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E2F9B" w14:textId="77777777"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14:paraId="12851C23" w14:textId="77777777"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FC1FD7"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FC1FD7" w:rsidRPr="00F65848">
        <w:rPr>
          <w:rFonts w:cs="Helvetica"/>
          <w:color w:val="333333"/>
        </w:rPr>
        <w:fldChar w:fldCharType="separate"/>
      </w:r>
      <w:r w:rsidR="0092105D" w:rsidRPr="00F65848">
        <w:rPr>
          <w:rFonts w:cs="Helvetica"/>
          <w:noProof/>
          <w:color w:val="333333"/>
        </w:rPr>
        <w:t>(2015)</w:t>
      </w:r>
      <w:r w:rsidR="00FC1FD7"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14:paraId="1795217D" w14:textId="77777777" w:rsidR="006F667F" w:rsidRPr="00F65848" w:rsidRDefault="006F667F" w:rsidP="006F667F">
      <w:pPr>
        <w:ind w:left="720"/>
        <w:rPr>
          <w:rFonts w:cs="Helvetica"/>
          <w:color w:val="333333"/>
        </w:rPr>
      </w:pPr>
      <w:r w:rsidRPr="00F65848">
        <w:rPr>
          <w:rFonts w:cs="Helvetica"/>
          <w:color w:val="333333"/>
        </w:rPr>
        <w:t xml:space="preserve">"At times, we also eyed each other warily – like when Bobby Inman faced off against Martin Hellman and Whit </w:t>
      </w:r>
      <w:proofErr w:type="spellStart"/>
      <w:r w:rsidRPr="00F65848">
        <w:rPr>
          <w:rFonts w:cs="Helvetica"/>
          <w:color w:val="333333"/>
        </w:rPr>
        <w:t>Diffie</w:t>
      </w:r>
      <w:proofErr w:type="spellEnd"/>
      <w:r w:rsidRPr="00F65848">
        <w:rPr>
          <w:rFonts w:cs="Helvetica"/>
          <w:color w:val="333333"/>
        </w:rPr>
        <w:t xml:space="preserv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14:paraId="4F3289C8" w14:textId="77777777"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14:paraId="60DCA189" w14:textId="77777777" w:rsidR="00E151F7" w:rsidRPr="00F65848" w:rsidRDefault="00E151F7" w:rsidP="008A5975">
      <w:pPr>
        <w:ind w:left="360"/>
        <w:rPr>
          <w:rFonts w:eastAsia="Times New Roman" w:cs="Helvetica"/>
          <w:color w:val="333333"/>
        </w:rPr>
      </w:pPr>
      <w:r w:rsidRPr="00F65848">
        <w:rPr>
          <w:rFonts w:eastAsia="Times New Roman" w:cs="Helvetica"/>
          <w:color w:val="333333"/>
        </w:rPr>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14:paraId="0B2DE37C" w14:textId="77777777" w:rsidR="009F5F5C" w:rsidRDefault="0033667F" w:rsidP="008A5975">
      <w:r>
        <w:t xml:space="preserve">While Sec. Carter's established the importance of DoD-Silicon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r w:rsidR="00F10FA5">
        <w:fldChar w:fldCharType="begin"/>
      </w:r>
      <w:r w:rsidR="00F10FA5">
        <w:instrText xml:space="preserve"> REF _Ref436061223 \h  \* MERGEFORMAT </w:instrText>
      </w:r>
      <w:r w:rsidR="00F10FA5">
        <w:fldChar w:fldCharType="separate"/>
      </w:r>
      <w:r w:rsidR="00496703" w:rsidRPr="00F65848">
        <w:t>Figure 1</w:t>
      </w:r>
      <w:r w:rsidR="00F10FA5">
        <w:fldChar w:fldCharType="end"/>
      </w:r>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w:t>
      </w:r>
      <w:proofErr w:type="gramStart"/>
      <w:r w:rsidR="008B303C">
        <w:t>DoD</w:t>
      </w:r>
      <w:proofErr w:type="gramEnd"/>
      <w:r w:rsidR="008B303C">
        <w:t xml:space="preserve"> contract spending. </w:t>
      </w:r>
      <w:r w:rsidR="003D6302">
        <w:t xml:space="preserve">There was a large and sustained increase starting in 2009, driven by Hewlett Packard's acquisition of Electronic Data Systems which had </w:t>
      </w:r>
      <w:proofErr w:type="gramStart"/>
      <w:r w:rsidR="003D6302">
        <w:t>a been</w:t>
      </w:r>
      <w:proofErr w:type="gramEnd"/>
      <w:r w:rsidR="003D6302">
        <w:t xml:space="preserve"> a significant defense contractor.</w:t>
      </w:r>
      <w:r w:rsidR="003D6302">
        <w:rPr>
          <w:rStyle w:val="FootnoteReference"/>
        </w:rPr>
        <w:footnoteReference w:id="2"/>
      </w:r>
      <w:r w:rsidR="009F5F5C">
        <w:t xml:space="preserve"> </w:t>
      </w:r>
    </w:p>
    <w:p w14:paraId="7A7CAFEF" w14:textId="77777777" w:rsidR="00CD52E0" w:rsidRDefault="009F5F5C" w:rsidP="008A5975">
      <w:r>
        <w:t>Beneath the top-line trends,</w:t>
      </w:r>
      <w:r w:rsidR="00CD52E0">
        <w:t xml:space="preserve"> three points stand out about the </w:t>
      </w:r>
      <w:r w:rsidR="008A4B83">
        <w:t xml:space="preserve">relationship between the </w:t>
      </w:r>
      <w:proofErr w:type="gramStart"/>
      <w:r w:rsidR="008A4B83">
        <w:t>DoD</w:t>
      </w:r>
      <w:proofErr w:type="gramEnd"/>
      <w:r w:rsidR="008A4B83">
        <w:t xml:space="preserve"> an</w:t>
      </w:r>
      <w:r w:rsidR="00CD52E0">
        <w:t xml:space="preserve">d major Silicon Valley vendors: </w:t>
      </w:r>
      <w:r w:rsidR="008A4B83">
        <w:t>the narrowness of the base, the persistence of those contractors that have overcome the barriers to entry, and the avoidance of cuts due to drawdown or the budget caps.</w:t>
      </w:r>
    </w:p>
    <w:p w14:paraId="1C766441" w14:textId="77777777" w:rsidR="008A5975" w:rsidRDefault="008A5975" w:rsidP="000665BD">
      <w:pPr>
        <w:pStyle w:val="Caption"/>
        <w:keepNext/>
        <w:rPr>
          <w:sz w:val="22"/>
          <w:szCs w:val="22"/>
        </w:rPr>
      </w:pPr>
      <w:bookmarkStart w:id="1" w:name="_Ref436061223"/>
      <w:r w:rsidRPr="00F65848">
        <w:rPr>
          <w:sz w:val="22"/>
          <w:szCs w:val="22"/>
        </w:rPr>
        <w:lastRenderedPageBreak/>
        <w:t xml:space="preserve">Figure </w:t>
      </w:r>
      <w:r w:rsidR="00FC1FD7" w:rsidRPr="00F65848">
        <w:rPr>
          <w:sz w:val="22"/>
          <w:szCs w:val="22"/>
        </w:rPr>
        <w:fldChar w:fldCharType="begin"/>
      </w:r>
      <w:r w:rsidR="00175E6B" w:rsidRPr="00F65848">
        <w:rPr>
          <w:sz w:val="22"/>
          <w:szCs w:val="22"/>
        </w:rPr>
        <w:instrText xml:space="preserve"> SEQ Figure \* ARABIC </w:instrText>
      </w:r>
      <w:r w:rsidR="00FC1FD7" w:rsidRPr="00F65848">
        <w:rPr>
          <w:sz w:val="22"/>
          <w:szCs w:val="22"/>
        </w:rPr>
        <w:fldChar w:fldCharType="separate"/>
      </w:r>
      <w:r w:rsidRPr="00F65848">
        <w:rPr>
          <w:noProof/>
          <w:sz w:val="22"/>
          <w:szCs w:val="22"/>
        </w:rPr>
        <w:t>1</w:t>
      </w:r>
      <w:r w:rsidR="00FC1FD7"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14:paraId="04F0D1FB" w14:textId="77777777" w:rsidR="000665BD" w:rsidRPr="000665BD" w:rsidRDefault="000665BD" w:rsidP="000665BD">
      <w:r>
        <w:rPr>
          <w:noProof/>
        </w:rPr>
        <w:drawing>
          <wp:inline distT="0" distB="0" distL="0" distR="0" wp14:anchorId="26A1CD1C" wp14:editId="1AC17DF5">
            <wp:extent cx="5943600" cy="4245610"/>
            <wp:effectExtent l="0" t="0" r="0" b="0"/>
            <wp:docPr id="1" name="SubCusto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Customer-1.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5B43EC9" w14:textId="77777777" w:rsidR="00510D3A" w:rsidRDefault="00510D3A" w:rsidP="00510D3A">
      <w:pPr>
        <w:pStyle w:val="Heading3"/>
      </w:pPr>
      <w:r>
        <w:t>Narrow Silicon Valley Base</w:t>
      </w:r>
    </w:p>
    <w:p w14:paraId="0ED96C21" w14:textId="12BEB107" w:rsidR="00E01930" w:rsidRDefault="00F10FA5" w:rsidP="00AE48E7">
      <w:r>
        <w:fldChar w:fldCharType="begin"/>
      </w:r>
      <w:r>
        <w:instrText xml:space="preserve"> REF _Ref436061223 \h  \* MERGEFORMAT </w:instrText>
      </w:r>
      <w:r>
        <w:fldChar w:fldCharType="separate"/>
      </w:r>
      <w:r w:rsidR="00AE48E7" w:rsidRPr="00F65848">
        <w:t>Figure 1</w:t>
      </w:r>
      <w:r>
        <w:fldChar w:fldCharType="end"/>
      </w:r>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D154A0">
        <w:t xml:space="preserve">between 2013 and </w:t>
      </w:r>
      <w:r w:rsidR="00E01930" w:rsidRPr="00F65848">
        <w:t>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14:paraId="4615EFED" w14:textId="77777777" w:rsidR="00676BAC" w:rsidRDefault="00872243" w:rsidP="00AE48E7">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 xml:space="preserve">The secondary category is other R&amp;D and knowledge-based services (5 percent of obligations), which are the predominant service provided by Stanford University throughout the study period and the other major Silicon Valley vendors in the first </w:t>
      </w:r>
      <w:r w:rsidR="000738A8">
        <w:lastRenderedPageBreak/>
        <w:t>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14:paraId="52A22AF1" w14:textId="77777777" w:rsidR="00510D3A" w:rsidRDefault="00510D3A" w:rsidP="00510D3A">
      <w:pPr>
        <w:pStyle w:val="Heading3"/>
      </w:pPr>
      <w:r>
        <w:t>Persistence of top Silicon Valley Contractors</w:t>
      </w:r>
    </w:p>
    <w:p w14:paraId="3A32163A" w14:textId="7F0CDA3E" w:rsidR="00BF1BCE" w:rsidRDefault="00510D3A" w:rsidP="00510D3A">
      <w:r>
        <w:t xml:space="preserve">Another noteworthy trend is that </w:t>
      </w:r>
      <w:r w:rsidR="00BF1BCE">
        <w:t xml:space="preserve">while companies do slowly rise and fall, there is significant stability within the top companies. Aggregated across the study period, the other major silicon valley vendors accounted for less than 3 percent of total obligations, just barely over half a billion dollars. </w:t>
      </w:r>
      <w:r w:rsidR="00D154A0">
        <w:t xml:space="preserve">Status as a notable </w:t>
      </w:r>
      <w:proofErr w:type="gramStart"/>
      <w:r w:rsidR="00D154A0">
        <w:t>DoD</w:t>
      </w:r>
      <w:proofErr w:type="gramEnd"/>
      <w:r w:rsidR="00D154A0">
        <w:t xml:space="preserve"> partner does not guarantee future business. Varian Associates obligations did begin to drop off the charts even before the company split into three parts in 1999.</w:t>
      </w:r>
      <w:r w:rsidR="00D154A0">
        <w:rPr>
          <w:rStyle w:val="FootnoteReference"/>
        </w:rPr>
        <w:footnoteReference w:id="4"/>
      </w:r>
      <w:r w:rsidR="00D154A0">
        <w:t xml:space="preserve"> Nonetheless, this consistency is remarkable given the dynamism and turnover in the technology sector during this period. </w:t>
      </w:r>
      <w:r w:rsidR="00D154A0">
        <w:fldChar w:fldCharType="begin"/>
      </w:r>
      <w:r w:rsidR="00D154A0">
        <w:instrText xml:space="preserve"> REF _Ref436061223 \h  \* MERGEFORMAT </w:instrText>
      </w:r>
      <w:r w:rsidR="00D154A0">
        <w:fldChar w:fldCharType="separate"/>
      </w:r>
      <w:r w:rsidR="00D154A0" w:rsidRPr="00F65848">
        <w:t>Figure 1</w:t>
      </w:r>
      <w:r w:rsidR="00D154A0">
        <w:fldChar w:fldCharType="end"/>
      </w:r>
      <w:r w:rsidR="00D154A0">
        <w:t xml:space="preserve"> provides one clue as to the resilience of these specific vendors, each of them is selling to multiple parts of the government and not reliant on only a single major contract or customer.</w:t>
      </w:r>
    </w:p>
    <w:p w14:paraId="6DE70E2C" w14:textId="2CD9A6F8" w:rsidR="00260248" w:rsidRDefault="00260248" w:rsidP="00510D3A">
      <w:r>
        <w:t>This finding can illuminate the question of why Silicon Valley companies do not do more business</w:t>
      </w:r>
      <w:r w:rsidR="00F60FDC">
        <w:t xml:space="preserve"> with the Department of Defense</w:t>
      </w:r>
      <w:r w:rsidR="00680F3C">
        <w:t xml:space="preserve">. </w:t>
      </w:r>
      <w:r w:rsidR="00F10FA5">
        <w:t xml:space="preserve">Loren Thompson </w:t>
      </w:r>
      <w:r w:rsidR="00217609">
        <w:fldChar w:fldCharType="begin" w:fldLock="1"/>
      </w:r>
      <w:r w:rsidR="00217609">
        <w:instrText>ADDIN CSL_CITATION { "citationItems" : [ { "id" : "ITEM-1", "itemData" : { "URL" : "http://www.forbes.com/sites/lorenthompson/2015/04/27/five-reasons-why-silicon-valley-wont-partner-with-the-pentagon/", "accessed" : { "date-parts" : [ [ "2015", "12", "2" ] ] }, "id" : "ITEM-1", "issued" : { "date-parts" : [ [ "0" ] ] }, "title" : "Five Reasons Why Silicon Valley Won't Partner With The Pentagon - Forbes", "type" : "webpage" }, "suppress-author" : 1, "uris" : [ "http://www.mendeley.com/documents/?uuid=252c0a7d-eae2-40f1-bc08-b019295aabcc" ] } ], "mendeley" : { "formattedCitation" : "(\u201cFive Reasons Why Silicon Valley Won\u2019t Partner With The Pentagon - Forbes,\u201d n.d.)", "plainTextFormattedCitation" : "(\u201cFive Reasons Why Silicon Valley Won\u2019t Partner With The Pentagon - Forbes,\u201d n.d.)", "previouslyFormattedCitation" : "(\u201cFive Reasons Why Silicon Valley Won\u2019t Partner With The Pentagon - Forbes,\u201d n.d.)" }, "properties" : { "noteIndex" : 0 }, "schema" : "https://github.com/citation-style-language/schema/raw/master/csl-citation.json" }</w:instrText>
      </w:r>
      <w:r w:rsidR="00217609">
        <w:fldChar w:fldCharType="separate"/>
      </w:r>
      <w:r w:rsidR="00217609" w:rsidRPr="00217609">
        <w:rPr>
          <w:noProof/>
        </w:rPr>
        <w:t>(“Fiv</w:t>
      </w:r>
      <w:bookmarkStart w:id="2" w:name="_GoBack"/>
      <w:bookmarkEnd w:id="2"/>
      <w:r w:rsidR="00217609" w:rsidRPr="00217609">
        <w:rPr>
          <w:noProof/>
        </w:rPr>
        <w:t>e Reasons Why Silicon Valley Won’t Partner With The Pentagon - Forbes,” n.d.)</w:t>
      </w:r>
      <w:r w:rsidR="00217609">
        <w:fldChar w:fldCharType="end"/>
      </w:r>
      <w:r w:rsidR="00217609">
        <w:t xml:space="preserve"> </w:t>
      </w:r>
      <w:proofErr w:type="gramStart"/>
      <w:r w:rsidR="00F10FA5">
        <w:t>argues</w:t>
      </w:r>
      <w:proofErr w:type="gramEnd"/>
      <w:r w:rsidR="00F10FA5">
        <w:t xml:space="preserve"> that </w:t>
      </w:r>
      <w:r w:rsidR="00217609">
        <w:t xml:space="preserve">efforts by DoD to bring in </w:t>
      </w:r>
      <w:r w:rsidR="00F10FA5">
        <w:t xml:space="preserve">contracting with the government is not appealing to Silicon Valley due because they have a range of downsides while providing low profits.  </w:t>
      </w:r>
    </w:p>
    <w:p w14:paraId="325D120F" w14:textId="77777777" w:rsidR="00510D3A" w:rsidRDefault="00510D3A" w:rsidP="00510D3A">
      <w:pPr>
        <w:pStyle w:val="Heading3"/>
      </w:pPr>
      <w:r>
        <w:t>Silicon Valley Partially Avoided Drawn down and Budget Cap Cuts</w:t>
      </w:r>
    </w:p>
    <w:p w14:paraId="378AA011" w14:textId="77777777" w:rsidR="00510D3A"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14:paraId="45A806CD" w14:textId="77777777" w:rsidR="00F60FDC" w:rsidRDefault="00F60FDC" w:rsidP="00F60FDC">
      <w:pPr>
        <w:pStyle w:val="ListParagraph"/>
        <w:numPr>
          <w:ilvl w:val="0"/>
          <w:numId w:val="2"/>
        </w:numPr>
        <w:spacing w:after="160" w:line="252" w:lineRule="auto"/>
      </w:pPr>
      <w:r>
        <w:t>SV is concerned about security and privacy after the Snowden leaks about NSA surveillance</w:t>
      </w:r>
    </w:p>
    <w:p w14:paraId="5A19D0B8" w14:textId="77777777" w:rsidR="00F60FDC" w:rsidRDefault="00F60FDC" w:rsidP="00F60FDC">
      <w:pPr>
        <w:pStyle w:val="ListParagraph"/>
        <w:numPr>
          <w:ilvl w:val="0"/>
          <w:numId w:val="2"/>
        </w:numPr>
        <w:spacing w:after="160" w:line="252" w:lineRule="auto"/>
      </w:pPr>
      <w:r>
        <w:t>Government bureaucracy moves too slowly for SV</w:t>
      </w:r>
    </w:p>
    <w:p w14:paraId="2B69126A" w14:textId="77777777" w:rsidR="00F60FDC" w:rsidRDefault="00F60FDC" w:rsidP="00F60FDC">
      <w:pPr>
        <w:pStyle w:val="ListParagraph"/>
        <w:numPr>
          <w:ilvl w:val="0"/>
          <w:numId w:val="2"/>
        </w:numPr>
        <w:spacing w:after="160" w:line="252" w:lineRule="auto"/>
      </w:pPr>
      <w:r>
        <w:t xml:space="preserve">Too much </w:t>
      </w:r>
      <w:proofErr w:type="spellStart"/>
      <w:r>
        <w:t>gov</w:t>
      </w:r>
      <w:proofErr w:type="spellEnd"/>
      <w:r>
        <w:t xml:space="preserve"> oversight, regulations and rules for procurement</w:t>
      </w:r>
    </w:p>
    <w:p w14:paraId="78F431BD" w14:textId="77777777" w:rsidR="00F60FDC" w:rsidRDefault="00F60FDC" w:rsidP="00F60FDC">
      <w:pPr>
        <w:pStyle w:val="ListParagraph"/>
        <w:numPr>
          <w:ilvl w:val="0"/>
          <w:numId w:val="2"/>
        </w:numPr>
        <w:spacing w:after="160" w:line="252" w:lineRule="auto"/>
      </w:pPr>
      <w:r>
        <w:t xml:space="preserve">Too long of a process to secure a </w:t>
      </w:r>
      <w:proofErr w:type="spellStart"/>
      <w:r>
        <w:t>gov</w:t>
      </w:r>
      <w:proofErr w:type="spellEnd"/>
      <w:r>
        <w:t xml:space="preserve"> contract</w:t>
      </w:r>
    </w:p>
    <w:p w14:paraId="4B251991" w14:textId="77777777" w:rsidR="00F60FDC" w:rsidRDefault="00F60FDC" w:rsidP="00F60FDC">
      <w:pPr>
        <w:pStyle w:val="ListParagraph"/>
        <w:numPr>
          <w:ilvl w:val="0"/>
          <w:numId w:val="2"/>
        </w:numPr>
        <w:spacing w:after="160" w:line="252" w:lineRule="auto"/>
      </w:pPr>
      <w:r>
        <w:t>Expensive certifications required to work with the government</w:t>
      </w:r>
    </w:p>
    <w:p w14:paraId="5C2B851D" w14:textId="77777777" w:rsidR="00510D3A" w:rsidRDefault="00510D3A" w:rsidP="00AE48E7"/>
    <w:p w14:paraId="2DF56BFE" w14:textId="77777777" w:rsidR="00F60FDC" w:rsidRDefault="00F60FDC" w:rsidP="00F60FDC">
      <w:pPr>
        <w:pStyle w:val="ListParagraph"/>
        <w:numPr>
          <w:ilvl w:val="0"/>
          <w:numId w:val="3"/>
        </w:numPr>
        <w:spacing w:after="160" w:line="252" w:lineRule="auto"/>
      </w:pPr>
      <w:r>
        <w:t>Low margins</w:t>
      </w:r>
    </w:p>
    <w:p w14:paraId="3B3CC405" w14:textId="77777777" w:rsidR="00F60FDC" w:rsidRDefault="00F60FDC" w:rsidP="00F60FDC">
      <w:pPr>
        <w:pStyle w:val="ListParagraph"/>
        <w:numPr>
          <w:ilvl w:val="0"/>
          <w:numId w:val="3"/>
        </w:numPr>
        <w:spacing w:after="160" w:line="252" w:lineRule="auto"/>
      </w:pPr>
      <w:r>
        <w:t>Intellectual property risks</w:t>
      </w:r>
    </w:p>
    <w:p w14:paraId="2538B801" w14:textId="77777777" w:rsidR="00F60FDC" w:rsidRDefault="00F60FDC" w:rsidP="00F60FDC">
      <w:pPr>
        <w:pStyle w:val="ListParagraph"/>
        <w:numPr>
          <w:ilvl w:val="0"/>
          <w:numId w:val="3"/>
        </w:numPr>
        <w:spacing w:after="160" w:line="252" w:lineRule="auto"/>
      </w:pPr>
      <w:r>
        <w:t>Stifling regulations</w:t>
      </w:r>
    </w:p>
    <w:p w14:paraId="0BF7BD15" w14:textId="77777777" w:rsidR="00F60FDC" w:rsidRDefault="00F60FDC" w:rsidP="00F60FDC">
      <w:pPr>
        <w:pStyle w:val="ListParagraph"/>
        <w:numPr>
          <w:ilvl w:val="0"/>
          <w:numId w:val="3"/>
        </w:numPr>
        <w:spacing w:after="160" w:line="252" w:lineRule="auto"/>
      </w:pPr>
      <w:r>
        <w:t>The Pentagon doesn’t trust market forces</w:t>
      </w:r>
    </w:p>
    <w:p w14:paraId="3A1D8361" w14:textId="77777777" w:rsidR="00F60FDC" w:rsidRDefault="00F60FDC" w:rsidP="00F60FDC">
      <w:pPr>
        <w:pStyle w:val="ListParagraph"/>
        <w:numPr>
          <w:ilvl w:val="0"/>
          <w:numId w:val="3"/>
        </w:numPr>
        <w:spacing w:after="160" w:line="252" w:lineRule="auto"/>
      </w:pPr>
      <w:r>
        <w:t xml:space="preserve">Unreliable – the Pentagon relies on the political system (Congress), which could halt or stem production </w:t>
      </w:r>
    </w:p>
    <w:p w14:paraId="6952BDE5" w14:textId="77777777" w:rsidR="00F60FDC" w:rsidRDefault="00F60FDC" w:rsidP="00AE48E7"/>
    <w:p w14:paraId="0C9E9AAE" w14:textId="77777777" w:rsidR="0005164C" w:rsidRPr="00F65848" w:rsidRDefault="002F09D0" w:rsidP="00AE48E7">
      <w:r>
        <w:t xml:space="preserve">When the trends are examined at the </w:t>
      </w:r>
      <w:proofErr w:type="gramStart"/>
      <w:r>
        <w:t>DoD</w:t>
      </w:r>
      <w:proofErr w:type="gramEnd"/>
      <w:r>
        <w:t xml:space="preserve"> component level, they hold both good news and bad news for DoD policymakers. </w:t>
      </w:r>
      <w:r w:rsidR="001E3721">
        <w:t xml:space="preserve">The good news, as shown in </w:t>
      </w:r>
      <w:r w:rsidR="00FC1FD7">
        <w:fldChar w:fldCharType="begin"/>
      </w:r>
      <w:r w:rsidR="001E3721">
        <w:instrText xml:space="preserve"> REF _Ref436061223 \h </w:instrText>
      </w:r>
      <w:r w:rsidR="00FC1FD7">
        <w:fldChar w:fldCharType="separate"/>
      </w:r>
      <w:r w:rsidR="001E3721" w:rsidRPr="00F65848">
        <w:t xml:space="preserve">Figure </w:t>
      </w:r>
      <w:r w:rsidR="001E3721" w:rsidRPr="00F65848">
        <w:rPr>
          <w:noProof/>
        </w:rPr>
        <w:t>1</w:t>
      </w:r>
      <w:r w:rsidR="00FC1FD7">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5"/>
      </w:r>
      <w:r w:rsidR="00907535">
        <w:t xml:space="preserve"> </w:t>
      </w:r>
    </w:p>
    <w:p w14:paraId="3BA0C354" w14:textId="77777777" w:rsidR="00496703" w:rsidRPr="00F65848" w:rsidRDefault="00496703" w:rsidP="00496703">
      <w:pPr>
        <w:pStyle w:val="ListParagraph"/>
      </w:pPr>
    </w:p>
    <w:p w14:paraId="2172373F" w14:textId="77777777" w:rsidR="00327066" w:rsidRPr="00F65848" w:rsidRDefault="00327066" w:rsidP="00327066">
      <w:pPr>
        <w:pStyle w:val="ListParagraph"/>
        <w:numPr>
          <w:ilvl w:val="0"/>
          <w:numId w:val="1"/>
        </w:numPr>
      </w:pPr>
      <w:r w:rsidRPr="00F65848">
        <w:t>Individual companies</w:t>
      </w:r>
    </w:p>
    <w:p w14:paraId="35BE3B89" w14:textId="77777777" w:rsidR="00327066" w:rsidRPr="00F65848" w:rsidRDefault="00327066" w:rsidP="00327066">
      <w:pPr>
        <w:pStyle w:val="ListParagraph"/>
        <w:numPr>
          <w:ilvl w:val="0"/>
          <w:numId w:val="1"/>
        </w:numPr>
      </w:pPr>
      <w:r w:rsidRPr="00F65848">
        <w:t>Patterns</w:t>
      </w:r>
    </w:p>
    <w:p w14:paraId="5DFED3D4" w14:textId="77777777" w:rsidR="00327066" w:rsidRPr="00F65848" w:rsidRDefault="00327066" w:rsidP="00327066">
      <w:pPr>
        <w:pStyle w:val="ListParagraph"/>
        <w:numPr>
          <w:ilvl w:val="1"/>
          <w:numId w:val="1"/>
        </w:numPr>
      </w:pPr>
      <w:r w:rsidRPr="00F65848">
        <w:t xml:space="preserve">Defense predominant, HHS second, but distributed </w:t>
      </w:r>
    </w:p>
    <w:p w14:paraId="14115CC9"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14:paraId="79214CA7"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14:paraId="0D86A75F" w14:textId="77777777"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14:paraId="01CF8F01"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14:paraId="12ADC247"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14:paraId="2F02D804"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lastRenderedPageBreak/>
        <w:t>Globalization and commercialization have, in turn, led to more competition, which is good, because it leads to more innovative thinking.  That’s driven a third trend, which is that the competition for talent 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14:paraId="1B25E11B"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14:paraId="17397F82"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13DD68A2" w14:textId="77777777"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w:t>
      </w:r>
      <w:proofErr w:type="gramStart"/>
      <w:r w:rsidR="0092105D" w:rsidRPr="00F65848">
        <w:rPr>
          <w:rFonts w:asciiTheme="minorHAnsi" w:hAnsiTheme="minorHAnsi" w:cs="Helvetica"/>
          <w:color w:val="333333"/>
          <w:sz w:val="22"/>
          <w:szCs w:val="22"/>
        </w:rPr>
        <w:t>para</w:t>
      </w:r>
      <w:proofErr w:type="gramEnd"/>
      <w:r w:rsidR="0092105D" w:rsidRPr="00F65848">
        <w:rPr>
          <w:rFonts w:asciiTheme="minorHAnsi" w:hAnsiTheme="minorHAnsi" w:cs="Helvetica"/>
          <w:color w:val="333333"/>
          <w:sz w:val="22"/>
          <w:szCs w:val="22"/>
        </w:rPr>
        <w:t xml:space="preserve"> 27)</w:t>
      </w:r>
    </w:p>
    <w:p w14:paraId="3003D07D" w14:textId="77777777"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w:t>
      </w:r>
      <w:proofErr w:type="gramStart"/>
      <w:r w:rsidRPr="00F65848">
        <w:rPr>
          <w:rFonts w:asciiTheme="minorHAnsi" w:hAnsiTheme="minorHAnsi" w:cs="Helvetica"/>
          <w:color w:val="333333"/>
          <w:sz w:val="22"/>
          <w:szCs w:val="22"/>
        </w:rPr>
        <w:t>DoD</w:t>
      </w:r>
      <w:proofErr w:type="gramEnd"/>
      <w:r w:rsidRPr="00F65848">
        <w:rPr>
          <w:rFonts w:asciiTheme="minorHAnsi" w:hAnsiTheme="minorHAnsi" w:cs="Helvetica"/>
          <w:color w:val="333333"/>
          <w:sz w:val="22"/>
          <w:szCs w:val="22"/>
        </w:rPr>
        <w:t xml:space="preserve"> research and expenditures.  The developers of multi-touch worked together through a fellowship funded by the National Science Foundation and the CIA.  </w:t>
      </w:r>
      <w:proofErr w:type="gramStart"/>
      <w:r w:rsidRPr="00F65848">
        <w:rPr>
          <w:rFonts w:asciiTheme="minorHAnsi" w:hAnsiTheme="minorHAnsi" w:cs="Helvetica"/>
          <w:color w:val="333333"/>
          <w:sz w:val="22"/>
          <w:szCs w:val="22"/>
        </w:rPr>
        <w:t>iOS’s</w:t>
      </w:r>
      <w:proofErr w:type="gramEnd"/>
      <w:r w:rsidRPr="00F65848">
        <w:rPr>
          <w:rFonts w:asciiTheme="minorHAnsi" w:hAnsiTheme="minorHAnsi" w:cs="Helvetica"/>
          <w:color w:val="333333"/>
          <w:sz w:val="22"/>
          <w:szCs w:val="22"/>
        </w:rPr>
        <w:t xml:space="preserve">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14:paraId="1D6229BF" w14:textId="77777777"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14:paraId="59E85229" w14:textId="77777777" w:rsidR="00327066" w:rsidRPr="00F65848" w:rsidRDefault="00327066"/>
    <w:p w14:paraId="40A4DD90" w14:textId="77777777"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14:paraId="0FD4C205" w14:textId="77777777"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14:paraId="7023F216" w14:textId="77777777" w:rsidR="00327066" w:rsidRPr="00F65848" w:rsidRDefault="00327066" w:rsidP="00327066">
      <w:pPr>
        <w:rPr>
          <w:rFonts w:eastAsia="Times New Roman" w:cs="Arial"/>
          <w:color w:val="333333"/>
        </w:rPr>
      </w:pPr>
    </w:p>
    <w:p w14:paraId="2E0B1FA4" w14:textId="77777777" w:rsidR="00327066" w:rsidRPr="00F65848" w:rsidRDefault="002D27FB" w:rsidP="00327066">
      <w:r w:rsidRPr="00F65848">
        <w:t>Concerns:</w:t>
      </w:r>
    </w:p>
    <w:p w14:paraId="7BC9B4E9" w14:textId="77777777" w:rsidR="002D27FB" w:rsidRPr="00F65848" w:rsidRDefault="002D27FB" w:rsidP="00327066">
      <w:pPr>
        <w:rPr>
          <w:rFonts w:cs="Helvetica"/>
          <w:color w:val="333333"/>
          <w:shd w:val="clear" w:color="auto" w:fill="FFFFFF"/>
        </w:rPr>
      </w:pPr>
      <w:r w:rsidRPr="00F65848">
        <w:rPr>
          <w:rFonts w:cs="Helvetica"/>
          <w:color w:val="333333"/>
          <w:shd w:val="clear" w:color="auto" w:fill="FFFFFF"/>
        </w:rPr>
        <w:t xml:space="preserve">One concern I’ve heard about is the worry that the government will insist on taking intellectual property, and then reveal proprietary information to the public and to competitors.  Let me assure you that we understand and appreciate industry’s right to intellectual property.  And </w:t>
      </w:r>
      <w:proofErr w:type="gramStart"/>
      <w:r w:rsidRPr="00F65848">
        <w:rPr>
          <w:rFonts w:cs="Helvetica"/>
          <w:color w:val="333333"/>
          <w:shd w:val="clear" w:color="auto" w:fill="FFFFFF"/>
        </w:rPr>
        <w:t>DoD</w:t>
      </w:r>
      <w:proofErr w:type="gramEnd"/>
      <w:r w:rsidRPr="00F65848">
        <w:rPr>
          <w:rFonts w:cs="Helvetica"/>
          <w:color w:val="333333"/>
          <w:shd w:val="clear" w:color="auto" w:fill="FFFFFF"/>
        </w:rPr>
        <w:t xml:space="preserve">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w:t>
      </w:r>
      <w:proofErr w:type="gramStart"/>
      <w:r w:rsidR="0092105D" w:rsidRPr="00F65848">
        <w:rPr>
          <w:rFonts w:cs="Helvetica"/>
          <w:color w:val="333333"/>
          <w:shd w:val="clear" w:color="auto" w:fill="FFFFFF"/>
        </w:rPr>
        <w:t>para</w:t>
      </w:r>
      <w:proofErr w:type="gramEnd"/>
      <w:r w:rsidR="0092105D" w:rsidRPr="00F65848">
        <w:rPr>
          <w:rFonts w:cs="Helvetica"/>
          <w:color w:val="333333"/>
          <w:shd w:val="clear" w:color="auto" w:fill="FFFFFF"/>
        </w:rPr>
        <w:t xml:space="preserve"> 48)</w:t>
      </w:r>
    </w:p>
    <w:p w14:paraId="042E42C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lastRenderedPageBreak/>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53)</w:t>
      </w:r>
    </w:p>
    <w:p w14:paraId="7DC4E179"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w:t>
      </w:r>
      <w:proofErr w:type="gramStart"/>
      <w:r w:rsidR="00D73C0B" w:rsidRPr="00F65848">
        <w:rPr>
          <w:rFonts w:asciiTheme="minorHAnsi" w:hAnsiTheme="minorHAnsi" w:cs="Helvetica"/>
          <w:color w:val="333333"/>
          <w:sz w:val="22"/>
          <w:szCs w:val="22"/>
        </w:rPr>
        <w:t>para</w:t>
      </w:r>
      <w:proofErr w:type="gramEnd"/>
      <w:r w:rsidR="00D73C0B" w:rsidRPr="00F65848">
        <w:rPr>
          <w:rFonts w:asciiTheme="minorHAnsi" w:hAnsiTheme="minorHAnsi" w:cs="Helvetica"/>
          <w:color w:val="333333"/>
          <w:sz w:val="22"/>
          <w:szCs w:val="22"/>
        </w:rPr>
        <w:t xml:space="preserve"> 54)</w:t>
      </w:r>
    </w:p>
    <w:p w14:paraId="050AD19A"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14:paraId="0B17B121"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14:paraId="26F2EA99" w14:textId="77777777"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 xml:space="preserve">For this first look at Silicon Valley contracting, the study team created a dataset that included the top 30 publically traded </w:t>
      </w:r>
      <w:proofErr w:type="gramStart"/>
      <w:r w:rsidRPr="00F65848">
        <w:rPr>
          <w:rFonts w:asciiTheme="minorHAnsi" w:hAnsiTheme="minorHAnsi" w:cs="Helvetica"/>
          <w:color w:val="333333"/>
          <w:sz w:val="22"/>
          <w:szCs w:val="22"/>
          <w:shd w:val="clear" w:color="auto" w:fill="FFFFFF"/>
        </w:rPr>
        <w:t>silicon valley</w:t>
      </w:r>
      <w:proofErr w:type="gramEnd"/>
      <w:r w:rsidRPr="00F65848">
        <w:rPr>
          <w:rFonts w:asciiTheme="minorHAnsi" w:hAnsiTheme="minorHAnsi" w:cs="Helvetica"/>
          <w:color w:val="333333"/>
          <w:sz w:val="22"/>
          <w:szCs w:val="22"/>
          <w:shd w:val="clear" w:color="auto" w:fill="FFFFFF"/>
        </w:rPr>
        <w:t xml:space="preserve">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6"/>
      </w:r>
    </w:p>
    <w:p w14:paraId="501EBE7B" w14:textId="77777777"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w:t>
      </w:r>
      <w:proofErr w:type="gramStart"/>
      <w:r w:rsidR="00D73C0B" w:rsidRPr="00F65848">
        <w:rPr>
          <w:rFonts w:asciiTheme="minorHAnsi" w:hAnsiTheme="minorHAnsi" w:cs="Helvetica"/>
          <w:color w:val="333333"/>
          <w:sz w:val="22"/>
          <w:szCs w:val="22"/>
          <w:shd w:val="clear" w:color="auto" w:fill="FFFFFF"/>
        </w:rPr>
        <w:t>para</w:t>
      </w:r>
      <w:proofErr w:type="gramEnd"/>
      <w:r w:rsidR="00D73C0B" w:rsidRPr="00F65848">
        <w:rPr>
          <w:rFonts w:asciiTheme="minorHAnsi" w:hAnsiTheme="minorHAnsi" w:cs="Helvetica"/>
          <w:color w:val="333333"/>
          <w:sz w:val="22"/>
          <w:szCs w:val="22"/>
          <w:shd w:val="clear" w:color="auto" w:fill="FFFFFF"/>
        </w:rPr>
        <w:t xml:space="preserve"> 55)</w:t>
      </w:r>
    </w:p>
    <w:p w14:paraId="467E58CA" w14:textId="77777777"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14:paraId="78210AA1" w14:textId="77777777"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Sanders" w:date="2015-11-23T07:46:00Z" w:initials="GS">
    <w:p w14:paraId="5976298B" w14:textId="77777777" w:rsidR="009F5F5C" w:rsidRDefault="009F5F5C">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629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EFCE1" w14:textId="77777777" w:rsidR="00B00F75" w:rsidRDefault="00B00F75" w:rsidP="001E0DF3">
      <w:pPr>
        <w:spacing w:after="0" w:line="240" w:lineRule="auto"/>
      </w:pPr>
      <w:r>
        <w:separator/>
      </w:r>
    </w:p>
  </w:endnote>
  <w:endnote w:type="continuationSeparator" w:id="0">
    <w:p w14:paraId="3FD6388C" w14:textId="77777777" w:rsidR="00B00F75" w:rsidRDefault="00B00F75" w:rsidP="001E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32EA7" w14:textId="77777777" w:rsidR="00B00F75" w:rsidRDefault="00B00F75" w:rsidP="001E0DF3">
      <w:pPr>
        <w:spacing w:after="0" w:line="240" w:lineRule="auto"/>
      </w:pPr>
      <w:r>
        <w:separator/>
      </w:r>
    </w:p>
  </w:footnote>
  <w:footnote w:type="continuationSeparator" w:id="0">
    <w:p w14:paraId="1D36F340" w14:textId="77777777" w:rsidR="00B00F75" w:rsidRDefault="00B00F75" w:rsidP="001E0DF3">
      <w:pPr>
        <w:spacing w:after="0" w:line="240" w:lineRule="auto"/>
      </w:pPr>
      <w:r>
        <w:continuationSeparator/>
      </w:r>
    </w:p>
  </w:footnote>
  <w:footnote w:id="1">
    <w:p w14:paraId="5DC20B42" w14:textId="77777777" w:rsidR="009F5F5C" w:rsidRDefault="009F5F5C">
      <w:pPr>
        <w:pStyle w:val="FootnoteText"/>
      </w:pPr>
      <w:r>
        <w:rPr>
          <w:rStyle w:val="FootnoteReference"/>
        </w:rPr>
        <w:footnoteRef/>
      </w:r>
      <w:r>
        <w:t xml:space="preserve"> Has Andrew said this publically or can we run down a source?</w:t>
      </w:r>
    </w:p>
  </w:footnote>
  <w:footnote w:id="2">
    <w:p w14:paraId="7836CDD2" w14:textId="1238077E" w:rsidR="009F5F5C" w:rsidRDefault="009F5F5C">
      <w:pPr>
        <w:pStyle w:val="FootnoteText"/>
      </w:pPr>
      <w:r>
        <w:rPr>
          <w:rStyle w:val="FootnoteReference"/>
        </w:rPr>
        <w:footnoteRef/>
      </w:r>
      <w:r>
        <w:t xml:space="preserve"> The merger was completed in August of 2008 and was incorporated into CSIS's data starting FY2009 </w:t>
      </w:r>
      <w:r>
        <w:fldChar w:fldCharType="begin" w:fldLock="1"/>
      </w:r>
      <w:r w:rsidR="00217609">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"previouslyFormattedCitation"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14:paraId="6982F23D" w14:textId="41B91122" w:rsidR="009F5F5C" w:rsidRDefault="009F5F5C">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rsidR="00217609">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"id" : "ITEM-3", "issued" : { "date-parts" : [ [ "0" ] ] }, "title" : "SV150: Searchable database of Silicon Valley's top 150 companies for 2015 - San Jose Mercury News", "type" : "webpage" }, "uris" : [ "http://www.mendeley.com/documents/?uuid=20c952d1-2bef-46b2-b5a8-278a16dc36fd" ] } ], "mendeley" : { "formattedCitation" : "(\u201cSV150: Searchable database of Silicon Valley\u2019s top 150 companies for 2015 - San Jose Mercury News,\u201d n.d.; Willis &amp; Davis, 2014; Willis, 2013)", "plainTextFormattedCitation" : "(\u201cSV150: Searchable database of Silicon Valley\u2019s top 150 companies for 2015 - San Jose Mercury News,\u201d n.d.; Willis &amp; Davis, 2014; Willis, 2013)", "previouslyFormattedCitation" : "(\u201cSV150: Searchable database of Silicon Valley\u2019s top 150 companies for 2015 - San Jose Mercury News,\u201d n.d.; Willis &amp; Davis, 2014; Willis, 2013)" }, "properties" : { "noteIndex" : 0 }, "schema" : "https://github.com/citation-style-language/schema/raw/master/csl-citation.json" }</w:instrText>
      </w:r>
      <w:r>
        <w:fldChar w:fldCharType="separate"/>
      </w:r>
      <w:r w:rsidR="00217609" w:rsidRPr="00217609">
        <w:rPr>
          <w:noProof/>
        </w:rPr>
        <w:t>(“SV150: Searchable database of Silicon Valley’s top 150 companies for 2015 - San Jose Mercury News,” n.d.; Willis &amp; Davis, 2014; Willis, 2013)</w:t>
      </w:r>
      <w:r>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4">
    <w:p w14:paraId="2DEC748C" w14:textId="77777777" w:rsidR="00D154A0" w:rsidRDefault="00D154A0" w:rsidP="00D154A0">
      <w:pPr>
        <w:spacing w:after="0"/>
      </w:pPr>
      <w:r>
        <w:rPr>
          <w:rStyle w:val="FootnoteReference"/>
        </w:rPr>
        <w:footnoteRef/>
      </w:r>
      <w:r>
        <w:t xml:space="preserve"> W</w:t>
      </w:r>
      <w:r w:rsidRPr="00EB019A">
        <w:rPr>
          <w:noProof/>
          <w:sz w:val="20"/>
          <w:szCs w:val="20"/>
        </w:rPr>
        <w:t xml:space="preserve">hile Varian Medical Systems remains a major Silicon Valley player, its two sibling companies </w:t>
      </w:r>
      <w:r>
        <w:rPr>
          <w:noProof/>
          <w:sz w:val="20"/>
          <w:szCs w:val="20"/>
        </w:rPr>
        <w:t xml:space="preserve">Varian Inc and Varian Semiconductor Equipment </w:t>
      </w:r>
      <w:r w:rsidRPr="00EB019A">
        <w:rPr>
          <w:noProof/>
          <w:sz w:val="20"/>
          <w:szCs w:val="20"/>
        </w:rPr>
        <w:t xml:space="preserve">were purchased by Agilent and </w:t>
      </w:r>
      <w:r>
        <w:rPr>
          <w:noProof/>
          <w:sz w:val="20"/>
          <w:szCs w:val="20"/>
        </w:rPr>
        <w:t>Applied Materials.</w:t>
      </w:r>
    </w:p>
  </w:footnote>
  <w:footnote w:id="5">
    <w:p w14:paraId="5F93FF3A" w14:textId="77777777" w:rsidR="009F5F5C" w:rsidRDefault="009F5F5C">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6">
    <w:p w14:paraId="4BB33195" w14:textId="77777777" w:rsidR="009F5F5C" w:rsidRDefault="009F5F5C">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w:t>
      </w:r>
      <w:proofErr w:type="gramStart"/>
      <w:r>
        <w:t>silicon valley</w:t>
      </w:r>
      <w:proofErr w:type="gramEnd"/>
      <w:r>
        <w:t xml:space="preserve"> sample is discussed in greater detail in the methodology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668F6"/>
    <w:multiLevelType w:val="hybridMultilevel"/>
    <w:tmpl w:val="EA12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34024C"/>
    <w:multiLevelType w:val="hybridMultilevel"/>
    <w:tmpl w:val="B24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066"/>
    <w:rsid w:val="0005164C"/>
    <w:rsid w:val="000665BD"/>
    <w:rsid w:val="000738A8"/>
    <w:rsid w:val="0007404B"/>
    <w:rsid w:val="00082E6C"/>
    <w:rsid w:val="00093341"/>
    <w:rsid w:val="000C020E"/>
    <w:rsid w:val="000D438D"/>
    <w:rsid w:val="00175E6B"/>
    <w:rsid w:val="00190567"/>
    <w:rsid w:val="00192B16"/>
    <w:rsid w:val="001C1D0B"/>
    <w:rsid w:val="001E0DF3"/>
    <w:rsid w:val="001E3721"/>
    <w:rsid w:val="00217609"/>
    <w:rsid w:val="00255053"/>
    <w:rsid w:val="00260248"/>
    <w:rsid w:val="002A36D0"/>
    <w:rsid w:val="002A72F1"/>
    <w:rsid w:val="002D27FB"/>
    <w:rsid w:val="002F09D0"/>
    <w:rsid w:val="002F72E3"/>
    <w:rsid w:val="00303A86"/>
    <w:rsid w:val="00304E07"/>
    <w:rsid w:val="00327066"/>
    <w:rsid w:val="00335679"/>
    <w:rsid w:val="0033667F"/>
    <w:rsid w:val="003D6302"/>
    <w:rsid w:val="00496703"/>
    <w:rsid w:val="004C0C49"/>
    <w:rsid w:val="004E2968"/>
    <w:rsid w:val="004F2B51"/>
    <w:rsid w:val="00510D3A"/>
    <w:rsid w:val="00526CAD"/>
    <w:rsid w:val="00550DE9"/>
    <w:rsid w:val="006109A5"/>
    <w:rsid w:val="00622B3C"/>
    <w:rsid w:val="00654E7B"/>
    <w:rsid w:val="00676BAC"/>
    <w:rsid w:val="00680F3C"/>
    <w:rsid w:val="0068428E"/>
    <w:rsid w:val="006F667F"/>
    <w:rsid w:val="0076564C"/>
    <w:rsid w:val="00872243"/>
    <w:rsid w:val="008A4B83"/>
    <w:rsid w:val="008A5975"/>
    <w:rsid w:val="008B303C"/>
    <w:rsid w:val="00907535"/>
    <w:rsid w:val="0092105D"/>
    <w:rsid w:val="009C6C9C"/>
    <w:rsid w:val="009F5F5C"/>
    <w:rsid w:val="00A5512F"/>
    <w:rsid w:val="00AE48E7"/>
    <w:rsid w:val="00AE4CC7"/>
    <w:rsid w:val="00B00F75"/>
    <w:rsid w:val="00B60A7B"/>
    <w:rsid w:val="00BF1BCE"/>
    <w:rsid w:val="00C018AA"/>
    <w:rsid w:val="00C35794"/>
    <w:rsid w:val="00CD52E0"/>
    <w:rsid w:val="00D154A0"/>
    <w:rsid w:val="00D73C0B"/>
    <w:rsid w:val="00D82D92"/>
    <w:rsid w:val="00DC4604"/>
    <w:rsid w:val="00E01930"/>
    <w:rsid w:val="00E109A7"/>
    <w:rsid w:val="00E151F7"/>
    <w:rsid w:val="00E74164"/>
    <w:rsid w:val="00EB019A"/>
    <w:rsid w:val="00EB08CB"/>
    <w:rsid w:val="00F10FA5"/>
    <w:rsid w:val="00F55C4F"/>
    <w:rsid w:val="00F60FDC"/>
    <w:rsid w:val="00F65848"/>
    <w:rsid w:val="00F8505D"/>
    <w:rsid w:val="00FA5EA8"/>
    <w:rsid w:val="00FC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8316"/>
  <w15:docId w15:val="{5A6D3899-E361-4A44-9DCD-D98FB2DD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54780456">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421292410">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file:///K:\Development\Defense\silicon_valley_graphs_files\figure-html\SubCustom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8A896-371A-4DBE-82FB-96C068BC35F6}">
  <ds:schemaRefs>
    <ds:schemaRef ds:uri="bec14128-4b25-4ac8-9cbb-ac2bd4640a4f"/>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46EABD-AFD8-4B43-B766-8D8BD592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6</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16</cp:revision>
  <dcterms:created xsi:type="dcterms:W3CDTF">2015-11-24T22:32:00Z</dcterms:created>
  <dcterms:modified xsi:type="dcterms:W3CDTF">2015-12-02T22:50:00Z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