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i/>
          <w:color w:val="595959"/>
          <w:sz w:val="18"/>
        </w:rPr>
        <w:t>[SCHOOL LOGO - paste from the supplied template]</w:t>
      </w:r>
    </w:p>
    <w:p>
      <w:pPr>
        <w:spacing w:before="200"/>
        <w:jc w:val="center"/>
      </w:pPr>
      <w:r>
        <w:rPr>
          <w:b/>
          <w:color w:val="1F4E79"/>
          <w:sz w:val="32"/>
        </w:rPr>
        <w:t>School of Computing and Information Technology</w:t>
      </w:r>
    </w:p>
    <w:p>
      <w:pPr>
        <w:spacing w:before="200"/>
        <w:jc w:val="center"/>
      </w:pPr>
      <w:r>
        <w:rPr>
          <w:b w:val="0"/>
          <w:color w:val="1F1F1F"/>
          <w:sz w:val="28"/>
        </w:rPr>
        <w:t>CSIT321 - Project</w:t>
      </w:r>
    </w:p>
    <w:p>
      <w:pPr>
        <w:spacing w:before="200"/>
        <w:jc w:val="center"/>
      </w:pPr>
      <w:r>
        <w:rPr>
          <w:b/>
          <w:color w:val="1F4E79"/>
          <w:sz w:val="52"/>
        </w:rPr>
        <w:t>User Manual</w:t>
      </w:r>
    </w:p>
    <w:p/>
    <w:p>
      <w:pPr>
        <w:spacing w:after="40"/>
        <w:jc w:val="center"/>
      </w:pPr>
      <w:r>
        <w:rPr>
          <w:b/>
          <w:color w:val="1F1F1F"/>
          <w:sz w:val="24"/>
        </w:rPr>
        <w:t>Project Topic:</w:t>
      </w:r>
      <w:r>
        <w:rPr>
          <w:color w:val="1F1F1F"/>
          <w:sz w:val="24"/>
        </w:rPr>
        <w:t xml:space="preserve"> [CSIT-26-S3-XX]</w:t>
      </w:r>
    </w:p>
    <w:p>
      <w:pPr>
        <w:spacing w:after="40"/>
        <w:jc w:val="center"/>
      </w:pPr>
      <w:r>
        <w:rPr>
          <w:color w:val="1F1F1F"/>
          <w:sz w:val="24"/>
        </w:rPr>
        <w:t>(Human-in-the-Loop Intrusion Detection Dashboard)</w:t>
      </w:r>
    </w:p>
    <w:p>
      <w:pPr>
        <w:spacing w:after="40"/>
        <w:jc w:val="center"/>
      </w:pPr>
      <w:r>
        <w:rPr>
          <w:b/>
          <w:color w:val="1F1F1F"/>
          <w:sz w:val="24"/>
        </w:rPr>
        <w:t>Group Number:</w:t>
      </w:r>
      <w:r>
        <w:rPr>
          <w:color w:val="1F1F1F"/>
          <w:sz w:val="24"/>
        </w:rPr>
        <w:t xml:space="preserve"> FYP-26-S3-13</w:t>
      </w:r>
    </w:p>
    <w:p>
      <w:pPr>
        <w:spacing w:after="40"/>
        <w:jc w:val="center"/>
      </w:pPr>
      <w:r>
        <w:rPr>
          <w:b/>
          <w:color w:val="1F1F1F"/>
          <w:sz w:val="24"/>
        </w:rPr>
        <w:t>Assessor:</w:t>
      </w:r>
      <w:r>
        <w:rPr>
          <w:color w:val="1F1F1F"/>
          <w:sz w:val="24"/>
        </w:rPr>
        <w:t xml:space="preserve"> [TO BE COMPLETED]</w:t>
      </w:r>
    </w:p>
    <w:p>
      <w:pPr>
        <w:spacing w:after="40"/>
        <w:jc w:val="center"/>
      </w:pPr>
      <w:r>
        <w:rPr>
          <w:b/>
          <w:color w:val="1F1F1F"/>
          <w:sz w:val="24"/>
        </w:rPr>
        <w:t>Supervisor:</w:t>
      </w:r>
      <w:r>
        <w:rPr>
          <w:color w:val="1F1F1F"/>
          <w:sz w:val="24"/>
        </w:rPr>
        <w:t xml:space="preserve"> [TO BE COMPLETED]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DDE6F0"/>
          </w:tcPr>
          <w:p>
            <w:r/>
            <w:r>
              <w:rPr>
                <w:b/>
                <w:color w:val="1F1F1F"/>
                <w:sz w:val="19"/>
              </w:rPr>
              <w:t>Name</w:t>
            </w:r>
          </w:p>
        </w:tc>
        <w:tc>
          <w:tcPr>
            <w:tcW w:type="dxa" w:w="3010"/>
            <w:shd w:val="clear" w:fill="DDE6F0"/>
          </w:tcPr>
          <w:p>
            <w:r/>
            <w:r>
              <w:rPr>
                <w:b/>
                <w:color w:val="1F1F1F"/>
                <w:sz w:val="19"/>
              </w:rPr>
              <w:t>UOW ID</w:t>
            </w:r>
          </w:p>
        </w:tc>
        <w:tc>
          <w:tcPr>
            <w:tcW w:type="dxa" w:w="3010"/>
            <w:shd w:val="clear" w:fill="DDE6F0"/>
          </w:tcPr>
          <w:p>
            <w:r/>
            <w:r>
              <w:rPr>
                <w:b/>
                <w:color w:val="1F1F1F"/>
                <w:sz w:val="19"/>
              </w:rPr>
              <w:t>SIM Email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Glenn Ang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[UOW ID]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[SIM email]</w:t>
            </w:r>
          </w:p>
        </w:tc>
      </w:tr>
      <w:tr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[Name]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[UOW ID]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[SIM email]</w:t>
            </w:r>
          </w:p>
        </w:tc>
      </w:tr>
      <w:tr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[Name]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[UOW ID]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[SIM email]</w:t>
            </w:r>
          </w:p>
        </w:tc>
      </w:tr>
      <w:tr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[Name]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[UOW ID]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[SIM email]</w:t>
            </w:r>
          </w:p>
        </w:tc>
      </w:tr>
      <w:tr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[Name]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[UOW ID]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[SIM email]</w:t>
            </w:r>
          </w:p>
        </w:tc>
      </w:tr>
      <w:tr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[Name]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[UOW ID]</w:t>
            </w:r>
          </w:p>
        </w:tc>
        <w:tc>
          <w:tcPr>
            <w:tcW w:type="dxa" w:w="3010"/>
          </w:tcPr>
          <w:p>
            <w:r/>
            <w:r>
              <w:rPr>
                <w:color w:val="1F1F1F"/>
                <w:sz w:val="19"/>
              </w:rPr>
              <w:t>[SIM email]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Document Control</w:t>
      </w:r>
    </w:p>
    <w:p>
      <w:r>
        <w:rPr>
          <w:b/>
          <w:color w:val="1F1F1F"/>
          <w:sz w:val="22"/>
        </w:rPr>
        <w:t>Title:</w:t>
      </w:r>
      <w:r>
        <w:rPr>
          <w:color w:val="1F1F1F"/>
          <w:sz w:val="22"/>
        </w:rPr>
        <w:t xml:space="preserve"> User Manual</w:t>
      </w:r>
    </w:p>
    <w:p>
      <w:r>
        <w:rPr>
          <w:b/>
          <w:color w:val="1F1F1F"/>
          <w:sz w:val="22"/>
        </w:rPr>
        <w:t>Document Name:</w:t>
      </w:r>
      <w:r>
        <w:rPr>
          <w:color w:val="1F1F1F"/>
          <w:sz w:val="22"/>
        </w:rPr>
        <w:t xml:space="preserve"> FYP-26-S3-13 User Manual, Version 0.1</w:t>
      </w:r>
    </w:p>
    <w:p>
      <w:pPr>
        <w:pStyle w:val="Heading2"/>
      </w:pPr>
      <w:r>
        <w:rPr>
          <w:color w:val="1F4E79"/>
          <w:sz w:val="26"/>
        </w:rPr>
        <w:t>Record of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fill="DDE6F0"/>
          </w:tcPr>
          <w:p>
            <w:r/>
            <w:r>
              <w:rPr>
                <w:b/>
                <w:color w:val="1F1F1F"/>
                <w:sz w:val="19"/>
              </w:rPr>
              <w:t>Date</w:t>
            </w:r>
          </w:p>
        </w:tc>
        <w:tc>
          <w:tcPr>
            <w:tcW w:type="dxa" w:w="1806"/>
            <w:shd w:val="clear" w:fill="DDE6F0"/>
          </w:tcPr>
          <w:p>
            <w:r/>
            <w:r>
              <w:rPr>
                <w:b/>
                <w:color w:val="1F1F1F"/>
                <w:sz w:val="19"/>
              </w:rPr>
              <w:t>Description</w:t>
            </w:r>
          </w:p>
        </w:tc>
        <w:tc>
          <w:tcPr>
            <w:tcW w:type="dxa" w:w="1806"/>
            <w:shd w:val="clear" w:fill="DDE6F0"/>
          </w:tcPr>
          <w:p>
            <w:r/>
            <w:r>
              <w:rPr>
                <w:b/>
                <w:color w:val="1F1F1F"/>
                <w:sz w:val="19"/>
              </w:rPr>
              <w:t>Section affected</w:t>
            </w:r>
          </w:p>
        </w:tc>
        <w:tc>
          <w:tcPr>
            <w:tcW w:type="dxa" w:w="1806"/>
            <w:shd w:val="clear" w:fill="DDE6F0"/>
          </w:tcPr>
          <w:p>
            <w:r/>
            <w:r>
              <w:rPr>
                <w:b/>
                <w:color w:val="1F1F1F"/>
                <w:sz w:val="19"/>
              </w:rPr>
              <w:t>Changes made by</w:t>
            </w:r>
          </w:p>
        </w:tc>
        <w:tc>
          <w:tcPr>
            <w:tcW w:type="dxa" w:w="1806"/>
            <w:shd w:val="clear" w:fill="DDE6F0"/>
          </w:tcPr>
          <w:p>
            <w:r/>
            <w:r>
              <w:rPr>
                <w:b/>
                <w:color w:val="1F1F1F"/>
                <w:sz w:val="19"/>
              </w:rPr>
              <w:t>Version after revision</w:t>
            </w:r>
          </w:p>
        </w:tc>
      </w:tr>
      <w:tr>
        <w:tc>
          <w:tcPr>
            <w:tcW w:type="dxa" w:w="1806"/>
          </w:tcPr>
          <w:p>
            <w:r/>
            <w:r>
              <w:rPr>
                <w:color w:val="1F1F1F"/>
                <w:sz w:val="19"/>
              </w:rPr>
              <w:t>12 Sep 2026</w:t>
            </w:r>
          </w:p>
        </w:tc>
        <w:tc>
          <w:tcPr>
            <w:tcW w:type="dxa" w:w="1806"/>
          </w:tcPr>
          <w:p>
            <w:r/>
            <w:r>
              <w:rPr>
                <w:color w:val="1F1F1F"/>
                <w:sz w:val="19"/>
              </w:rPr>
              <w:t>First draft: introduction, installation, key features, and the sixteen initial GUIs</w:t>
            </w:r>
          </w:p>
        </w:tc>
        <w:tc>
          <w:tcPr>
            <w:tcW w:type="dxa" w:w="1806"/>
          </w:tcPr>
          <w:p>
            <w:r/>
            <w:r>
              <w:rPr>
                <w:color w:val="1F1F1F"/>
                <w:sz w:val="19"/>
              </w:rPr>
              <w:t>1–4</w:t>
            </w:r>
          </w:p>
        </w:tc>
        <w:tc>
          <w:tcPr>
            <w:tcW w:type="dxa" w:w="1806"/>
          </w:tcPr>
          <w:p>
            <w:r/>
            <w:r>
              <w:rPr>
                <w:color w:val="1F1F1F"/>
                <w:sz w:val="19"/>
              </w:rPr>
              <w:t>Glenn</w:t>
            </w:r>
          </w:p>
        </w:tc>
        <w:tc>
          <w:tcPr>
            <w:tcW w:type="dxa" w:w="1806"/>
          </w:tcPr>
          <w:p>
            <w:r/>
            <w:r>
              <w:rPr>
                <w:color w:val="1F1F1F"/>
                <w:sz w:val="19"/>
              </w:rPr>
              <w:t>0.1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Update Field if this does not fill in automatically.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(1) Introduction</w:t>
      </w:r>
    </w:p>
    <w:p>
      <w:pPr>
        <w:spacing w:after="160"/>
      </w:pPr>
      <w:r>
        <w:rPr>
          <w:color w:val="1F1F1F"/>
          <w:sz w:val="21"/>
        </w:rPr>
        <w:t>This Preliminary User Manual takes a first-time user from a fresh clone to a running system, and then through the screens they will actually use. It stays practical: install, first run, first verdict.</w:t>
      </w:r>
    </w:p>
    <w:p>
      <w:pPr>
        <w:pStyle w:val="Heading2"/>
      </w:pPr>
      <w:r>
        <w:rPr>
          <w:color w:val="1F4E79"/>
          <w:sz w:val="28"/>
        </w:rPr>
        <w:t>(1.1) What this manual covers</w:t>
      </w:r>
    </w:p>
    <w:p>
      <w:pPr>
        <w:pStyle w:val="ListBullet"/>
      </w:pPr>
      <w:r>
        <w:rPr>
          <w:color w:val="1F1F1F"/>
          <w:sz w:val="21"/>
        </w:rPr>
        <w:t>Initial installation on Windows and macOS.</w:t>
      </w:r>
    </w:p>
    <w:p>
      <w:pPr>
        <w:pStyle w:val="ListBullet"/>
      </w:pPr>
      <w:r>
        <w:rPr>
          <w:color w:val="1F1F1F"/>
          <w:sz w:val="21"/>
        </w:rPr>
        <w:t>First-time configuration and building the demo database.</w:t>
      </w:r>
    </w:p>
    <w:p>
      <w:pPr>
        <w:pStyle w:val="ListBullet"/>
      </w:pPr>
      <w:r>
        <w:rPr>
          <w:color w:val="1F1F1F"/>
          <w:sz w:val="21"/>
        </w:rPr>
        <w:t>A tour of the initial interface: the analyst queue, one alert's evidence, the feedback loop and its</w:t>
      </w:r>
    </w:p>
    <w:p>
      <w:pPr>
        <w:spacing w:after="160"/>
      </w:pPr>
      <w:r>
        <w:rPr>
          <w:color w:val="1F1F1F"/>
          <w:sz w:val="21"/>
        </w:rPr>
        <w:t>guardrails, and the administrator and evaluator views.</w:t>
      </w:r>
    </w:p>
    <w:p>
      <w:pPr>
        <w:pStyle w:val="Heading2"/>
      </w:pPr>
      <w:r>
        <w:rPr>
          <w:color w:val="1F4E79"/>
          <w:sz w:val="28"/>
        </w:rPr>
        <w:t>(1.2) What we assume about the readers</w:t>
      </w:r>
    </w:p>
    <w:p>
      <w:pPr>
        <w:pStyle w:val="ListBullet"/>
      </w:pPr>
      <w:r>
        <w:rPr>
          <w:color w:val="1F1F1F"/>
          <w:sz w:val="21"/>
        </w:rPr>
        <w:t>Basic familiarity with opening a terminal and running simple commands.</w:t>
      </w:r>
    </w:p>
    <w:p>
      <w:pPr>
        <w:pStyle w:val="ListBullet"/>
      </w:pPr>
      <w:r>
        <w:rPr>
          <w:color w:val="1F1F1F"/>
          <w:sz w:val="21"/>
        </w:rPr>
        <w:t>The reader can clone a repository from GitHub and open it in an editor.</w:t>
      </w:r>
    </w:p>
    <w:p>
      <w:pPr>
        <w:pStyle w:val="ListBullet"/>
      </w:pPr>
      <w:r>
        <w:rPr>
          <w:color w:val="1F1F1F"/>
          <w:sz w:val="21"/>
        </w:rPr>
        <w:t xml:space="preserve">No security-operations background is assumed. Where a term matters — </w:t>
      </w:r>
      <w:r>
        <w:rPr>
          <w:i/>
          <w:color w:val="1F1F1F"/>
          <w:sz w:val="21"/>
        </w:rPr>
        <w:t>evidence class</w:t>
      </w:r>
      <w:r>
        <w:rPr>
          <w:color w:val="1F1F1F"/>
          <w:sz w:val="21"/>
        </w:rPr>
        <w:t>, *queue</w:t>
      </w:r>
    </w:p>
    <w:p>
      <w:pPr>
        <w:spacing w:after="160"/>
      </w:pPr>
      <w:r>
        <w:rPr>
          <w:color w:val="1F1F1F"/>
          <w:sz w:val="21"/>
        </w:rPr>
        <w:t>band</w:t>
      </w:r>
      <w:r>
        <w:rPr>
          <w:i/>
          <w:color w:val="1F1F1F"/>
          <w:sz w:val="21"/>
        </w:rPr>
        <w:t xml:space="preserve">, </w:t>
      </w:r>
      <w:r>
        <w:rPr>
          <w:color w:val="1F1F1F"/>
          <w:sz w:val="21"/>
        </w:rPr>
        <w:t>guardrail* — the manual explains it at the point of use.</w:t>
      </w:r>
    </w:p>
    <w:p>
      <w:pPr>
        <w:pStyle w:val="Heading2"/>
      </w:pPr>
      <w:r>
        <w:rPr>
          <w:color w:val="1F4E79"/>
          <w:sz w:val="28"/>
        </w:rPr>
        <w:t>(1.3) Scope and purpose</w:t>
      </w:r>
    </w:p>
    <w:p>
      <w:pPr>
        <w:spacing w:after="160"/>
      </w:pPr>
      <w:r>
        <w:rPr>
          <w:color w:val="1F1F1F"/>
          <w:sz w:val="21"/>
        </w:rPr>
        <w:t xml:space="preserve">This project is a </w:t>
      </w:r>
      <w:r>
        <w:rPr>
          <w:b/>
          <w:color w:val="1F1F1F"/>
          <w:sz w:val="21"/>
        </w:rPr>
        <w:t>network intrusion detection dashboard with a human in the loop</w:t>
      </w:r>
      <w:r>
        <w:rPr>
          <w:color w:val="1F1F1F"/>
          <w:sz w:val="21"/>
        </w:rPr>
        <w:t>. Signature rules and a machine-learning classifier score recorded network flows; an analyst reviews the resulting alerts, and their verdicts re-rank future alerts inside safety limits the analyst cannot override.</w:t>
      </w:r>
    </w:p>
    <w:p>
      <w:pPr>
        <w:spacing w:after="160"/>
      </w:pPr>
      <w:r>
        <w:rPr>
          <w:color w:val="1F1F1F"/>
          <w:sz w:val="21"/>
        </w:rPr>
        <w:t xml:space="preserve">This manual covers </w:t>
      </w:r>
      <w:r>
        <w:rPr>
          <w:b/>
          <w:color w:val="1F1F1F"/>
          <w:sz w:val="21"/>
        </w:rPr>
        <w:t>initial installation, initial configuration, and the initial GUIs only</w:t>
      </w:r>
      <w:r>
        <w:rPr>
          <w:color w:val="1F1F1F"/>
          <w:sz w:val="21"/>
        </w:rPr>
        <w:t>. It is not a complete operator's guide.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fill="EAF1F8"/>
          </w:tcPr>
          <w:p>
            <w:r/>
            <w:r>
              <w:rPr>
                <w:b/>
                <w:color w:val="1F1F1F"/>
                <w:sz w:val="20"/>
              </w:rPr>
              <w:t>One thing to be clear about up front.</w:t>
            </w:r>
            <w:r>
              <w:rPr>
                <w:color w:val="1F1F1F"/>
                <w:sz w:val="20"/>
              </w:rPr>
              <w:t xml:space="preserve"> The detection pipeline, the feedback loop, the</w:t>
            </w:r>
          </w:p>
          <w:p>
            <w:r>
              <w:rPr>
                <w:color w:val="1F1F1F"/>
                <w:sz w:val="20"/>
              </w:rPr>
              <w:t xml:space="preserve">guardrails, the persistence layer, the evaluation harness and the API are </w:t>
            </w:r>
            <w:r>
              <w:rPr>
                <w:b/>
                <w:color w:val="1F1F1F"/>
                <w:sz w:val="20"/>
              </w:rPr>
              <w:t>built and tested</w:t>
            </w:r>
            <w:r>
              <w:rPr>
                <w:color w:val="1F1F1F"/>
                <w:sz w:val="20"/>
              </w:rPr>
              <w:t>. The</w:t>
            </w:r>
          </w:p>
          <w:p>
            <w:r>
              <w:rPr>
                <w:color w:val="1F1F1F"/>
                <w:sz w:val="20"/>
              </w:rPr>
              <w:t xml:space="preserve">web interface is </w:t>
            </w:r>
            <w:r>
              <w:rPr>
                <w:b/>
                <w:color w:val="1F1F1F"/>
                <w:sz w:val="20"/>
              </w:rPr>
              <w:t>in progress</w:t>
            </w:r>
            <w:r>
              <w:rPr>
                <w:color w:val="1F1F1F"/>
                <w:sz w:val="20"/>
              </w:rPr>
              <w:t xml:space="preserve">. Section 4 therefore shows the </w:t>
            </w:r>
            <w:r>
              <w:rPr>
                <w:i/>
                <w:color w:val="1F1F1F"/>
                <w:sz w:val="20"/>
              </w:rPr>
              <w:t>designed</w:t>
            </w:r>
            <w:r>
              <w:rPr>
                <w:color w:val="1F1F1F"/>
                <w:sz w:val="20"/>
              </w:rPr>
              <w:t xml:space="preserve"> screens as</w:t>
            </w:r>
          </w:p>
          <w:p>
            <w:r>
              <w:rPr>
                <w:color w:val="1F1F1F"/>
                <w:sz w:val="20"/>
              </w:rPr>
              <w:t>high-fidelity wireframes, with real values taken from the working system — every score, rule,</w:t>
            </w:r>
          </w:p>
          <w:p>
            <w:r>
              <w:rPr>
                <w:color w:val="1F1F1F"/>
                <w:sz w:val="20"/>
              </w:rPr>
              <w:t>feature name and guardrail figure in those images is read from the demo database, not invented.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  <w:sz w:val="32"/>
        </w:rPr>
        <w:t>(2) The initial installation instructions</w:t>
      </w:r>
    </w:p>
    <w:p>
      <w:pPr>
        <w:pStyle w:val="Heading2"/>
      </w:pPr>
      <w:r>
        <w:rPr>
          <w:color w:val="1F4E79"/>
          <w:sz w:val="28"/>
        </w:rPr>
        <w:t>(2.1) Prerequisites</w:t>
      </w:r>
    </w:p>
    <w:p>
      <w:pPr>
        <w:spacing w:after="160"/>
      </w:pPr>
      <w:r>
        <w:rPr>
          <w:b/>
          <w:color w:val="1F1F1F"/>
          <w:sz w:val="21"/>
        </w:rPr>
        <w:t>System requirements</w:t>
      </w:r>
    </w:p>
    <w:p>
      <w:pPr>
        <w:pStyle w:val="ListBullet"/>
      </w:pPr>
      <w:r>
        <w:rPr>
          <w:b/>
          <w:color w:val="1F1F1F"/>
          <w:sz w:val="21"/>
        </w:rPr>
        <w:t>Python 3.11</w:t>
      </w:r>
      <w:r>
        <w:rPr>
          <w:color w:val="1F1F1F"/>
          <w:sz w:val="21"/>
        </w:rPr>
        <w:t xml:space="preserve"> — the project pins this version. Python 3.12 ships pandas 3, which changes date</w:t>
      </w:r>
    </w:p>
    <w:p>
      <w:pPr>
        <w:spacing w:after="160"/>
      </w:pPr>
      <w:r>
        <w:rPr>
          <w:color w:val="1F1F1F"/>
          <w:sz w:val="21"/>
        </w:rPr>
        <w:t xml:space="preserve">parsing, and has no matching </w:t>
      </w:r>
      <w:r>
        <w:rPr>
          <w:rFonts w:ascii="Consolas" w:hAnsi="Consolas"/>
          <w:color w:val="1F1F1F"/>
          <w:sz w:val="21"/>
        </w:rPr>
        <w:t>xgboost</w:t>
      </w:r>
      <w:r>
        <w:rPr>
          <w:color w:val="1F1F1F"/>
          <w:sz w:val="21"/>
        </w:rPr>
        <w:t xml:space="preserve"> wheel for this project's pin.</w:t>
      </w:r>
    </w:p>
    <w:p>
      <w:pPr>
        <w:pStyle w:val="ListBullet"/>
      </w:pPr>
      <w:r>
        <w:rPr>
          <w:b/>
          <w:color w:val="1F1F1F"/>
          <w:sz w:val="21"/>
        </w:rPr>
        <w:t>Git</w:t>
      </w:r>
      <w:r>
        <w:rPr>
          <w:color w:val="1F1F1F"/>
          <w:sz w:val="21"/>
        </w:rPr>
        <w:t>, to clone the repository.</w:t>
      </w:r>
    </w:p>
    <w:p>
      <w:pPr>
        <w:pStyle w:val="ListBullet"/>
      </w:pPr>
      <w:r>
        <w:rPr>
          <w:color w:val="1F1F1F"/>
          <w:sz w:val="21"/>
        </w:rPr>
        <w:t xml:space="preserve">Roughly </w:t>
      </w:r>
      <w:r>
        <w:rPr>
          <w:b/>
          <w:color w:val="1F1F1F"/>
          <w:sz w:val="21"/>
        </w:rPr>
        <w:t>2 GB of free disk space</w:t>
      </w:r>
      <w:r>
        <w:rPr>
          <w:color w:val="1F1F1F"/>
          <w:sz w:val="21"/>
        </w:rPr>
        <w:t xml:space="preserve"> for the model, the sample data and the demo database.</w:t>
      </w:r>
    </w:p>
    <w:p>
      <w:pPr>
        <w:pStyle w:val="ListBullet"/>
      </w:pPr>
      <w:r>
        <w:rPr>
          <w:b/>
          <w:color w:val="1F1F1F"/>
          <w:sz w:val="21"/>
        </w:rPr>
        <w:t>Node.js 18+</w:t>
      </w:r>
      <w:r>
        <w:rPr>
          <w:color w:val="1F1F1F"/>
          <w:sz w:val="21"/>
        </w:rPr>
        <w:t xml:space="preserve"> — needed only for the web interface, which is still being built.</w:t>
      </w:r>
    </w:p>
    <w:p>
      <w:pPr>
        <w:spacing w:after="160"/>
      </w:pPr>
      <w:r>
        <w:rPr>
          <w:b/>
          <w:color w:val="1F1F1F"/>
          <w:sz w:val="21"/>
        </w:rPr>
        <w:t>Python packages</w:t>
      </w:r>
      <w:r>
        <w:rPr>
          <w:color w:val="1F1F1F"/>
          <w:sz w:val="21"/>
        </w:rPr>
        <w:t xml:space="preserve"> (installed from </w:t>
      </w:r>
      <w:r>
        <w:rPr>
          <w:rFonts w:ascii="Consolas" w:hAnsi="Consolas"/>
          <w:color w:val="1F1F1F"/>
          <w:sz w:val="21"/>
        </w:rPr>
        <w:t>pyproject.toml</w:t>
      </w:r>
      <w:r>
        <w:rPr>
          <w:color w:val="1F1F1F"/>
          <w:sz w:val="21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DDE6F0"/>
          </w:tcPr>
          <w:p>
            <w:r/>
            <w:r>
              <w:rPr>
                <w:b/>
                <w:color w:val="1F1F1F"/>
                <w:sz w:val="19"/>
              </w:rPr>
              <w:t>Package</w:t>
            </w:r>
          </w:p>
        </w:tc>
        <w:tc>
          <w:tcPr>
            <w:tcW w:type="dxa" w:w="4514"/>
            <w:shd w:val="clear" w:fill="DDE6F0"/>
          </w:tcPr>
          <w:p>
            <w:r/>
            <w:r>
              <w:rPr>
                <w:b/>
                <w:color w:val="1F1F1F"/>
                <w:sz w:val="19"/>
              </w:rPr>
              <w:t>Used for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onsolas" w:hAnsi="Consolas"/>
                <w:color w:val="1F1F1F"/>
                <w:sz w:val="19"/>
              </w:rPr>
              <w:t>pydantic</w:t>
            </w:r>
            <w:r>
              <w:rPr>
                <w:color w:val="1F1F1F"/>
                <w:sz w:val="19"/>
              </w:rPr>
              <w:t xml:space="preserve"> &gt;= 2.11</w:t>
            </w:r>
          </w:p>
        </w:tc>
        <w:tc>
          <w:tcPr>
            <w:tcW w:type="dxa" w:w="4514"/>
          </w:tcPr>
          <w:p>
            <w:r/>
            <w:r>
              <w:rPr>
                <w:color w:val="1F1F1F"/>
                <w:sz w:val="19"/>
              </w:rPr>
              <w:t>the data contracts every component validates against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onsolas" w:hAnsi="Consolas"/>
                <w:color w:val="1F1F1F"/>
                <w:sz w:val="19"/>
              </w:rPr>
              <w:t>xgboost</w:t>
            </w:r>
          </w:p>
        </w:tc>
        <w:tc>
          <w:tcPr>
            <w:tcW w:type="dxa" w:w="4514"/>
          </w:tcPr>
          <w:p>
            <w:r/>
            <w:r>
              <w:rPr>
                <w:color w:val="1F1F1F"/>
                <w:sz w:val="19"/>
              </w:rPr>
              <w:t>the 8-class classifier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onsolas" w:hAnsi="Consolas"/>
                <w:color w:val="1F1F1F"/>
                <w:sz w:val="19"/>
              </w:rPr>
              <w:t>scikit-learn</w:t>
            </w:r>
            <w:r>
              <w:rPr>
                <w:color w:val="1F1F1F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</w:rPr>
              <w:t>numpy</w:t>
            </w:r>
            <w:r>
              <w:rPr>
                <w:color w:val="1F1F1F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</w:rPr>
              <w:t>pandas</w:t>
            </w:r>
          </w:p>
        </w:tc>
        <w:tc>
          <w:tcPr>
            <w:tcW w:type="dxa" w:w="4514"/>
          </w:tcPr>
          <w:p>
            <w:r/>
            <w:r>
              <w:rPr>
                <w:color w:val="1F1F1F"/>
                <w:sz w:val="19"/>
              </w:rPr>
              <w:t>training and evaluation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onsolas" w:hAnsi="Consolas"/>
                <w:color w:val="1F1F1F"/>
                <w:sz w:val="19"/>
              </w:rPr>
              <w:t>fastapi</w:t>
            </w:r>
            <w:r>
              <w:rPr>
                <w:color w:val="1F1F1F"/>
                <w:sz w:val="19"/>
              </w:rPr>
              <w:t xml:space="preserve">, </w:t>
            </w:r>
            <w:r>
              <w:rPr>
                <w:rFonts w:ascii="Consolas" w:hAnsi="Consolas"/>
                <w:color w:val="1F1F1F"/>
                <w:sz w:val="19"/>
              </w:rPr>
              <w:t>uvicorn</w:t>
            </w:r>
          </w:p>
        </w:tc>
        <w:tc>
          <w:tcPr>
            <w:tcW w:type="dxa" w:w="4514"/>
          </w:tcPr>
          <w:p>
            <w:r/>
            <w:r>
              <w:rPr>
                <w:color w:val="1F1F1F"/>
                <w:sz w:val="19"/>
              </w:rPr>
              <w:t>the demo API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onsolas" w:hAnsi="Consolas"/>
                <w:color w:val="1F1F1F"/>
                <w:sz w:val="19"/>
              </w:rPr>
              <w:t>pytest</w:t>
            </w:r>
          </w:p>
        </w:tc>
        <w:tc>
          <w:tcPr>
            <w:tcW w:type="dxa" w:w="4514"/>
          </w:tcPr>
          <w:p>
            <w:r/>
            <w:r>
              <w:rPr>
                <w:color w:val="1F1F1F"/>
                <w:sz w:val="19"/>
              </w:rPr>
              <w:t>the test suite</w:t>
            </w:r>
          </w:p>
        </w:tc>
      </w:tr>
    </w:tbl>
    <w:p/>
    <w:p>
      <w:pPr>
        <w:pStyle w:val="Heading2"/>
      </w:pPr>
      <w:r>
        <w:rPr>
          <w:color w:val="1F4E79"/>
          <w:sz w:val="28"/>
        </w:rPr>
        <w:t>(2.2) Backend set-up</w:t>
      </w:r>
    </w:p>
    <w:p>
      <w:pPr>
        <w:spacing w:after="160"/>
      </w:pPr>
      <w:r>
        <w:rPr>
          <w:color w:val="1F1F1F"/>
          <w:sz w:val="21"/>
        </w:rPr>
        <w:t>Run these from the repository root.</w:t>
      </w:r>
    </w:p>
    <w:p>
      <w:pPr>
        <w:spacing w:after="160"/>
      </w:pPr>
      <w:r>
        <w:rPr>
          <w:b/>
          <w:color w:val="1F1F1F"/>
          <w:sz w:val="21"/>
        </w:rPr>
        <w:t>Windows (PowerShell)</w:t>
      </w:r>
    </w:p>
    <w:p>
      <w:pPr>
        <w:spacing w:before="80" w:after="160"/>
        <w:ind w:left="360"/>
        <w:shd w:val="clear" w:fill="F2F4F7"/>
      </w:pPr>
      <w:r>
        <w:rPr>
          <w:rFonts w:ascii="Consolas" w:hAnsi="Consolas"/>
          <w:sz w:val="18"/>
        </w:rPr>
        <w:t>git clone https://github.com/CSIT-321/CSIT321-Human-in-the-loop_IDS.git</w:t>
        <w:br/>
      </w:r>
      <w:r>
        <w:rPr>
          <w:rFonts w:ascii="Consolas" w:hAnsi="Consolas"/>
          <w:sz w:val="18"/>
        </w:rPr>
        <w:t>cd CSIT321-Human-in-the-loop_IDS\hitl-ids</w:t>
        <w:br/>
      </w:r>
      <w:r>
        <w:rPr>
          <w:rFonts w:ascii="Consolas" w:hAnsi="Consolas"/>
          <w:sz w:val="18"/>
        </w:rPr>
        <w:t>py -3.11 -m venv .venv</w:t>
        <w:br/>
      </w:r>
      <w:r>
        <w:rPr>
          <w:rFonts w:ascii="Consolas" w:hAnsi="Consolas"/>
          <w:sz w:val="18"/>
        </w:rPr>
        <w:t>.venv\Scripts\activate</w:t>
        <w:br/>
      </w:r>
      <w:r>
        <w:rPr>
          <w:rFonts w:ascii="Consolas" w:hAnsi="Consolas"/>
          <w:sz w:val="18"/>
        </w:rPr>
        <w:t>pip install -e ".[dev]"</w:t>
      </w:r>
    </w:p>
    <w:p>
      <w:pPr>
        <w:spacing w:after="160"/>
      </w:pPr>
      <w:r>
        <w:rPr>
          <w:b/>
          <w:color w:val="1F1F1F"/>
          <w:sz w:val="21"/>
        </w:rPr>
        <w:t>macOS / Linux</w:t>
      </w:r>
    </w:p>
    <w:p>
      <w:pPr>
        <w:spacing w:before="80" w:after="160"/>
        <w:ind w:left="360"/>
        <w:shd w:val="clear" w:fill="F2F4F7"/>
      </w:pPr>
      <w:r>
        <w:rPr>
          <w:rFonts w:ascii="Consolas" w:hAnsi="Consolas"/>
          <w:sz w:val="18"/>
        </w:rPr>
        <w:t>git clone https://github.com/CSIT-321/CSIT321-Human-in-the-loop_IDS.git</w:t>
        <w:br/>
      </w:r>
      <w:r>
        <w:rPr>
          <w:rFonts w:ascii="Consolas" w:hAnsi="Consolas"/>
          <w:sz w:val="18"/>
        </w:rPr>
        <w:t>cd CSIT321-Human-in-the-loop_IDS/hitl-ids</w:t>
        <w:br/>
      </w:r>
      <w:r>
        <w:rPr>
          <w:rFonts w:ascii="Consolas" w:hAnsi="Consolas"/>
          <w:sz w:val="18"/>
        </w:rPr>
        <w:t>python3.11 -m venv .venv</w:t>
        <w:br/>
      </w:r>
      <w:r>
        <w:rPr>
          <w:rFonts w:ascii="Consolas" w:hAnsi="Consolas"/>
          <w:sz w:val="18"/>
        </w:rPr>
        <w:t>source .venv/bin/activate</w:t>
        <w:br/>
      </w:r>
      <w:r>
        <w:rPr>
          <w:rFonts w:ascii="Consolas" w:hAnsi="Consolas"/>
          <w:sz w:val="18"/>
        </w:rPr>
        <w:t>pip install -e ".[dev]"</w:t>
      </w:r>
    </w:p>
    <w:p>
      <w:pPr>
        <w:spacing w:after="160"/>
      </w:pPr>
      <w:r>
        <w:rPr>
          <w:b/>
          <w:color w:val="1F1F1F"/>
          <w:sz w:val="21"/>
        </w:rPr>
        <w:t>Check the install before going further</w:t>
      </w:r>
    </w:p>
    <w:p>
      <w:pPr>
        <w:spacing w:before="80" w:after="160"/>
        <w:ind w:left="360"/>
        <w:shd w:val="clear" w:fill="F2F4F7"/>
      </w:pPr>
      <w:r>
        <w:rPr>
          <w:rFonts w:ascii="Consolas" w:hAnsi="Consolas"/>
          <w:sz w:val="18"/>
        </w:rPr>
        <w:t>python -m pytest</w:t>
      </w:r>
    </w:p>
    <w:p>
      <w:pPr>
        <w:spacing w:after="160"/>
      </w:pPr>
      <w:r>
        <w:rPr>
          <w:color w:val="1F1F1F"/>
          <w:sz w:val="21"/>
        </w:rPr>
        <w:t xml:space="preserve">Expect </w:t>
      </w:r>
      <w:r>
        <w:rPr>
          <w:b/>
          <w:color w:val="1F1F1F"/>
          <w:sz w:val="21"/>
        </w:rPr>
        <w:t>376 passed, 0 skipped</w:t>
      </w:r>
      <w:r>
        <w:rPr>
          <w:color w:val="1F1F1F"/>
          <w:sz w:val="21"/>
        </w:rPr>
        <w:t>. If any test is skipped, the interpreter is not 3.11.</w:t>
      </w:r>
    </w:p>
    <w:p>
      <w:pPr>
        <w:spacing w:after="160"/>
      </w:pPr>
      <w:r>
        <w:rPr>
          <w:b/>
          <w:color w:val="1F1F1F"/>
          <w:sz w:val="21"/>
        </w:rPr>
        <w:t>Build the demo database</w:t>
      </w:r>
    </w:p>
    <w:p>
      <w:pPr>
        <w:spacing w:after="160"/>
      </w:pPr>
      <w:r>
        <w:rPr>
          <w:color w:val="1F1F1F"/>
          <w:sz w:val="21"/>
        </w:rPr>
        <w:t>The database is not committed — it is 42 MB and fully regenerable. Build it once:</w:t>
      </w:r>
    </w:p>
    <w:p>
      <w:pPr>
        <w:spacing w:before="80" w:after="160"/>
        <w:ind w:left="360"/>
        <w:shd w:val="clear" w:fill="F2F4F7"/>
      </w:pPr>
      <w:r>
        <w:rPr>
          <w:rFonts w:ascii="Consolas" w:hAnsi="Consolas"/>
          <w:sz w:val="18"/>
        </w:rPr>
        <w:t>python scripts/run_detection.py</w:t>
      </w:r>
    </w:p>
    <w:p>
      <w:pPr>
        <w:spacing w:after="160"/>
      </w:pPr>
      <w:r>
        <w:rPr>
          <w:color w:val="1F1F1F"/>
          <w:sz w:val="21"/>
        </w:rPr>
        <w:t xml:space="preserve">This scores 5,000 recorded flows through the signature rules, the model and the fusion layer, and writes </w:t>
      </w:r>
      <w:r>
        <w:rPr>
          <w:rFonts w:ascii="Consolas" w:hAnsi="Consolas"/>
          <w:color w:val="1F1F1F"/>
          <w:sz w:val="21"/>
        </w:rPr>
        <w:t>data/demo.db</w:t>
      </w:r>
      <w:r>
        <w:rPr>
          <w:color w:val="1F1F1F"/>
          <w:sz w:val="21"/>
        </w:rPr>
        <w:t xml:space="preserve">. It takes about </w:t>
      </w:r>
      <w:r>
        <w:rPr>
          <w:b/>
          <w:color w:val="1F1F1F"/>
          <w:sz w:val="21"/>
        </w:rPr>
        <w:t>21 seconds</w:t>
      </w:r>
      <w:r>
        <w:rPr>
          <w:color w:val="1F1F1F"/>
          <w:sz w:val="21"/>
        </w:rPr>
        <w:t xml:space="preserve"> and prints a summary: 5,000 flows in, 5,000 alerts out.</w:t>
      </w:r>
    </w:p>
    <w:p>
      <w:pPr>
        <w:spacing w:after="160"/>
      </w:pPr>
      <w:r>
        <w:rPr>
          <w:b/>
          <w:color w:val="1F1F1F"/>
          <w:sz w:val="21"/>
        </w:rPr>
        <w:t>Run the API</w:t>
      </w:r>
    </w:p>
    <w:p>
      <w:pPr>
        <w:spacing w:before="80" w:after="160"/>
        <w:ind w:left="360"/>
        <w:shd w:val="clear" w:fill="F2F4F7"/>
      </w:pPr>
      <w:r>
        <w:rPr>
          <w:rFonts w:ascii="Consolas" w:hAnsi="Consolas"/>
          <w:sz w:val="18"/>
        </w:rPr>
        <w:t>python -m uvicorn apps.api.main:app --reload</w:t>
      </w:r>
    </w:p>
    <w:p>
      <w:pPr>
        <w:spacing w:after="160"/>
      </w:pPr>
      <w:r>
        <w:rPr>
          <w:color w:val="1F1F1F"/>
          <w:sz w:val="21"/>
        </w:rPr>
        <w:t xml:space="preserve">Then open </w:t>
      </w:r>
      <w:r>
        <w:rPr>
          <w:b/>
          <w:color w:val="1F1F1F"/>
          <w:sz w:val="21"/>
        </w:rPr>
        <w:t>http://localhost:8000/docs</w:t>
      </w:r>
      <w:r>
        <w:rPr>
          <w:color w:val="1F1F1F"/>
          <w:sz w:val="21"/>
        </w:rPr>
        <w:t xml:space="preserve"> for the interactive API documentation, or </w:t>
      </w:r>
      <w:r>
        <w:rPr>
          <w:b/>
          <w:color w:val="1F1F1F"/>
          <w:sz w:val="21"/>
        </w:rPr>
        <w:t>http://localhost:8000/api/health</w:t>
      </w:r>
      <w:r>
        <w:rPr>
          <w:color w:val="1F1F1F"/>
          <w:sz w:val="21"/>
        </w:rPr>
        <w:t xml:space="preserve"> to confirm which database is being served.</w:t>
      </w:r>
    </w:p>
    <w:p>
      <w:pPr>
        <w:pStyle w:val="Heading2"/>
      </w:pPr>
      <w:r>
        <w:rPr>
          <w:color w:val="1F4E79"/>
          <w:sz w:val="28"/>
        </w:rPr>
        <w:t>(2.3) Frontend set-up</w:t>
      </w:r>
    </w:p>
    <w:p>
      <w:pPr>
        <w:spacing w:after="160"/>
      </w:pPr>
      <w:r>
        <w:rPr>
          <w:color w:val="1F1F1F"/>
          <w:sz w:val="21"/>
        </w:rPr>
        <w:t>The web interface is under construction. When it is ready:</w:t>
      </w:r>
    </w:p>
    <w:p>
      <w:pPr>
        <w:spacing w:before="80" w:after="160"/>
        <w:ind w:left="360"/>
        <w:shd w:val="clear" w:fill="F2F4F7"/>
      </w:pPr>
      <w:r>
        <w:rPr>
          <w:rFonts w:ascii="Consolas" w:hAnsi="Consolas"/>
          <w:sz w:val="18"/>
        </w:rPr>
        <w:t>cd apps/web</w:t>
        <w:br/>
      </w:r>
      <w:r>
        <w:rPr>
          <w:rFonts w:ascii="Consolas" w:hAnsi="Consolas"/>
          <w:sz w:val="18"/>
        </w:rPr>
        <w:t>npm install</w:t>
        <w:br/>
      </w:r>
      <w:r>
        <w:rPr>
          <w:rFonts w:ascii="Consolas" w:hAnsi="Consolas"/>
          <w:sz w:val="18"/>
        </w:rPr>
        <w:t>npm run dev</w:t>
      </w:r>
    </w:p>
    <w:p>
      <w:pPr>
        <w:spacing w:after="160"/>
      </w:pPr>
      <w:r>
        <w:rPr>
          <w:color w:val="1F1F1F"/>
          <w:sz w:val="21"/>
        </w:rPr>
        <w:t xml:space="preserve">and open </w:t>
      </w:r>
      <w:r>
        <w:rPr>
          <w:b/>
          <w:color w:val="1F1F1F"/>
          <w:sz w:val="21"/>
        </w:rPr>
        <w:t>http://localhost:5173</w:t>
      </w:r>
      <w:r>
        <w:rPr>
          <w:color w:val="1F1F1F"/>
          <w:sz w:val="21"/>
        </w:rPr>
        <w:t xml:space="preserve">. The development server proxies </w:t>
      </w:r>
      <w:r>
        <w:rPr>
          <w:rFonts w:ascii="Consolas" w:hAnsi="Consolas"/>
          <w:color w:val="1F1F1F"/>
          <w:sz w:val="21"/>
        </w:rPr>
        <w:t>/api</w:t>
      </w:r>
      <w:r>
        <w:rPr>
          <w:color w:val="1F1F1F"/>
          <w:sz w:val="21"/>
        </w:rPr>
        <w:t xml:space="preserve"> to the backend on port 8000, so both run from one origin and no CORS configuration is needed.</w:t>
      </w:r>
    </w:p>
    <w:p>
      <w:pPr>
        <w:spacing w:after="160"/>
      </w:pPr>
      <w:r>
        <w:rPr>
          <w:color w:val="1F1F1F"/>
          <w:sz w:val="21"/>
        </w:rPr>
        <w:t xml:space="preserve">Until then every screen in section 4 is reachable through the API, and the interactive documentation at </w:t>
      </w:r>
      <w:r>
        <w:rPr>
          <w:rFonts w:ascii="Consolas" w:hAnsi="Consolas"/>
          <w:color w:val="1F1F1F"/>
          <w:sz w:val="21"/>
        </w:rPr>
        <w:t>/docs</w:t>
      </w:r>
      <w:r>
        <w:rPr>
          <w:color w:val="1F1F1F"/>
          <w:sz w:val="21"/>
        </w:rPr>
        <w:t xml:space="preserve"> will exercise each endpoint.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(3) Key features</w:t>
      </w:r>
    </w:p>
    <w:p>
      <w:pPr>
        <w:pStyle w:val="ListBullet"/>
      </w:pPr>
      <w:r>
        <w:rPr>
          <w:b/>
          <w:color w:val="1F1F1F"/>
          <w:sz w:val="21"/>
        </w:rPr>
        <w:t>Two detectors, kept separate on purpose.</w:t>
      </w:r>
      <w:r>
        <w:rPr>
          <w:color w:val="1F1F1F"/>
          <w:sz w:val="21"/>
        </w:rPr>
        <w:t xml:space="preserve"> Signature rules give a checkable reason; the model</w:t>
      </w:r>
    </w:p>
    <w:p>
      <w:pPr>
        <w:spacing w:after="160"/>
      </w:pPr>
      <w:r>
        <w:rPr>
          <w:color w:val="1F1F1F"/>
          <w:sz w:val="21"/>
        </w:rPr>
        <w:t>gives coverage. Their outputs are never averaged — a rule's verdict and a probability are not the same kind of evidence, so the system reports which kind it has rather than blending them into one misleading number.</w:t>
      </w:r>
    </w:p>
    <w:p>
      <w:pPr>
        <w:pStyle w:val="ListBullet"/>
      </w:pPr>
      <w:r>
        <w:rPr>
          <w:b/>
          <w:color w:val="1F1F1F"/>
          <w:sz w:val="21"/>
        </w:rPr>
        <w:t>Every flow becomes an alert</w:t>
      </w:r>
      <w:r>
        <w:rPr>
          <w:color w:val="1F1F1F"/>
          <w:sz w:val="21"/>
        </w:rPr>
        <w:t>, including the ones nothing flagged. They form the bottom of the</w:t>
      </w:r>
    </w:p>
    <w:p>
      <w:pPr>
        <w:spacing w:after="160"/>
      </w:pPr>
      <w:r>
        <w:rPr>
          <w:color w:val="1F1F1F"/>
          <w:sz w:val="21"/>
        </w:rPr>
        <w:t>queue and the denominator of every measurement.</w:t>
      </w:r>
    </w:p>
    <w:p>
      <w:pPr>
        <w:pStyle w:val="ListBullet"/>
      </w:pPr>
      <w:r>
        <w:rPr>
          <w:b/>
          <w:color w:val="1F1F1F"/>
          <w:sz w:val="21"/>
        </w:rPr>
        <w:t>A ranked queue, not a list.</w:t>
      </w:r>
      <w:r>
        <w:rPr>
          <w:color w:val="1F1F1F"/>
          <w:sz w:val="21"/>
        </w:rPr>
        <w:t xml:space="preserve"> Alerts sit in bands — Tier 2 candidate, corroborated, model-only,</w:t>
      </w:r>
    </w:p>
    <w:p>
      <w:pPr>
        <w:spacing w:after="160"/>
      </w:pPr>
      <w:r>
        <w:rPr>
          <w:color w:val="1F1F1F"/>
          <w:sz w:val="21"/>
        </w:rPr>
        <w:t>nothing-flagged — and are ordered within a band by score.</w:t>
      </w:r>
    </w:p>
    <w:p>
      <w:pPr>
        <w:pStyle w:val="ListBullet"/>
      </w:pPr>
      <w:r>
        <w:rPr>
          <w:b/>
          <w:color w:val="1F1F1F"/>
          <w:sz w:val="21"/>
        </w:rPr>
        <w:t>Explanations, not scores alone.</w:t>
      </w:r>
      <w:r>
        <w:rPr>
          <w:color w:val="1F1F1F"/>
          <w:sz w:val="21"/>
        </w:rPr>
        <w:t xml:space="preserve"> Every model prediction carries a TreeSHAP explanation naming</w:t>
      </w:r>
    </w:p>
    <w:p>
      <w:pPr>
        <w:spacing w:after="160"/>
      </w:pPr>
      <w:r>
        <w:rPr>
          <w:color w:val="1F1F1F"/>
          <w:sz w:val="21"/>
        </w:rPr>
        <w:t>the measurements that drove it. All 5,000 pass an additivity check, meaning the explanation accounts for the prediction exactly.</w:t>
      </w:r>
    </w:p>
    <w:p>
      <w:pPr>
        <w:pStyle w:val="ListBullet"/>
      </w:pPr>
      <w:r>
        <w:rPr>
          <w:b/>
          <w:color w:val="1F1F1F"/>
          <w:sz w:val="21"/>
        </w:rPr>
        <w:t>Analyst feedback that actually changes the queue.</w:t>
      </w:r>
      <w:r>
        <w:rPr>
          <w:color w:val="1F1F1F"/>
          <w:sz w:val="21"/>
        </w:rPr>
        <w:t xml:space="preserve"> A verdict adjusts the alert's operational</w:t>
      </w:r>
    </w:p>
    <w:p>
      <w:pPr>
        <w:spacing w:after="160"/>
      </w:pPr>
      <w:r>
        <w:rPr>
          <w:color w:val="1F1F1F"/>
          <w:sz w:val="21"/>
        </w:rPr>
        <w:t>score and — once three analysts agree — carries to the alerts like it.</w:t>
      </w:r>
    </w:p>
    <w:p>
      <w:pPr>
        <w:pStyle w:val="ListBullet"/>
      </w:pPr>
      <w:r>
        <w:rPr>
          <w:b/>
          <w:color w:val="1F1F1F"/>
          <w:sz w:val="21"/>
        </w:rPr>
        <w:t>Guardrails the analyst cannot override.</w:t>
      </w:r>
      <w:r>
        <w:rPr>
          <w:color w:val="1F1F1F"/>
          <w:sz w:val="21"/>
        </w:rPr>
        <w:t xml:space="preserve"> Caps on how far one verdict may move a score, floors</w:t>
      </w:r>
    </w:p>
    <w:p>
      <w:pPr>
        <w:spacing w:after="160"/>
      </w:pPr>
      <w:r>
        <w:rPr>
          <w:color w:val="1F1F1F"/>
          <w:sz w:val="21"/>
        </w:rPr>
        <w:t>under Critical and Infiltration alerts, and a rule that a signature-backed alert can never be decayed by feedback at all. Every intervention is shown to the analyst in words.</w:t>
      </w:r>
    </w:p>
    <w:p>
      <w:pPr>
        <w:pStyle w:val="ListBullet"/>
      </w:pPr>
      <w:r>
        <w:rPr>
          <w:b/>
          <w:color w:val="1F1F1F"/>
          <w:sz w:val="21"/>
        </w:rPr>
        <w:t>An append-only audit trail</w:t>
      </w:r>
      <w:r>
        <w:rPr>
          <w:color w:val="1F1F1F"/>
          <w:sz w:val="21"/>
        </w:rPr>
        <w:t>, enforced by the database rather than by convention.</w:t>
      </w:r>
    </w:p>
    <w:p>
      <w:pPr>
        <w:pStyle w:val="ListBullet"/>
      </w:pPr>
      <w:r>
        <w:rPr>
          <w:b/>
          <w:color w:val="1F1F1F"/>
          <w:sz w:val="21"/>
        </w:rPr>
        <w:t>A three-arm evaluation</w:t>
      </w:r>
      <w:r>
        <w:rPr>
          <w:color w:val="1F1F1F"/>
          <w:sz w:val="21"/>
        </w:rPr>
        <w:t xml:space="preserve"> — no feedback, scripted feedback, and guardrails disabled — so every</w:t>
      </w:r>
    </w:p>
    <w:p>
      <w:pPr>
        <w:spacing w:after="160"/>
      </w:pPr>
      <w:r>
        <w:rPr>
          <w:color w:val="1F1F1F"/>
          <w:sz w:val="21"/>
        </w:rPr>
        <w:t>claim is a delta against a control rather than an assertion.</w:t>
      </w:r>
    </w:p>
    <w:p>
      <w:pPr>
        <w:pStyle w:val="ListBullet"/>
      </w:pPr>
      <w:r>
        <w:rPr>
          <w:b/>
          <w:color w:val="1F1F1F"/>
          <w:sz w:val="21"/>
        </w:rPr>
        <w:t>Three roles</w:t>
      </w:r>
      <w:r>
        <w:rPr>
          <w:color w:val="1F1F1F"/>
          <w:sz w:val="21"/>
        </w:rPr>
        <w:t>: security analyst, system administrator, evaluator.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(4) Initial GUIs of our project</w:t>
      </w:r>
    </w:p>
    <w:p>
      <w:pPr>
        <w:spacing w:after="160"/>
      </w:pPr>
      <w:r>
        <w:rPr>
          <w:color w:val="1F1F1F"/>
          <w:sz w:val="21"/>
        </w:rPr>
        <w:t xml:space="preserve">The screens below are the designed interface. Values shown are real, read from </w:t>
      </w:r>
      <w:r>
        <w:rPr>
          <w:rFonts w:ascii="Consolas" w:hAnsi="Consolas"/>
          <w:color w:val="1F1F1F"/>
          <w:sz w:val="21"/>
        </w:rPr>
        <w:t>data/demo.db</w:t>
      </w:r>
      <w:r>
        <w:rPr>
          <w:color w:val="1F1F1F"/>
          <w:sz w:val="21"/>
        </w:rPr>
        <w:t>.</w:t>
      </w:r>
    </w:p>
    <w:p>
      <w:pPr>
        <w:pStyle w:val="Heading2"/>
      </w:pPr>
      <w:r>
        <w:rPr>
          <w:color w:val="1F4E79"/>
          <w:sz w:val="28"/>
        </w:rPr>
        <w:t>(4.1) Sign in and role selection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2795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795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Sign in</w:t>
      </w:r>
    </w:p>
    <w:p>
      <w:pPr>
        <w:spacing w:after="160"/>
      </w:pPr>
      <w:r>
        <w:rPr>
          <w:color w:val="1F1F1F"/>
          <w:sz w:val="21"/>
        </w:rPr>
        <w:t>The first screen. The user enters a username and password and chooses which role to sign in as: analyst, administrator or evaluator. The choice decides which views are available — only an administrator can change the guardrail settings, for example.</w:t>
      </w:r>
    </w:p>
    <w:p>
      <w:pPr>
        <w:spacing w:after="160"/>
      </w:pPr>
      <w:r>
        <w:rPr>
          <w:color w:val="1F1F1F"/>
          <w:sz w:val="21"/>
        </w:rPr>
        <w:t>Authentication in the demo build is deliberately a stub, and the screen says so: the role is trusted as sent. Real sign-in with JWT tokens, password hashing and role-based access control is scheduled after the demo.</w:t>
      </w:r>
    </w:p>
    <w:p>
      <w:pPr>
        <w:pStyle w:val="Heading2"/>
      </w:pPr>
      <w:r>
        <w:rPr>
          <w:color w:val="1F4E79"/>
          <w:sz w:val="28"/>
        </w:rPr>
        <w:t>(4.2) Analyst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2435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2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43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Analyst dashboard</w:t>
      </w:r>
    </w:p>
    <w:p>
      <w:pPr>
        <w:spacing w:after="160"/>
      </w:pPr>
      <w:r>
        <w:rPr>
          <w:color w:val="1F1F1F"/>
          <w:sz w:val="21"/>
        </w:rPr>
        <w:t>Where an analyst lands. Four counters summarise the current detection run: how many alerts exist, how many are flagged for review, how many would escalate past Tier 1, and how many have been moved by human feedback so far.</w:t>
      </w:r>
    </w:p>
    <w:p>
      <w:pPr>
        <w:spacing w:after="160"/>
      </w:pPr>
      <w:r>
        <w:rPr>
          <w:i/>
          <w:color w:val="1F1F1F"/>
          <w:sz w:val="21"/>
        </w:rPr>
        <w:t>Queue composition</w:t>
      </w:r>
      <w:r>
        <w:rPr>
          <w:color w:val="1F1F1F"/>
          <w:sz w:val="21"/>
        </w:rPr>
        <w:t xml:space="preserve"> shows where the alerts sit and on what evidence. </w:t>
      </w:r>
      <w:r>
        <w:rPr>
          <w:i/>
          <w:color w:val="1F1F1F"/>
          <w:sz w:val="21"/>
        </w:rPr>
        <w:t>Needs a human today</w:t>
      </w:r>
      <w:r>
        <w:rPr>
          <w:color w:val="1F1F1F"/>
          <w:sz w:val="21"/>
        </w:rPr>
        <w:t xml:space="preserve"> lists the highest-value decisions waiting. "Moved by feedback" reads </w:t>
      </w:r>
      <w:r>
        <w:rPr>
          <w:b/>
          <w:color w:val="1F1F1F"/>
          <w:sz w:val="21"/>
        </w:rPr>
        <w:t>0</w:t>
      </w:r>
      <w:r>
        <w:rPr>
          <w:color w:val="1F1F1F"/>
          <w:sz w:val="21"/>
        </w:rPr>
        <w:t xml:space="preserve"> until somebody records a verdict — it counts real movement, not the system's own initial placement.</w:t>
      </w:r>
    </w:p>
    <w:p>
      <w:pPr>
        <w:pStyle w:val="Heading2"/>
      </w:pPr>
      <w:r>
        <w:rPr>
          <w:color w:val="1F4E79"/>
          <w:sz w:val="28"/>
        </w:rPr>
        <w:t>(4.3) The alert queue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617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3_alert_que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617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Alert queue</w:t>
      </w:r>
    </w:p>
    <w:p>
      <w:pPr>
        <w:spacing w:after="160"/>
      </w:pPr>
      <w:r>
        <w:rPr>
          <w:color w:val="1F1F1F"/>
          <w:sz w:val="21"/>
        </w:rPr>
        <w:t xml:space="preserve">The analyst's main working view: 5,000 alerts, ranked. Each row shows the queue band, the alert reference, </w:t>
      </w:r>
      <w:r>
        <w:rPr>
          <w:b/>
          <w:color w:val="1F1F1F"/>
          <w:sz w:val="21"/>
        </w:rPr>
        <w:t>both score columns</w:t>
      </w:r>
      <w:r>
        <w:rPr>
          <w:color w:val="1F1F1F"/>
          <w:sz w:val="21"/>
        </w:rPr>
        <w:t xml:space="preserve">, the predicted class, the flow, and which rule fired — or the words </w:t>
      </w:r>
      <w:r>
        <w:rPr>
          <w:i/>
          <w:color w:val="1F1F1F"/>
          <w:sz w:val="21"/>
        </w:rPr>
        <w:t>no rule matched (model only)</w:t>
      </w:r>
      <w:r>
        <w:rPr>
          <w:color w:val="1F1F1F"/>
          <w:sz w:val="21"/>
        </w:rPr>
        <w:t>, which is the common case.</w:t>
      </w:r>
    </w:p>
    <w:p>
      <w:pPr>
        <w:spacing w:after="160"/>
      </w:pPr>
      <w:r>
        <w:rPr>
          <w:color w:val="1F1F1F"/>
          <w:sz w:val="21"/>
        </w:rPr>
        <w:t xml:space="preserve">The two score columns matter. </w:t>
      </w:r>
      <w:r>
        <w:rPr>
          <w:b/>
          <w:color w:val="1F1F1F"/>
          <w:sz w:val="21"/>
        </w:rPr>
        <w:t>Detection</w:t>
      </w:r>
      <w:r>
        <w:rPr>
          <w:color w:val="1F1F1F"/>
          <w:sz w:val="21"/>
        </w:rPr>
        <w:t xml:space="preserve"> is what the detectors produced and never changes. </w:t>
      </w:r>
      <w:r>
        <w:rPr>
          <w:b/>
          <w:color w:val="1F1F1F"/>
          <w:sz w:val="21"/>
        </w:rPr>
        <w:t>Operational</w:t>
      </w:r>
      <w:r>
        <w:rPr>
          <w:color w:val="1F1F1F"/>
          <w:sz w:val="21"/>
        </w:rPr>
        <w:t xml:space="preserve"> is what analyst feedback moves. Showing both is what makes the human's effect visible.</w:t>
      </w:r>
    </w:p>
    <w:p>
      <w:pPr>
        <w:spacing w:after="160"/>
      </w:pPr>
      <w:r>
        <w:rPr>
          <w:color w:val="1F1F1F"/>
          <w:sz w:val="21"/>
        </w:rPr>
        <w:t>Filter chips narrow the queue; the attack-type dropdown filters by class. Ordering is fixed by contract — band first, then score — so an alert promoted by feedback genuinely rises.</w:t>
      </w:r>
    </w:p>
    <w:p>
      <w:pPr>
        <w:spacing w:after="160"/>
      </w:pPr>
      <w:r>
        <w:rPr>
          <w:color w:val="1F1F1F"/>
          <w:sz w:val="21"/>
        </w:rPr>
        <w:t xml:space="preserve">The highlighted row, </w:t>
      </w:r>
      <w:r>
        <w:rPr>
          <w:rFonts w:ascii="Consolas" w:hAnsi="Consolas"/>
          <w:color w:val="1F1F1F"/>
          <w:sz w:val="21"/>
        </w:rPr>
        <w:t>AL-00478</w:t>
      </w:r>
      <w:r>
        <w:rPr>
          <w:color w:val="1F1F1F"/>
          <w:sz w:val="21"/>
        </w:rPr>
        <w:t>, is the one the demo opens on: the model calls it a Web Attack with 0.999 confidence, and it is in fact benign.</w:t>
      </w:r>
    </w:p>
    <w:p>
      <w:pPr>
        <w:pStyle w:val="Heading2"/>
      </w:pPr>
      <w:r>
        <w:rPr>
          <w:color w:val="1F4E79"/>
          <w:sz w:val="28"/>
        </w:rPr>
        <w:t>(4.4) Alert detail — the four evidence panels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1529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4_alert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15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Alert detail</w:t>
      </w:r>
    </w:p>
    <w:p>
      <w:pPr>
        <w:spacing w:after="160"/>
      </w:pPr>
      <w:r>
        <w:rPr>
          <w:color w:val="1F1F1F"/>
          <w:sz w:val="21"/>
        </w:rPr>
        <w:t>Everything the system knows about one alert, in four panels.</w:t>
      </w:r>
    </w:p>
    <w:p>
      <w:pPr>
        <w:pStyle w:val="ListNumber"/>
      </w:pPr>
      <w:r>
        <w:rPr>
          <w:b/>
          <w:color w:val="1F1F1F"/>
          <w:sz w:val="21"/>
        </w:rPr>
        <w:t>Flow</w:t>
      </w:r>
      <w:r>
        <w:rPr>
          <w:color w:val="1F1F1F"/>
          <w:sz w:val="21"/>
        </w:rPr>
        <w:t xml:space="preserve"> — what actually crossed the wire.</w:t>
      </w:r>
    </w:p>
    <w:p>
      <w:pPr>
        <w:pStyle w:val="ListNumber"/>
      </w:pPr>
      <w:r>
        <w:rPr>
          <w:b/>
          <w:color w:val="1F1F1F"/>
          <w:sz w:val="21"/>
        </w:rPr>
        <w:t>Signature rules</w:t>
      </w:r>
      <w:r>
        <w:rPr>
          <w:color w:val="1F1F1F"/>
          <w:sz w:val="21"/>
        </w:rPr>
        <w:t xml:space="preserve"> — what a hand-written rule could confirm. Here nothing matched, and the panel</w:t>
      </w:r>
    </w:p>
    <w:p>
      <w:pPr>
        <w:spacing w:after="160"/>
      </w:pPr>
      <w:r>
        <w:rPr>
          <w:color w:val="1F1F1F"/>
          <w:sz w:val="21"/>
        </w:rPr>
        <w:t>says so rather than showing an empty box.</w:t>
      </w:r>
    </w:p>
    <w:p>
      <w:pPr>
        <w:pStyle w:val="ListNumber"/>
      </w:pPr>
      <w:r>
        <w:rPr>
          <w:b/>
          <w:color w:val="1F1F1F"/>
          <w:sz w:val="21"/>
        </w:rPr>
        <w:t>Model prediction</w:t>
      </w:r>
      <w:r>
        <w:rPr>
          <w:color w:val="1F1F1F"/>
          <w:sz w:val="21"/>
        </w:rPr>
        <w:t xml:space="preserve"> — the class, the confidence, and the measurements that drove it.</w:t>
      </w:r>
    </w:p>
    <w:p>
      <w:pPr>
        <w:pStyle w:val="ListNumber"/>
      </w:pPr>
      <w:r>
        <w:rPr>
          <w:b/>
          <w:color w:val="1F1F1F"/>
          <w:sz w:val="21"/>
        </w:rPr>
        <w:t>Combined explanation</w:t>
      </w:r>
      <w:r>
        <w:rPr>
          <w:color w:val="1F1F1F"/>
          <w:sz w:val="21"/>
        </w:rPr>
        <w:t xml:space="preserve"> — why the alert sits where it does, in a sentence the analyst can repeat</w:t>
      </w:r>
    </w:p>
    <w:p>
      <w:pPr>
        <w:spacing w:after="160"/>
      </w:pPr>
      <w:r>
        <w:rPr>
          <w:color w:val="1F1F1F"/>
          <w:sz w:val="21"/>
        </w:rPr>
        <w:t>in a handover.</w:t>
      </w:r>
    </w:p>
    <w:p>
      <w:pPr>
        <w:spacing w:after="160"/>
      </w:pPr>
      <w:r>
        <w:rPr>
          <w:color w:val="1F1F1F"/>
          <w:sz w:val="21"/>
        </w:rPr>
        <w:t>The verdict buttons run along the bottom. The decision is the analyst's; the panels exist to inform it, not to make it.</w:t>
      </w:r>
    </w:p>
    <w:p>
      <w:pPr>
        <w:pStyle w:val="Heading2"/>
      </w:pPr>
      <w:r>
        <w:rPr>
          <w:color w:val="1F4E79"/>
          <w:sz w:val="28"/>
        </w:rPr>
        <w:t>(4.5) Signature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0803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5_signature_evid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08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Signature evidence</w:t>
      </w:r>
    </w:p>
    <w:p>
      <w:pPr>
        <w:spacing w:after="160"/>
      </w:pPr>
      <w:r>
        <w:rPr>
          <w:color w:val="1F1F1F"/>
          <w:sz w:val="21"/>
        </w:rPr>
        <w:t>When a rule does fire, this is what it shows: every clause the rule requires, beside the value this flow actually had. An analyst can check the match in seconds without trusting anything.</w:t>
      </w:r>
    </w:p>
    <w:p>
      <w:pPr>
        <w:spacing w:after="160"/>
      </w:pPr>
      <w:r>
        <w:rPr>
          <w:color w:val="1F1F1F"/>
          <w:sz w:val="21"/>
        </w:rPr>
        <w:t xml:space="preserve">The right-hand panel is deliberately candid about what this layer is for. The rules have high precision and low recall — they are there to give a </w:t>
      </w:r>
      <w:r>
        <w:rPr>
          <w:i/>
          <w:color w:val="1F1F1F"/>
          <w:sz w:val="21"/>
        </w:rPr>
        <w:t>reason</w:t>
      </w:r>
      <w:r>
        <w:rPr>
          <w:color w:val="1F1F1F"/>
          <w:sz w:val="21"/>
        </w:rPr>
        <w:t>, not to catch everything.</w:t>
      </w:r>
    </w:p>
    <w:p>
      <w:pPr>
        <w:pStyle w:val="Heading2"/>
      </w:pPr>
      <w:r>
        <w:rPr>
          <w:color w:val="1F4E79"/>
          <w:sz w:val="28"/>
        </w:rPr>
        <w:t>(4.6) Model explanation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1529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6_model_explan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15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Model explanation</w:t>
      </w:r>
    </w:p>
    <w:p>
      <w:pPr>
        <w:spacing w:after="160"/>
      </w:pPr>
      <w:r>
        <w:rPr>
          <w:color w:val="1F1F1F"/>
          <w:sz w:val="21"/>
        </w:rPr>
        <w:t xml:space="preserve">The model's reasoning, as far as it can be shown. Features that pushed the score up are listed with their contributions, and — equally important — so are the features that pushed it </w:t>
      </w:r>
      <w:r>
        <w:rPr>
          <w:b/>
          <w:color w:val="1F1F1F"/>
          <w:sz w:val="21"/>
        </w:rPr>
        <w:t>down</w:t>
      </w:r>
      <w:r>
        <w:rPr>
          <w:color w:val="1F1F1F"/>
          <w:sz w:val="21"/>
        </w:rPr>
        <w:t>. Showing only the supporting evidence would be advocacy rather than explanation.</w:t>
      </w:r>
    </w:p>
    <w:p>
      <w:pPr>
        <w:spacing w:after="160"/>
      </w:pPr>
      <w:r>
        <w:rPr>
          <w:color w:val="1F1F1F"/>
          <w:sz w:val="21"/>
        </w:rPr>
        <w:t xml:space="preserve">The </w:t>
      </w:r>
      <w:r>
        <w:rPr>
          <w:i/>
          <w:color w:val="1F1F1F"/>
          <w:sz w:val="21"/>
        </w:rPr>
        <w:t>additivity check</w:t>
      </w:r>
      <w:r>
        <w:rPr>
          <w:color w:val="1F1F1F"/>
          <w:sz w:val="21"/>
        </w:rPr>
        <w:t xml:space="preserve"> confirms that the explanation accounts for the prediction exactly.</w:t>
      </w:r>
    </w:p>
    <w:p>
      <w:pPr>
        <w:pStyle w:val="Heading2"/>
      </w:pPr>
      <w:r>
        <w:rPr>
          <w:color w:val="1F4E79"/>
          <w:sz w:val="28"/>
        </w:rPr>
        <w:t>(4.7) Recording a verdict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2953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7_submit_feedba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29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Submit feedback</w:t>
      </w:r>
    </w:p>
    <w:p>
      <w:pPr>
        <w:spacing w:after="160"/>
      </w:pPr>
      <w:r>
        <w:rPr>
          <w:color w:val="1F1F1F"/>
          <w:sz w:val="21"/>
        </w:rPr>
        <w:t>Five verdicts are available, each with the score change it requests. An optional note is recorded alongside. The panel on the right states what will happen before the analyst commits.</w:t>
      </w:r>
    </w:p>
    <w:p>
      <w:pPr>
        <w:spacing w:after="160"/>
      </w:pPr>
      <w:r>
        <w:rPr>
          <w:color w:val="1F1F1F"/>
          <w:sz w:val="21"/>
        </w:rPr>
        <w:t>One verdict per alert: a new verdict replaces the previous one rather than stacking on it.</w:t>
      </w:r>
    </w:p>
    <w:p>
      <w:pPr>
        <w:pStyle w:val="Heading2"/>
      </w:pPr>
      <w:r>
        <w:rPr>
          <w:color w:val="1F4E79"/>
          <w:sz w:val="28"/>
        </w:rPr>
        <w:t>(4.8) The score adjustment chain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2254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8_score_adjust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225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Score adjustment</w:t>
      </w:r>
    </w:p>
    <w:p>
      <w:pPr>
        <w:spacing w:after="160"/>
      </w:pPr>
      <w:r>
        <w:rPr>
          <w:b/>
          <w:color w:val="1F1F1F"/>
          <w:sz w:val="21"/>
        </w:rPr>
        <w:t>The screen the project turns on.</w:t>
      </w:r>
      <w:r>
        <w:rPr>
          <w:color w:val="1F1F1F"/>
          <w:sz w:val="21"/>
        </w:rPr>
        <w:t xml:space="preserve"> It shows the whole chain — the detection score, what the analyst requested, which guardrail bound the change, what was actually applied, and the resulting operational score.</w:t>
      </w:r>
    </w:p>
    <w:p>
      <w:pPr>
        <w:spacing w:after="160"/>
      </w:pPr>
      <w:r>
        <w:rPr>
          <w:color w:val="1F1F1F"/>
          <w:sz w:val="21"/>
        </w:rPr>
        <w:t xml:space="preserve">Here the analyst asked for −30. The alert is Critical, so the floor held it at 70, and the guardrail explains itself in a sentence rather than a code. The verdict was still recorded in full: the guardrail limited the </w:t>
      </w:r>
      <w:r>
        <w:rPr>
          <w:i/>
          <w:color w:val="1F1F1F"/>
          <w:sz w:val="21"/>
        </w:rPr>
        <w:t>score change</w:t>
      </w:r>
      <w:r>
        <w:rPr>
          <w:color w:val="1F1F1F"/>
          <w:sz w:val="21"/>
        </w:rPr>
        <w:t>, not the analyst's finding.</w:t>
      </w:r>
    </w:p>
    <w:p>
      <w:pPr>
        <w:pStyle w:val="Heading2"/>
      </w:pPr>
      <w:r>
        <w:rPr>
          <w:color w:val="1F4E79"/>
          <w:sz w:val="28"/>
        </w:rPr>
        <w:t>(4.9) When a guardrail refuses outright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0104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09_guardrail_refus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010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Guardrail refusal</w:t>
      </w:r>
    </w:p>
    <w:p>
      <w:pPr>
        <w:spacing w:after="160"/>
      </w:pPr>
      <w:r>
        <w:rPr>
          <w:color w:val="1F1F1F"/>
          <w:sz w:val="21"/>
        </w:rPr>
        <w:t>Some changes are refused rather than capped. Where a very high-precision rule has fired and the model disagrees with it, feedback cannot lower the score at all — the disagreement is either a rule regression or an analyst error, and neither is resolved by quietly editing a number. The alert goes to the administrator instead.</w:t>
      </w:r>
    </w:p>
    <w:p>
      <w:pPr>
        <w:spacing w:after="160"/>
      </w:pPr>
      <w:r>
        <w:rPr>
          <w:color w:val="1F1F1F"/>
          <w:sz w:val="21"/>
        </w:rPr>
        <w:t>The verdict is still recorded. Nothing is lost; the disagreement is now on the record.</w:t>
      </w:r>
    </w:p>
    <w:p>
      <w:pPr>
        <w:pStyle w:val="Heading2"/>
      </w:pPr>
      <w:r>
        <w:rPr>
          <w:color w:val="1F4E79"/>
          <w:sz w:val="28"/>
        </w:rPr>
        <w:t>(4.10) What your feedback taught the queue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4754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10_similar_alert_learn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47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Similar-alert learning</w:t>
      </w:r>
    </w:p>
    <w:p>
      <w:pPr>
        <w:spacing w:after="160"/>
      </w:pPr>
      <w:r>
        <w:rPr>
          <w:color w:val="1F1F1F"/>
          <w:sz w:val="21"/>
        </w:rPr>
        <w:t xml:space="preserve">The project's central claim, made visible. Alerts are grouped into families by attack class, destination port, protocol and matched rule. Once </w:t>
      </w:r>
      <w:r>
        <w:rPr>
          <w:b/>
          <w:color w:val="1F1F1F"/>
          <w:sz w:val="21"/>
        </w:rPr>
        <w:t>three</w:t>
      </w:r>
      <w:r>
        <w:rPr>
          <w:color w:val="1F1F1F"/>
          <w:sz w:val="21"/>
        </w:rPr>
        <w:t xml:space="preserve"> analysts agree about a family, the family's learning is applied to its other members — including alerts that arrive later.</w:t>
      </w:r>
    </w:p>
    <w:p>
      <w:pPr>
        <w:spacing w:after="160"/>
      </w:pPr>
      <w:r>
        <w:rPr>
          <w:color w:val="1F1F1F"/>
          <w:sz w:val="21"/>
        </w:rPr>
        <w:t>The screen shows which members moved, which did not, and why. The last line is the honest half: over 4,000 alerts outside this family were untouched. Learning that leaks past its family is not learning, it is drift.</w:t>
      </w:r>
    </w:p>
    <w:p>
      <w:pPr>
        <w:spacing w:after="160"/>
      </w:pPr>
      <w:r>
        <w:rPr>
          <w:color w:val="1F1F1F"/>
          <w:sz w:val="21"/>
        </w:rPr>
        <w:t>The caution at the foot is real and measured: because a family is a coarse key, this mechanism can promote a benign alert along with its family.</w:t>
      </w:r>
    </w:p>
    <w:p>
      <w:pPr>
        <w:pStyle w:val="Heading2"/>
      </w:pPr>
      <w:r>
        <w:rPr>
          <w:color w:val="1F4E79"/>
          <w:sz w:val="28"/>
        </w:rPr>
        <w:t>(4.11) Verdict history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29378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11_feedback_his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93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Feedback history</w:t>
      </w:r>
    </w:p>
    <w:p>
      <w:pPr>
        <w:spacing w:after="160"/>
      </w:pPr>
      <w:r>
        <w:rPr>
          <w:color w:val="1F1F1F"/>
          <w:sz w:val="21"/>
        </w:rPr>
        <w:t>Every verdict ever recorded for an alert, oldest first, including the ones since replaced. Nothing is edited and nothing is deleted; a correction is a new verdict that supersedes the old one, and both remain visible.</w:t>
      </w:r>
    </w:p>
    <w:p>
      <w:pPr>
        <w:pStyle w:val="Heading2"/>
      </w:pPr>
      <w:r>
        <w:rPr>
          <w:color w:val="1F4E79"/>
          <w:sz w:val="28"/>
        </w:rPr>
        <w:t>(4.12) Administrator — system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1529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12_admin_stat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15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System status</w:t>
      </w:r>
    </w:p>
    <w:p>
      <w:pPr>
        <w:spacing w:after="160"/>
      </w:pPr>
      <w:r>
        <w:rPr>
          <w:color w:val="1F1F1F"/>
          <w:sz w:val="21"/>
        </w:rPr>
        <w:t>What has run and what it produced. Each detection run records the dataset, model version, rule-set version, fusion configuration, guardrail settings and seed — everything a replay would need.</w:t>
      </w:r>
    </w:p>
    <w:p>
      <w:pPr>
        <w:pStyle w:val="Heading2"/>
      </w:pPr>
      <w:r>
        <w:rPr>
          <w:color w:val="1F4E79"/>
          <w:sz w:val="28"/>
        </w:rPr>
        <w:t>(4.13) Administrator — guardrail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2254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13_admin_guardrai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225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Guardrail configuration</w:t>
      </w:r>
    </w:p>
    <w:p>
      <w:pPr>
        <w:spacing w:after="160"/>
      </w:pPr>
      <w:r>
        <w:rPr>
          <w:color w:val="1F1F1F"/>
          <w:sz w:val="21"/>
        </w:rPr>
        <w:t>The five settings that bound what analyst feedback may do. Only an administrator sees the controls; an analyst opening the same page sees the values and nothing to change.</w:t>
      </w:r>
    </w:p>
    <w:p>
      <w:pPr>
        <w:spacing w:after="160"/>
      </w:pPr>
      <w:r>
        <w:rPr>
          <w:color w:val="1F1F1F"/>
          <w:sz w:val="21"/>
        </w:rPr>
        <w:t xml:space="preserve">A written reason is </w:t>
      </w:r>
      <w:r>
        <w:rPr>
          <w:b/>
          <w:color w:val="1F1F1F"/>
          <w:sz w:val="21"/>
        </w:rPr>
        <w:t>required</w:t>
      </w:r>
      <w:r>
        <w:rPr>
          <w:color w:val="1F1F1F"/>
          <w:sz w:val="21"/>
        </w:rPr>
        <w:t>, because the audit entry should record why, not only what.</w:t>
      </w:r>
    </w:p>
    <w:p>
      <w:pPr>
        <w:pStyle w:val="Heading2"/>
      </w:pPr>
      <w:r>
        <w:rPr>
          <w:color w:val="1F4E79"/>
          <w:sz w:val="28"/>
        </w:rPr>
        <w:t>(4.14) Administrator — audit trail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1529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14_admin_au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15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Audit trail</w:t>
      </w:r>
    </w:p>
    <w:p>
      <w:pPr>
        <w:spacing w:after="160"/>
      </w:pPr>
      <w:r>
        <w:rPr>
          <w:color w:val="1F1F1F"/>
          <w:sz w:val="21"/>
        </w:rPr>
        <w:t>Every detection run, verdict, guardrail action, family-learning event and configuration change, newest first, filterable and exportable.</w:t>
      </w:r>
    </w:p>
    <w:p>
      <w:pPr>
        <w:spacing w:after="160"/>
      </w:pPr>
      <w:r>
        <w:rPr>
          <w:color w:val="1F1F1F"/>
          <w:sz w:val="21"/>
        </w:rPr>
        <w:t xml:space="preserve">The table is append-only at the database: </w:t>
      </w:r>
      <w:r>
        <w:rPr>
          <w:rFonts w:ascii="Consolas" w:hAnsi="Consolas"/>
          <w:color w:val="1F1F1F"/>
          <w:sz w:val="21"/>
        </w:rPr>
        <w:t>UPDATE</w:t>
      </w:r>
      <w:r>
        <w:rPr>
          <w:color w:val="1F1F1F"/>
          <w:sz w:val="21"/>
        </w:rPr>
        <w:t xml:space="preserve"> and </w:t>
      </w:r>
      <w:r>
        <w:rPr>
          <w:rFonts w:ascii="Consolas" w:hAnsi="Consolas"/>
          <w:color w:val="1F1F1F"/>
          <w:sz w:val="21"/>
        </w:rPr>
        <w:t>DELETE</w:t>
      </w:r>
      <w:r>
        <w:rPr>
          <w:color w:val="1F1F1F"/>
          <w:sz w:val="21"/>
        </w:rPr>
        <w:t xml:space="preserve"> both raise. Every guardrail entry carries the setting that caused it, so a reader can redo the arithmetic.</w:t>
      </w:r>
    </w:p>
    <w:p>
      <w:pPr>
        <w:pStyle w:val="Heading2"/>
      </w:pPr>
      <w:r>
        <w:rPr>
          <w:color w:val="1F4E79"/>
          <w:sz w:val="28"/>
        </w:rPr>
        <w:t>(4.15) Evaluator — three-arm evaluation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4405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15_evaluator_resul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44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Evaluation results</w:t>
      </w:r>
    </w:p>
    <w:p>
      <w:pPr>
        <w:spacing w:after="160"/>
      </w:pPr>
      <w:r>
        <w:rPr>
          <w:color w:val="1F1F1F"/>
          <w:sz w:val="21"/>
        </w:rPr>
        <w:t>The evaluation view, and the reason the project can make claims rather than assertions. Three arms run over identical data, model, rules and seed; only the feedback and the guardrails differ.</w:t>
      </w:r>
    </w:p>
    <w:p>
      <w:pPr>
        <w:spacing w:after="160"/>
      </w:pPr>
      <w:r>
        <w:rPr>
          <w:color w:val="1F1F1F"/>
          <w:sz w:val="21"/>
        </w:rPr>
        <w:t xml:space="preserve">The deltas are shown </w:t>
      </w:r>
      <w:r>
        <w:rPr>
          <w:b/>
          <w:color w:val="1F1F1F"/>
          <w:sz w:val="21"/>
        </w:rPr>
        <w:t>as measured, in whichever direction they went</w:t>
      </w:r>
      <w:r>
        <w:rPr>
          <w:color w:val="1F1F1F"/>
          <w:sz w:val="21"/>
        </w:rPr>
        <w:t>. On this sample precision fell under feedback, because the control queue was already almost perfect — and the screen says so rather than hiding it.</w:t>
      </w:r>
    </w:p>
    <w:p>
      <w:pPr>
        <w:pStyle w:val="Heading2"/>
      </w:pPr>
      <w:r>
        <w:rPr>
          <w:color w:val="1F4E79"/>
          <w:sz w:val="28"/>
        </w:rPr>
        <w:t>(4.16) Evaluator — detection metrics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3288" cy="33679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16_evaluator_metric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367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Detection metrics</w:t>
      </w:r>
    </w:p>
    <w:p>
      <w:pPr>
        <w:spacing w:after="160"/>
      </w:pPr>
      <w:r>
        <w:rPr>
          <w:color w:val="1F1F1F"/>
          <w:sz w:val="21"/>
        </w:rPr>
        <w:t>Per-class precision, recall, F1 and false-positive rate, measured against ground truth that the system itself never sees.</w:t>
      </w:r>
    </w:p>
    <w:p>
      <w:pPr>
        <w:spacing w:after="160"/>
      </w:pPr>
      <w:r>
        <w:rPr>
          <w:color w:val="1F1F1F"/>
          <w:sz w:val="21"/>
        </w:rPr>
        <w:t xml:space="preserve">Two cautions sit on the screen rather than in a footnote. </w:t>
      </w:r>
      <w:r>
        <w:rPr>
          <w:i/>
          <w:color w:val="1F1F1F"/>
          <w:sz w:val="21"/>
        </w:rPr>
        <w:t>Score saturation</w:t>
      </w:r>
      <w:r>
        <w:rPr>
          <w:color w:val="1F1F1F"/>
          <w:sz w:val="21"/>
        </w:rPr>
        <w:t xml:space="preserve"> explains why a promotion can have nowhere to go. And the headline F1 is flagged as a property of the test dataset, not a claim about real traffic.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Reproducing the figures</w:t>
      </w:r>
    </w:p>
    <w:p>
      <w:pPr>
        <w:spacing w:after="160"/>
      </w:pPr>
      <w:r>
        <w:rPr>
          <w:color w:val="1F1F1F"/>
          <w:sz w:val="21"/>
        </w:rPr>
        <w:t>The screens in section 4 are generated, not drawn by hand, so they stay true as the system changes:</w:t>
      </w:r>
    </w:p>
    <w:p>
      <w:pPr>
        <w:spacing w:before="80" w:after="160"/>
        <w:ind w:left="360"/>
        <w:shd w:val="clear" w:fill="F2F4F7"/>
      </w:pPr>
      <w:r>
        <w:rPr>
          <w:rFonts w:ascii="Consolas" w:hAnsi="Consolas"/>
          <w:sz w:val="18"/>
        </w:rPr>
        <w:t>python scripts/make_wireframes.py            # all sixteen</w:t>
        <w:br/>
      </w:r>
      <w:r>
        <w:rPr>
          <w:rFonts w:ascii="Consolas" w:hAnsi="Consolas"/>
          <w:sz w:val="18"/>
        </w:rPr>
        <w:t>python scripts/make_wireframes.py 03 08      # just these two</w:t>
      </w:r>
    </w:p>
    <w:p>
      <w:pPr>
        <w:spacing w:after="160"/>
      </w:pPr>
      <w:r>
        <w:rPr>
          <w:color w:val="1F1F1F"/>
          <w:sz w:val="21"/>
        </w:rPr>
        <w:t xml:space="preserve">Every value is read from </w:t>
      </w:r>
      <w:r>
        <w:rPr>
          <w:rFonts w:ascii="Consolas" w:hAnsi="Consolas"/>
          <w:color w:val="1F1F1F"/>
          <w:sz w:val="21"/>
        </w:rPr>
        <w:t>data/demo.db</w:t>
      </w:r>
      <w:r>
        <w:rPr>
          <w:color w:val="1F1F1F"/>
          <w:sz w:val="21"/>
        </w:rPr>
        <w:t xml:space="preserve"> and from the committed evaluation run. Rebuild the database first if a fresh clone reports it missing.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</w: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| </w:t>
    </w:r>
    <w:r>
      <w:rPr>
        <w:color w:val="595959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95959"/>
        <w:sz w:val="18"/>
      </w:rPr>
      <w:t>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