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02124"/>
          <w:sz w:val="40"/>
          <w:szCs w:val="40"/>
          <w:highlight w:val="white"/>
        </w:rPr>
      </w:pPr>
      <w:r w:rsidDel="00000000" w:rsidR="00000000" w:rsidRPr="00000000">
        <w:rPr>
          <w:b w:val="1"/>
          <w:color w:val="202124"/>
          <w:sz w:val="40"/>
          <w:szCs w:val="40"/>
          <w:highlight w:val="white"/>
          <w:rtl w:val="0"/>
        </w:rPr>
        <w:t xml:space="preserve">Characterization of Sustainable Systematic Literature Reviews</w:t>
      </w:r>
    </w:p>
    <w:p w:rsidR="00000000" w:rsidDel="00000000" w:rsidP="00000000" w:rsidRDefault="00000000" w:rsidRPr="00000000" w14:paraId="00000002">
      <w:pPr>
        <w:jc w:val="center"/>
        <w:rPr>
          <w:color w:val="202124"/>
          <w:highlight w:val="white"/>
        </w:rPr>
      </w:pPr>
      <w:r w:rsidDel="00000000" w:rsidR="00000000" w:rsidRPr="00000000">
        <w:rPr>
          <w:rtl w:val="0"/>
        </w:rPr>
      </w:r>
    </w:p>
    <w:p w:rsidR="00000000" w:rsidDel="00000000" w:rsidP="00000000" w:rsidRDefault="00000000" w:rsidRPr="00000000" w14:paraId="00000003">
      <w:pPr>
        <w:jc w:val="both"/>
        <w:rPr>
          <w:color w:val="202124"/>
          <w:highlight w:val="white"/>
        </w:rPr>
      </w:pPr>
      <w:r w:rsidDel="00000000" w:rsidR="00000000" w:rsidRPr="00000000">
        <w:rPr>
          <w:color w:val="202124"/>
          <w:highlight w:val="white"/>
          <w:rtl w:val="0"/>
        </w:rPr>
        <w:t xml:space="preserve">Systematic Literature Reviews played an important role in Software Engineering by summarizing data from studies in a reliable way. At the same time, researchers reported that most SLR suffer from several problems (e.g., poor documentation, lack of quality, lack of impact on industry, and excessive consumption of time and effort). To address these problems, we proposed a new vision named “Sustainability for SLR” that proposes a set of actions to make it possible to create high-quality SLR with less possible time and effort consumed and, ultimately, with  an effective impact on the industry. We extracted from the literature several premises that could contribute positively to achieving this goal, hence, we would like to collect your opinion and agreement about their correctness.</w:t>
      </w:r>
    </w:p>
    <w:p w:rsidR="00000000" w:rsidDel="00000000" w:rsidP="00000000" w:rsidRDefault="00000000" w:rsidRPr="00000000" w14:paraId="00000004">
      <w:pPr>
        <w:jc w:val="both"/>
        <w:rPr>
          <w:color w:val="202124"/>
          <w:highlight w:val="white"/>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Name</w:t>
      </w:r>
    </w:p>
    <w:p w:rsidR="00000000" w:rsidDel="00000000" w:rsidP="00000000" w:rsidRDefault="00000000" w:rsidRPr="00000000" w14:paraId="00000006">
      <w:pPr>
        <w:jc w:val="both"/>
        <w:rPr/>
      </w:pPr>
      <w:r w:rsidDel="00000000" w:rsidR="00000000" w:rsidRPr="00000000">
        <w:rPr>
          <w:rtl w:val="0"/>
        </w:rPr>
        <w:t xml:space="preserve">Henrique Ferreira</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color w:val="d93025"/>
          <w:highlight w:val="white"/>
        </w:rPr>
      </w:pPr>
      <w:r w:rsidDel="00000000" w:rsidR="00000000" w:rsidRPr="00000000">
        <w:rPr>
          <w:color w:val="202124"/>
          <w:highlight w:val="white"/>
          <w:rtl w:val="0"/>
        </w:rPr>
        <w:t xml:space="preserve">All your answers will be used for research purposes. This data will be further available online. Do you agree to participate?</w:t>
      </w:r>
      <w:r w:rsidDel="00000000" w:rsidR="00000000" w:rsidRPr="00000000">
        <w:rPr>
          <w:color w:val="d93025"/>
          <w:highlight w:val="white"/>
          <w:rtl w:val="0"/>
        </w:rPr>
        <w:t xml:space="preserve"> *</w:t>
      </w:r>
    </w:p>
    <w:p w:rsidR="00000000" w:rsidDel="00000000" w:rsidP="00000000" w:rsidRDefault="00000000" w:rsidRPr="00000000" w14:paraId="00000009">
      <w:pPr>
        <w:jc w:val="both"/>
        <w:rPr>
          <w:highlight w:val="white"/>
        </w:rPr>
      </w:pPr>
      <w:r w:rsidDel="00000000" w:rsidR="00000000" w:rsidRPr="00000000">
        <w:rPr>
          <w:highlight w:val="white"/>
          <w:rtl w:val="0"/>
        </w:rPr>
        <w:t xml:space="preserve">(x) Yes</w:t>
      </w:r>
    </w:p>
    <w:p w:rsidR="00000000" w:rsidDel="00000000" w:rsidP="00000000" w:rsidRDefault="00000000" w:rsidRPr="00000000" w14:paraId="0000000A">
      <w:pPr>
        <w:jc w:val="both"/>
        <w:rPr>
          <w:highlight w:val="white"/>
        </w:rPr>
      </w:pPr>
      <w:r w:rsidDel="00000000" w:rsidR="00000000" w:rsidRPr="00000000">
        <w:rPr>
          <w:highlight w:val="white"/>
          <w:rtl w:val="0"/>
        </w:rPr>
        <w:t xml:space="preserve">(  ) No</w:t>
      </w:r>
    </w:p>
    <w:p w:rsidR="00000000" w:rsidDel="00000000" w:rsidP="00000000" w:rsidRDefault="00000000" w:rsidRPr="00000000" w14:paraId="0000000B">
      <w:pPr>
        <w:jc w:val="both"/>
        <w:rPr>
          <w:highlight w:val="white"/>
        </w:rPr>
      </w:pPr>
      <w:r w:rsidDel="00000000" w:rsidR="00000000" w:rsidRPr="00000000">
        <w:rPr>
          <w:rtl w:val="0"/>
        </w:rPr>
      </w:r>
    </w:p>
    <w:p w:rsidR="00000000" w:rsidDel="00000000" w:rsidP="00000000" w:rsidRDefault="00000000" w:rsidRPr="00000000" w14:paraId="0000000C">
      <w:pPr>
        <w:rPr>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Section I - Profile</w:t>
      </w:r>
    </w:p>
    <w:p w:rsidR="00000000" w:rsidDel="00000000" w:rsidP="00000000" w:rsidRDefault="00000000" w:rsidRPr="00000000" w14:paraId="0000000E">
      <w:pPr>
        <w:jc w:val="both"/>
        <w:rPr>
          <w:color w:val="202124"/>
          <w:highlight w:val="white"/>
        </w:rPr>
      </w:pPr>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ind w:left="426" w:hanging="360"/>
        <w:jc w:val="both"/>
        <w:rPr>
          <w:color w:val="000000"/>
        </w:rPr>
      </w:pPr>
      <w:r w:rsidDel="00000000" w:rsidR="00000000" w:rsidRPr="00000000">
        <w:rPr>
          <w:color w:val="202124"/>
          <w:highlight w:val="white"/>
          <w:rtl w:val="0"/>
        </w:rPr>
        <w:t xml:space="preserve">Have you conducted one or more secondary studies?</w:t>
      </w:r>
      <w:r w:rsidDel="00000000" w:rsidR="00000000" w:rsidRPr="00000000">
        <w:rPr>
          <w:rtl w:val="0"/>
        </w:rPr>
      </w:r>
    </w:p>
    <w:p w:rsidR="00000000" w:rsidDel="00000000" w:rsidP="00000000" w:rsidRDefault="00000000" w:rsidRPr="00000000" w14:paraId="00000010">
      <w:pPr>
        <w:ind w:left="426" w:firstLine="0"/>
        <w:jc w:val="both"/>
        <w:rPr>
          <w:highlight w:val="white"/>
        </w:rPr>
      </w:pPr>
      <w:r w:rsidDel="00000000" w:rsidR="00000000" w:rsidRPr="00000000">
        <w:rPr>
          <w:highlight w:val="white"/>
          <w:rtl w:val="0"/>
        </w:rPr>
        <w:t xml:space="preserve">(x) Yes</w:t>
      </w:r>
    </w:p>
    <w:p w:rsidR="00000000" w:rsidDel="00000000" w:rsidP="00000000" w:rsidRDefault="00000000" w:rsidRPr="00000000" w14:paraId="00000011">
      <w:pPr>
        <w:ind w:left="426" w:firstLine="0"/>
        <w:jc w:val="both"/>
        <w:rPr>
          <w:highlight w:val="white"/>
        </w:rPr>
      </w:pPr>
      <w:r w:rsidDel="00000000" w:rsidR="00000000" w:rsidRPr="00000000">
        <w:rPr>
          <w:highlight w:val="white"/>
          <w:rtl w:val="0"/>
        </w:rPr>
        <w:t xml:space="preserve">(  ) No</w:t>
      </w:r>
    </w:p>
    <w:p w:rsidR="00000000" w:rsidDel="00000000" w:rsidP="00000000" w:rsidRDefault="00000000" w:rsidRPr="00000000" w14:paraId="00000012">
      <w:pPr>
        <w:ind w:left="426" w:firstLine="0"/>
        <w:jc w:val="both"/>
        <w:rPr/>
      </w:pP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ind w:left="426" w:hanging="360"/>
        <w:jc w:val="both"/>
        <w:rPr>
          <w:color w:val="202124"/>
          <w:highlight w:val="white"/>
        </w:rPr>
      </w:pPr>
      <w:r w:rsidDel="00000000" w:rsidR="00000000" w:rsidRPr="00000000">
        <w:rPr>
          <w:color w:val="202124"/>
          <w:highlight w:val="white"/>
          <w:rtl w:val="0"/>
        </w:rPr>
        <w:t xml:space="preserve">How many secondary studies have you conducted? (Approximately)?</w:t>
      </w:r>
    </w:p>
    <w:p w:rsidR="00000000" w:rsidDel="00000000" w:rsidP="00000000" w:rsidRDefault="00000000" w:rsidRPr="00000000" w14:paraId="00000014">
      <w:pPr>
        <w:ind w:left="426" w:firstLine="0"/>
        <w:jc w:val="both"/>
        <w:rPr>
          <w:color w:val="202124"/>
          <w:highlight w:val="white"/>
        </w:rPr>
      </w:pPr>
      <w:r w:rsidDel="00000000" w:rsidR="00000000" w:rsidRPr="00000000">
        <w:rPr>
          <w:color w:val="202124"/>
          <w:highlight w:val="white"/>
          <w:rtl w:val="0"/>
        </w:rPr>
        <w:t xml:space="preserve">?</w:t>
      </w:r>
    </w:p>
    <w:p w:rsidR="00000000" w:rsidDel="00000000" w:rsidP="00000000" w:rsidRDefault="00000000" w:rsidRPr="00000000" w14:paraId="00000015">
      <w:pPr>
        <w:ind w:left="426" w:firstLine="0"/>
        <w:jc w:val="both"/>
        <w:rPr>
          <w:color w:val="202124"/>
          <w:highlight w:val="white"/>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ind w:left="426" w:hanging="360"/>
        <w:jc w:val="both"/>
        <w:rPr>
          <w:color w:val="000000"/>
        </w:rPr>
      </w:pPr>
      <w:r w:rsidDel="00000000" w:rsidR="00000000" w:rsidRPr="00000000">
        <w:rPr>
          <w:color w:val="000000"/>
          <w:rtl w:val="0"/>
        </w:rPr>
        <w:t xml:space="preserve">Which was your role </w:t>
      </w:r>
      <w:r w:rsidDel="00000000" w:rsidR="00000000" w:rsidRPr="00000000">
        <w:rPr>
          <w:rtl w:val="0"/>
        </w:rPr>
        <w:t xml:space="preserve">during</w:t>
      </w:r>
      <w:r w:rsidDel="00000000" w:rsidR="00000000" w:rsidRPr="00000000">
        <w:rPr>
          <w:color w:val="000000"/>
          <w:rtl w:val="0"/>
        </w:rPr>
        <w:t xml:space="preserve"> the conduction of secondary studies?</w:t>
      </w:r>
    </w:p>
    <w:p w:rsidR="00000000" w:rsidDel="00000000" w:rsidP="00000000" w:rsidRDefault="00000000" w:rsidRPr="00000000" w14:paraId="00000017">
      <w:pPr>
        <w:ind w:left="426" w:firstLine="0"/>
        <w:jc w:val="both"/>
        <w:rPr/>
      </w:pPr>
      <w:r w:rsidDel="00000000" w:rsidR="00000000" w:rsidRPr="00000000">
        <w:rPr>
          <w:rtl w:val="0"/>
        </w:rPr>
        <w:t xml:space="preserve">( ? ) Main researcher</w:t>
      </w:r>
    </w:p>
    <w:p w:rsidR="00000000" w:rsidDel="00000000" w:rsidP="00000000" w:rsidRDefault="00000000" w:rsidRPr="00000000" w14:paraId="00000018">
      <w:pPr>
        <w:ind w:left="426" w:firstLine="0"/>
        <w:jc w:val="both"/>
        <w:rPr/>
      </w:pPr>
      <w:r w:rsidDel="00000000" w:rsidR="00000000" w:rsidRPr="00000000">
        <w:rPr>
          <w:rtl w:val="0"/>
        </w:rPr>
        <w:t xml:space="preserve">( ? ) Advisor</w:t>
      </w:r>
    </w:p>
    <w:p w:rsidR="00000000" w:rsidDel="00000000" w:rsidP="00000000" w:rsidRDefault="00000000" w:rsidRPr="00000000" w14:paraId="00000019">
      <w:pPr>
        <w:ind w:left="426" w:firstLine="0"/>
        <w:jc w:val="both"/>
        <w:rPr/>
      </w:pPr>
      <w:r w:rsidDel="00000000" w:rsidR="00000000" w:rsidRPr="00000000">
        <w:rPr>
          <w:rtl w:val="0"/>
        </w:rPr>
        <w:t xml:space="preserve">( ? ) Team member</w:t>
      </w:r>
    </w:p>
    <w:p w:rsidR="00000000" w:rsidDel="00000000" w:rsidP="00000000" w:rsidRDefault="00000000" w:rsidRPr="00000000" w14:paraId="0000001A">
      <w:pPr>
        <w:ind w:left="426" w:firstLine="0"/>
        <w:jc w:val="both"/>
        <w:rPr/>
      </w:pPr>
      <w:r w:rsidDel="00000000" w:rsidR="00000000" w:rsidRPr="00000000">
        <w:rPr>
          <w:rtl w:val="0"/>
        </w:rPr>
        <w:t xml:space="preserve">( ?  ) External Stakeholder</w:t>
      </w:r>
    </w:p>
    <w:p w:rsidR="00000000" w:rsidDel="00000000" w:rsidP="00000000" w:rsidRDefault="00000000" w:rsidRPr="00000000" w14:paraId="0000001B">
      <w:pPr>
        <w:jc w:val="both"/>
        <w:rPr>
          <w:highlight w:val="white"/>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II –SLR Core Characteristics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This section presents 24 premises about SLR. Check below your level of agreement with the premises. </w:t>
      </w:r>
    </w:p>
    <w:p w:rsidR="00000000" w:rsidDel="00000000" w:rsidP="00000000" w:rsidRDefault="00000000" w:rsidRPr="00000000" w14:paraId="00000021">
      <w:pPr>
        <w:keepNext w:val="1"/>
        <w:keepLines w:val="1"/>
        <w:spacing w:after="0" w:before="240" w:lineRule="auto"/>
        <w:jc w:val="center"/>
        <w:rPr>
          <w:b w:val="1"/>
          <w:sz w:val="36"/>
          <w:szCs w:val="36"/>
        </w:rPr>
      </w:pPr>
      <w:bookmarkStart w:colFirst="0" w:colLast="0" w:name="_heading=h.cyzkz527govv" w:id="0"/>
      <w:bookmarkEnd w:id="0"/>
      <w:r w:rsidDel="00000000" w:rsidR="00000000" w:rsidRPr="00000000">
        <w:rPr>
          <w:b w:val="1"/>
          <w:sz w:val="36"/>
          <w:szCs w:val="36"/>
          <w:rtl w:val="0"/>
        </w:rPr>
        <w:t xml:space="preserve">General</w:t>
      </w:r>
    </w:p>
    <w:p w:rsidR="00000000" w:rsidDel="00000000" w:rsidP="00000000" w:rsidRDefault="00000000" w:rsidRPr="00000000" w14:paraId="00000022">
      <w:pPr>
        <w:spacing w:line="240" w:lineRule="auto"/>
        <w:jc w:val="center"/>
        <w:rPr>
          <w:b w:val="1"/>
          <w:sz w:val="18"/>
          <w:szCs w:val="18"/>
        </w:rPr>
      </w:pPr>
      <w:r w:rsidDel="00000000" w:rsidR="00000000" w:rsidRPr="00000000">
        <w:rPr>
          <w:b w:val="1"/>
          <w:sz w:val="18"/>
          <w:szCs w:val="18"/>
          <w:rtl w:val="0"/>
        </w:rPr>
        <w:t xml:space="preserve">(premisses that are applicable for planning, conduction, packaging, update, and utilization)</w:t>
      </w:r>
    </w:p>
    <w:p w:rsidR="00000000" w:rsidDel="00000000" w:rsidP="00000000" w:rsidRDefault="00000000" w:rsidRPr="00000000" w14:paraId="00000023">
      <w:pPr>
        <w:keepNext w:val="1"/>
        <w:keepLines w:val="1"/>
        <w:spacing w:after="0" w:before="40" w:lineRule="auto"/>
        <w:rPr>
          <w:b w:val="1"/>
        </w:rPr>
      </w:pPr>
      <w:bookmarkStart w:colFirst="0" w:colLast="0" w:name="_heading=h.q84tkqk4l6r" w:id="1"/>
      <w:bookmarkEnd w:id="1"/>
      <w:r w:rsidDel="00000000" w:rsidR="00000000" w:rsidRPr="00000000">
        <w:rPr>
          <w:rtl w:val="0"/>
        </w:rPr>
      </w:r>
    </w:p>
    <w:tbl>
      <w:tblPr>
        <w:tblStyle w:val="Table1"/>
        <w:tblW w:w="89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5850"/>
        <w:gridCol w:w="495"/>
        <w:gridCol w:w="420"/>
        <w:gridCol w:w="450"/>
        <w:gridCol w:w="435"/>
        <w:gridCol w:w="450"/>
        <w:tblGridChange w:id="0">
          <w:tblGrid>
            <w:gridCol w:w="825"/>
            <w:gridCol w:w="5850"/>
            <w:gridCol w:w="495"/>
            <w:gridCol w:w="420"/>
            <w:gridCol w:w="450"/>
            <w:gridCol w:w="435"/>
            <w:gridCol w:w="450"/>
          </w:tblGrid>
        </w:tblGridChange>
      </w:tblGrid>
      <w:tr>
        <w:trPr>
          <w:cantSplit w:val="0"/>
          <w:trHeight w:val="345" w:hRule="atLeast"/>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after="0" w:line="240" w:lineRule="auto"/>
              <w:jc w:val="center"/>
              <w:rPr>
                <w:b w:val="1"/>
                <w:sz w:val="20"/>
                <w:szCs w:val="20"/>
              </w:rPr>
            </w:pPr>
            <w:r w:rsidDel="00000000" w:rsidR="00000000" w:rsidRPr="00000000">
              <w:rPr>
                <w:b w:val="1"/>
                <w:sz w:val="20"/>
                <w:szCs w:val="20"/>
                <w:rtl w:val="0"/>
              </w:rPr>
              <w:t xml:space="preserve">PID</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after="0" w:line="240" w:lineRule="auto"/>
              <w:jc w:val="center"/>
              <w:rPr>
                <w:b w:val="1"/>
                <w:sz w:val="20"/>
                <w:szCs w:val="20"/>
              </w:rPr>
            </w:pPr>
            <w:r w:rsidDel="00000000" w:rsidR="00000000" w:rsidRPr="00000000">
              <w:rPr>
                <w:b w:val="1"/>
                <w:sz w:val="20"/>
                <w:szCs w:val="20"/>
                <w:rtl w:val="0"/>
              </w:rPr>
              <w:t xml:space="preserve">Characteristic</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after="0" w:line="240" w:lineRule="auto"/>
              <w:jc w:val="center"/>
              <w:rPr>
                <w:b w:val="1"/>
                <w:sz w:val="18"/>
                <w:szCs w:val="18"/>
              </w:rPr>
            </w:pPr>
            <w:r w:rsidDel="00000000" w:rsidR="00000000" w:rsidRPr="00000000">
              <w:rPr>
                <w:b w:val="1"/>
                <w:sz w:val="18"/>
                <w:szCs w:val="18"/>
                <w:rtl w:val="0"/>
              </w:rPr>
              <w:t xml:space="preserve">SA</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after="0" w:line="240" w:lineRule="auto"/>
              <w:jc w:val="center"/>
              <w:rPr>
                <w:b w:val="1"/>
                <w:sz w:val="18"/>
                <w:szCs w:val="18"/>
              </w:rPr>
            </w:pPr>
            <w:r w:rsidDel="00000000" w:rsidR="00000000" w:rsidRPr="00000000">
              <w:rPr>
                <w:b w:val="1"/>
                <w:sz w:val="18"/>
                <w:szCs w:val="18"/>
                <w:rtl w:val="0"/>
              </w:rPr>
              <w:t xml:space="preserve">A</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after="0" w:line="240" w:lineRule="auto"/>
              <w:jc w:val="center"/>
              <w:rPr>
                <w:b w:val="1"/>
                <w:sz w:val="18"/>
                <w:szCs w:val="18"/>
              </w:rPr>
            </w:pPr>
            <w:r w:rsidDel="00000000" w:rsidR="00000000" w:rsidRPr="00000000">
              <w:rPr>
                <w:b w:val="1"/>
                <w:sz w:val="18"/>
                <w:szCs w:val="18"/>
                <w:rtl w:val="0"/>
              </w:rPr>
              <w:t xml:space="preserve">U</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after="0" w:line="240" w:lineRule="auto"/>
              <w:jc w:val="center"/>
              <w:rPr>
                <w:b w:val="1"/>
                <w:sz w:val="18"/>
                <w:szCs w:val="18"/>
              </w:rPr>
            </w:pPr>
            <w:r w:rsidDel="00000000" w:rsidR="00000000" w:rsidRPr="00000000">
              <w:rPr>
                <w:b w:val="1"/>
                <w:sz w:val="18"/>
                <w:szCs w:val="18"/>
                <w:rtl w:val="0"/>
              </w:rPr>
              <w:t xml:space="preserve">D</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after="0" w:line="240" w:lineRule="auto"/>
              <w:jc w:val="center"/>
              <w:rPr>
                <w:b w:val="1"/>
                <w:sz w:val="18"/>
                <w:szCs w:val="18"/>
              </w:rPr>
            </w:pPr>
            <w:r w:rsidDel="00000000" w:rsidR="00000000" w:rsidRPr="00000000">
              <w:rPr>
                <w:b w:val="1"/>
                <w:sz w:val="18"/>
                <w:szCs w:val="18"/>
                <w:rtl w:val="0"/>
              </w:rPr>
              <w:t xml:space="preserve">SD</w:t>
            </w:r>
          </w:p>
        </w:tc>
      </w:tr>
      <w:tr>
        <w:trPr>
          <w:cantSplit w:val="0"/>
          <w:trHeight w:val="440" w:hRule="atLeast"/>
          <w:tblHeader w:val="0"/>
        </w:trPr>
        <w:tc>
          <w:tcPr>
            <w:gridSpan w:val="7"/>
            <w:shd w:fill="auto" w:val="clear"/>
            <w:tcMar>
              <w:top w:w="100.0" w:type="dxa"/>
              <w:left w:w="100.0" w:type="dxa"/>
              <w:bottom w:w="100.0" w:type="dxa"/>
              <w:right w:w="100.0" w:type="dxa"/>
            </w:tcMar>
          </w:tcPr>
          <w:p w:rsidR="00000000" w:rsidDel="00000000" w:rsidP="00000000" w:rsidRDefault="00000000" w:rsidRPr="00000000" w14:paraId="0000002B">
            <w:pPr>
              <w:keepNext w:val="1"/>
              <w:keepLines w:val="1"/>
              <w:spacing w:after="0" w:before="40" w:lineRule="auto"/>
              <w:rPr>
                <w:b w:val="1"/>
              </w:rPr>
            </w:pPr>
            <w:bookmarkStart w:colFirst="0" w:colLast="0" w:name="_heading=h.3rvmlwz4tno7" w:id="2"/>
            <w:bookmarkEnd w:id="2"/>
            <w:r w:rsidDel="00000000" w:rsidR="00000000" w:rsidRPr="00000000">
              <w:rPr>
                <w:b w:val="1"/>
                <w:color w:val="202124"/>
                <w:highlight w:val="white"/>
                <w:rtl w:val="0"/>
              </w:rPr>
              <w:t xml:space="preserve">Researchers should avoid waste of their efforts by: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after="0" w:line="240" w:lineRule="auto"/>
              <w:rPr>
                <w:b w:val="1"/>
              </w:rPr>
            </w:pPr>
            <w:r w:rsidDel="00000000" w:rsidR="00000000" w:rsidRPr="00000000">
              <w:rPr>
                <w:b w:val="1"/>
                <w:rtl w:val="0"/>
              </w:rPr>
              <w:t xml:space="preserve">[P01]</w:t>
            </w:r>
          </w:p>
        </w:tc>
        <w:tc>
          <w:tcPr>
            <w:shd w:fill="auto" w:val="clear"/>
            <w:tcMar>
              <w:top w:w="100.0" w:type="dxa"/>
              <w:left w:w="100.0" w:type="dxa"/>
              <w:bottom w:w="100.0" w:type="dxa"/>
              <w:right w:w="100.0" w:type="dxa"/>
            </w:tcMar>
          </w:tcPr>
          <w:p w:rsidR="00000000" w:rsidDel="00000000" w:rsidP="00000000" w:rsidRDefault="00000000" w:rsidRPr="00000000" w14:paraId="00000033">
            <w:pPr>
              <w:keepNext w:val="1"/>
              <w:keepLines w:val="1"/>
              <w:spacing w:after="0" w:before="40" w:lineRule="auto"/>
              <w:rPr>
                <w:b w:val="1"/>
                <w:color w:val="202124"/>
              </w:rPr>
            </w:pPr>
            <w:bookmarkStart w:colFirst="0" w:colLast="0" w:name="_heading=h.tzxcmg38jtsk" w:id="3"/>
            <w:bookmarkEnd w:id="3"/>
            <w:r w:rsidDel="00000000" w:rsidR="00000000" w:rsidRPr="00000000">
              <w:rPr>
                <w:b w:val="1"/>
                <w:color w:val="202124"/>
                <w:highlight w:val="white"/>
                <w:rtl w:val="0"/>
              </w:rPr>
              <w:t xml:space="preserve">checking if an SLR already exists on the same topic before starting a new SLR.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after="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after="0" w:line="240" w:lineRule="auto"/>
              <w:rPr>
                <w:b w:val="1"/>
              </w:rPr>
            </w:pPr>
            <w:r w:rsidDel="00000000" w:rsidR="00000000" w:rsidRPr="00000000">
              <w:rPr>
                <w:b w:val="1"/>
                <w:rtl w:val="0"/>
              </w:rPr>
              <w:t xml:space="preserve">[P02]</w:t>
            </w:r>
          </w:p>
        </w:tc>
        <w:tc>
          <w:tcPr>
            <w:shd w:fill="auto" w:val="clear"/>
            <w:tcMar>
              <w:top w:w="100.0" w:type="dxa"/>
              <w:left w:w="100.0" w:type="dxa"/>
              <w:bottom w:w="100.0" w:type="dxa"/>
              <w:right w:w="100.0" w:type="dxa"/>
            </w:tcMar>
          </w:tcPr>
          <w:p w:rsidR="00000000" w:rsidDel="00000000" w:rsidP="00000000" w:rsidRDefault="00000000" w:rsidRPr="00000000" w14:paraId="0000003A">
            <w:pPr>
              <w:keepNext w:val="1"/>
              <w:keepLines w:val="1"/>
              <w:spacing w:after="0" w:before="40" w:lineRule="auto"/>
              <w:rPr>
                <w:b w:val="1"/>
              </w:rPr>
            </w:pPr>
            <w:bookmarkStart w:colFirst="0" w:colLast="0" w:name="_heading=h.z73rns1ik8wp" w:id="4"/>
            <w:bookmarkEnd w:id="4"/>
            <w:r w:rsidDel="00000000" w:rsidR="00000000" w:rsidRPr="00000000">
              <w:rPr>
                <w:b w:val="1"/>
                <w:color w:val="202124"/>
                <w:highlight w:val="white"/>
                <w:rtl w:val="0"/>
              </w:rPr>
              <w:t xml:space="preserve">reusing components </w:t>
            </w:r>
            <w:r w:rsidDel="00000000" w:rsidR="00000000" w:rsidRPr="00000000">
              <w:rPr>
                <w:b w:val="1"/>
                <w:color w:val="202124"/>
                <w:rtl w:val="0"/>
              </w:rPr>
              <w:t xml:space="preserve">(e.g., search string, selection criteria, quality criteria,  and other elements like raw data, extraction forms, and set of studies selected)</w:t>
            </w:r>
            <w:r w:rsidDel="00000000" w:rsidR="00000000" w:rsidRPr="00000000">
              <w:rPr>
                <w:b w:val="1"/>
                <w:color w:val="202124"/>
                <w:highlight w:val="white"/>
                <w:rtl w:val="0"/>
              </w:rPr>
              <w:t xml:space="preserve"> from previous SLR.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after="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after="0" w:line="240" w:lineRule="auto"/>
              <w:rPr>
                <w:b w:val="1"/>
              </w:rPr>
            </w:pPr>
            <w:r w:rsidDel="00000000" w:rsidR="00000000" w:rsidRPr="00000000">
              <w:rPr>
                <w:b w:val="1"/>
                <w:rtl w:val="0"/>
              </w:rPr>
              <w:t xml:space="preserve">[P03]</w:t>
            </w:r>
          </w:p>
        </w:tc>
        <w:tc>
          <w:tcPr>
            <w:shd w:fill="auto" w:val="clear"/>
            <w:tcMar>
              <w:top w:w="100.0" w:type="dxa"/>
              <w:left w:w="100.0" w:type="dxa"/>
              <w:bottom w:w="100.0" w:type="dxa"/>
              <w:right w:w="100.0" w:type="dxa"/>
            </w:tcMar>
          </w:tcPr>
          <w:p w:rsidR="00000000" w:rsidDel="00000000" w:rsidP="00000000" w:rsidRDefault="00000000" w:rsidRPr="00000000" w14:paraId="00000041">
            <w:pPr>
              <w:keepNext w:val="1"/>
              <w:keepLines w:val="1"/>
              <w:spacing w:after="0" w:before="40" w:lineRule="auto"/>
              <w:rPr>
                <w:b w:val="1"/>
                <w:color w:val="202124"/>
              </w:rPr>
            </w:pPr>
            <w:bookmarkStart w:colFirst="0" w:colLast="0" w:name="_heading=h.m01itv35vfjn" w:id="5"/>
            <w:bookmarkEnd w:id="5"/>
            <w:r w:rsidDel="00000000" w:rsidR="00000000" w:rsidRPr="00000000">
              <w:rPr>
                <w:b w:val="1"/>
                <w:color w:val="202124"/>
                <w:highlight w:val="white"/>
                <w:rtl w:val="0"/>
              </w:rPr>
              <w:t xml:space="preserve">publishing outputs that are indeed useful.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after="0" w:line="240" w:lineRule="auto"/>
              <w:jc w:val="center"/>
              <w:rPr/>
            </w:pPr>
            <w:r w:rsidDel="00000000" w:rsidR="00000000" w:rsidRPr="00000000">
              <w:rPr>
                <w:rtl w:val="0"/>
              </w:rPr>
            </w:r>
          </w:p>
        </w:tc>
      </w:tr>
      <w:tr>
        <w:trPr>
          <w:cantSplit w:val="0"/>
          <w:trHeight w:val="440" w:hRule="atLeast"/>
          <w:tblHeader w:val="0"/>
        </w:trPr>
        <w:tc>
          <w:tcPr>
            <w:gridSpan w:val="7"/>
            <w:shd w:fill="auto" w:val="clear"/>
            <w:tcMar>
              <w:top w:w="100.0" w:type="dxa"/>
              <w:left w:w="100.0" w:type="dxa"/>
              <w:bottom w:w="100.0" w:type="dxa"/>
              <w:right w:w="100.0" w:type="dxa"/>
            </w:tcMar>
          </w:tcPr>
          <w:p w:rsidR="00000000" w:rsidDel="00000000" w:rsidP="00000000" w:rsidRDefault="00000000" w:rsidRPr="00000000" w14:paraId="00000047">
            <w:pPr>
              <w:keepNext w:val="1"/>
              <w:keepLines w:val="1"/>
              <w:spacing w:after="0" w:before="40" w:lineRule="auto"/>
              <w:rPr>
                <w:b w:val="1"/>
              </w:rPr>
            </w:pPr>
            <w:bookmarkStart w:colFirst="0" w:colLast="0" w:name="_heading=h.a407n9dpbl9b" w:id="6"/>
            <w:bookmarkEnd w:id="6"/>
            <w:r w:rsidDel="00000000" w:rsidR="00000000" w:rsidRPr="00000000">
              <w:rPr>
                <w:b w:val="1"/>
                <w:rtl w:val="0"/>
              </w:rPr>
              <w:t xml:space="preserve"> While conducting SLR, researchers should make decisions and adopt practices that have a positive impact (or minimize the negative impact) in:</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keepNext w:val="1"/>
              <w:keepLines w:val="1"/>
              <w:spacing w:after="0" w:before="40" w:lineRule="auto"/>
              <w:rPr>
                <w:b w:val="1"/>
              </w:rPr>
            </w:pPr>
            <w:r w:rsidDel="00000000" w:rsidR="00000000" w:rsidRPr="00000000">
              <w:rPr>
                <w:b w:val="1"/>
                <w:rtl w:val="0"/>
              </w:rPr>
              <w:t xml:space="preserve">[P04]</w:t>
            </w:r>
          </w:p>
        </w:tc>
        <w:tc>
          <w:tcPr>
            <w:shd w:fill="auto" w:val="clear"/>
            <w:tcMar>
              <w:top w:w="100.0" w:type="dxa"/>
              <w:left w:w="100.0" w:type="dxa"/>
              <w:bottom w:w="100.0" w:type="dxa"/>
              <w:right w:w="100.0" w:type="dxa"/>
            </w:tcMar>
          </w:tcPr>
          <w:p w:rsidR="00000000" w:rsidDel="00000000" w:rsidP="00000000" w:rsidRDefault="00000000" w:rsidRPr="00000000" w14:paraId="0000004F">
            <w:pPr>
              <w:keepNext w:val="1"/>
              <w:keepLines w:val="1"/>
              <w:spacing w:after="0" w:before="40" w:lineRule="auto"/>
              <w:rPr>
                <w:b w:val="1"/>
              </w:rPr>
            </w:pPr>
            <w:bookmarkStart w:colFirst="0" w:colLast="0" w:name="_heading=h.26t3ery33lu" w:id="7"/>
            <w:bookmarkEnd w:id="7"/>
            <w:r w:rsidDel="00000000" w:rsidR="00000000" w:rsidRPr="00000000">
              <w:rPr>
                <w:b w:val="1"/>
                <w:rtl w:val="0"/>
              </w:rPr>
              <w:t xml:space="preserve">current research team (e.g., saving efforts automating tasks, selecting optimized search engines/electronic databases).</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after="0" w:line="240" w:lineRule="auto"/>
              <w:jc w:val="center"/>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keepNext w:val="1"/>
              <w:keepLines w:val="1"/>
              <w:spacing w:after="0" w:before="40" w:lineRule="auto"/>
              <w:rPr>
                <w:b w:val="1"/>
              </w:rPr>
            </w:pPr>
            <w:r w:rsidDel="00000000" w:rsidR="00000000" w:rsidRPr="00000000">
              <w:rPr>
                <w:b w:val="1"/>
                <w:rtl w:val="0"/>
              </w:rPr>
              <w:t xml:space="preserve">[P05]</w:t>
            </w:r>
          </w:p>
        </w:tc>
        <w:tc>
          <w:tcPr>
            <w:shd w:fill="auto" w:val="clear"/>
            <w:tcMar>
              <w:top w:w="100.0" w:type="dxa"/>
              <w:left w:w="100.0" w:type="dxa"/>
              <w:bottom w:w="100.0" w:type="dxa"/>
              <w:right w:w="100.0" w:type="dxa"/>
            </w:tcMar>
          </w:tcPr>
          <w:p w:rsidR="00000000" w:rsidDel="00000000" w:rsidP="00000000" w:rsidRDefault="00000000" w:rsidRPr="00000000" w14:paraId="00000056">
            <w:pPr>
              <w:keepNext w:val="1"/>
              <w:keepLines w:val="1"/>
              <w:spacing w:after="0" w:before="40" w:lineRule="auto"/>
              <w:rPr>
                <w:b w:val="1"/>
              </w:rPr>
            </w:pPr>
            <w:bookmarkStart w:colFirst="0" w:colLast="0" w:name="_heading=h.na3x3ok6ct87" w:id="8"/>
            <w:bookmarkEnd w:id="8"/>
            <w:r w:rsidDel="00000000" w:rsidR="00000000" w:rsidRPr="00000000">
              <w:rPr>
                <w:b w:val="1"/>
                <w:rtl w:val="0"/>
              </w:rPr>
              <w:t xml:space="preserve">future researchers and SLR users (e.g., documenting correctly in compliance with open science principles, and providing accessible recommendations for practitioners).</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after="0" w:line="240" w:lineRule="auto"/>
              <w:jc w:val="center"/>
              <w:rPr/>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center"/>
        <w:rPr>
          <w:b w:val="1"/>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center"/>
        <w:rPr>
          <w:rFonts w:ascii="Calibri" w:cs="Calibri" w:eastAsia="Calibri" w:hAnsi="Calibri"/>
          <w:b w:val="1"/>
          <w:i w:val="0"/>
          <w:smallCaps w:val="0"/>
          <w:strike w:val="0"/>
          <w:color w:val="000000"/>
          <w:sz w:val="30"/>
          <w:szCs w:val="30"/>
          <w:u w:val="singl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single"/>
          <w:shd w:fill="auto" w:val="clear"/>
          <w:vertAlign w:val="baseline"/>
          <w:rtl w:val="0"/>
        </w:rPr>
        <w:t xml:space="preserve">Conduction Process </w:t>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center"/>
        <w:rPr>
          <w:rFonts w:ascii="Calibri" w:cs="Calibri" w:eastAsia="Calibri" w:hAnsi="Calibri"/>
          <w:b w:val="1"/>
          <w:i w:val="0"/>
          <w:smallCaps w:val="0"/>
          <w:strike w:val="0"/>
          <w:color w:val="000000"/>
          <w:sz w:val="18"/>
          <w:szCs w:val="18"/>
          <w:u w:val="singl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single"/>
          <w:shd w:fill="auto" w:val="clear"/>
          <w:vertAlign w:val="baseline"/>
          <w:rtl w:val="0"/>
        </w:rPr>
        <w:t xml:space="preserve">(includes planning, conduction, and reporting results)</w:t>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tlgllak51zal" w:id="9"/>
      <w:bookmarkEnd w:id="9"/>
      <w:r w:rsidDel="00000000" w:rsidR="00000000" w:rsidRPr="00000000">
        <w:rPr>
          <w:rtl w:val="0"/>
        </w:rPr>
      </w:r>
    </w:p>
    <w:tbl>
      <w:tblPr>
        <w:tblStyle w:val="Table2"/>
        <w:tblW w:w="89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5850"/>
        <w:gridCol w:w="495"/>
        <w:gridCol w:w="420"/>
        <w:gridCol w:w="450"/>
        <w:gridCol w:w="435"/>
        <w:gridCol w:w="450"/>
        <w:tblGridChange w:id="0">
          <w:tblGrid>
            <w:gridCol w:w="825"/>
            <w:gridCol w:w="5850"/>
            <w:gridCol w:w="495"/>
            <w:gridCol w:w="420"/>
            <w:gridCol w:w="450"/>
            <w:gridCol w:w="435"/>
            <w:gridCol w:w="450"/>
          </w:tblGrid>
        </w:tblGridChange>
      </w:tblGrid>
      <w:tr>
        <w:trPr>
          <w:cantSplit w:val="0"/>
          <w:trHeight w:val="345" w:hRule="atLeast"/>
          <w:tblHeader w:val="1"/>
        </w:trPr>
        <w:tc>
          <w:tcPr>
            <w:shd w:fill="f3f3f3" w:val="clear"/>
            <w:tcMar>
              <w:top w:w="100.0" w:type="dxa"/>
              <w:left w:w="100.0" w:type="dxa"/>
              <w:bottom w:w="100.0" w:type="dxa"/>
              <w:right w:w="100.0" w:type="dxa"/>
            </w:tcMar>
            <w:vAlign w:val="center"/>
          </w:tcPr>
          <w:p w:rsidR="00000000" w:rsidDel="00000000" w:rsidP="00000000" w:rsidRDefault="00000000" w:rsidRPr="00000000" w14:paraId="00000061">
            <w:pPr>
              <w:widowControl w:val="0"/>
              <w:jc w:val="center"/>
              <w:rPr>
                <w:b w:val="1"/>
                <w:sz w:val="20"/>
                <w:szCs w:val="20"/>
              </w:rPr>
            </w:pPr>
            <w:r w:rsidDel="00000000" w:rsidR="00000000" w:rsidRPr="00000000">
              <w:rPr>
                <w:b w:val="1"/>
                <w:sz w:val="20"/>
                <w:szCs w:val="20"/>
                <w:rtl w:val="0"/>
              </w:rPr>
              <w:t xml:space="preserve">PID</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62">
            <w:pPr>
              <w:widowControl w:val="0"/>
              <w:jc w:val="center"/>
              <w:rPr>
                <w:b w:val="1"/>
                <w:sz w:val="20"/>
                <w:szCs w:val="20"/>
              </w:rPr>
            </w:pPr>
            <w:r w:rsidDel="00000000" w:rsidR="00000000" w:rsidRPr="00000000">
              <w:rPr>
                <w:b w:val="1"/>
                <w:sz w:val="20"/>
                <w:szCs w:val="20"/>
                <w:rtl w:val="0"/>
              </w:rPr>
              <w:t xml:space="preserve">Characteristic</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63">
            <w:pPr>
              <w:widowControl w:val="0"/>
              <w:jc w:val="center"/>
              <w:rPr>
                <w:b w:val="1"/>
                <w:sz w:val="18"/>
                <w:szCs w:val="18"/>
              </w:rPr>
            </w:pPr>
            <w:r w:rsidDel="00000000" w:rsidR="00000000" w:rsidRPr="00000000">
              <w:rPr>
                <w:b w:val="1"/>
                <w:sz w:val="18"/>
                <w:szCs w:val="18"/>
                <w:rtl w:val="0"/>
              </w:rPr>
              <w:t xml:space="preserve">SA</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64">
            <w:pPr>
              <w:widowControl w:val="0"/>
              <w:jc w:val="center"/>
              <w:rPr>
                <w:b w:val="1"/>
                <w:sz w:val="18"/>
                <w:szCs w:val="18"/>
              </w:rPr>
            </w:pPr>
            <w:r w:rsidDel="00000000" w:rsidR="00000000" w:rsidRPr="00000000">
              <w:rPr>
                <w:b w:val="1"/>
                <w:sz w:val="18"/>
                <w:szCs w:val="18"/>
                <w:rtl w:val="0"/>
              </w:rPr>
              <w:t xml:space="preserve">A</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65">
            <w:pPr>
              <w:widowControl w:val="0"/>
              <w:jc w:val="center"/>
              <w:rPr>
                <w:b w:val="1"/>
                <w:sz w:val="18"/>
                <w:szCs w:val="18"/>
              </w:rPr>
            </w:pPr>
            <w:r w:rsidDel="00000000" w:rsidR="00000000" w:rsidRPr="00000000">
              <w:rPr>
                <w:b w:val="1"/>
                <w:sz w:val="18"/>
                <w:szCs w:val="18"/>
                <w:rtl w:val="0"/>
              </w:rPr>
              <w:t xml:space="preserve">U</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66">
            <w:pPr>
              <w:widowControl w:val="0"/>
              <w:jc w:val="center"/>
              <w:rPr>
                <w:b w:val="1"/>
                <w:sz w:val="18"/>
                <w:szCs w:val="18"/>
              </w:rPr>
            </w:pPr>
            <w:r w:rsidDel="00000000" w:rsidR="00000000" w:rsidRPr="00000000">
              <w:rPr>
                <w:b w:val="1"/>
                <w:sz w:val="18"/>
                <w:szCs w:val="18"/>
                <w:rtl w:val="0"/>
              </w:rPr>
              <w:t xml:space="preserve">D</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67">
            <w:pPr>
              <w:widowControl w:val="0"/>
              <w:jc w:val="center"/>
              <w:rPr>
                <w:b w:val="1"/>
                <w:sz w:val="18"/>
                <w:szCs w:val="18"/>
              </w:rPr>
            </w:pPr>
            <w:r w:rsidDel="00000000" w:rsidR="00000000" w:rsidRPr="00000000">
              <w:rPr>
                <w:b w:val="1"/>
                <w:sz w:val="18"/>
                <w:szCs w:val="18"/>
                <w:rtl w:val="0"/>
              </w:rPr>
              <w:t xml:space="preserve">SD</w:t>
            </w:r>
          </w:p>
        </w:tc>
      </w:tr>
      <w:tr>
        <w:trPr>
          <w:cantSplit w:val="0"/>
          <w:trHeight w:val="466" w:hRule="atLeast"/>
          <w:tblHeader w:val="1"/>
        </w:trPr>
        <w:tc>
          <w:tcPr>
            <w:gridSpan w:val="7"/>
            <w:shd w:fill="auto" w:val="clear"/>
            <w:tcMar>
              <w:top w:w="100.0" w:type="dxa"/>
              <w:left w:w="100.0" w:type="dxa"/>
              <w:bottom w:w="100.0" w:type="dxa"/>
              <w:right w:w="100.0" w:type="dxa"/>
            </w:tcMar>
          </w:tcPr>
          <w:p w:rsidR="00000000" w:rsidDel="00000000" w:rsidP="00000000" w:rsidRDefault="00000000" w:rsidRPr="00000000" w14:paraId="00000068">
            <w:pPr>
              <w:spacing w:line="259" w:lineRule="auto"/>
              <w:rPr>
                <w:b w:val="1"/>
              </w:rPr>
            </w:pPr>
            <w:r w:rsidDel="00000000" w:rsidR="00000000" w:rsidRPr="00000000">
              <w:rPr>
                <w:b w:val="1"/>
                <w:rtl w:val="0"/>
              </w:rPr>
              <w:t xml:space="preserve">SLR should follow a conduction process that:</w:t>
            </w:r>
          </w:p>
        </w:tc>
      </w:tr>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rPr>
                <w:b w:val="1"/>
              </w:rPr>
            </w:pPr>
            <w:r w:rsidDel="00000000" w:rsidR="00000000" w:rsidRPr="00000000">
              <w:rPr>
                <w:b w:val="1"/>
                <w:rtl w:val="0"/>
              </w:rPr>
              <w:t xml:space="preserve">[P06] </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rPr/>
            </w:pPr>
            <w:r w:rsidDel="00000000" w:rsidR="00000000" w:rsidRPr="00000000">
              <w:rPr>
                <w:b w:val="1"/>
                <w:rtl w:val="0"/>
              </w:rPr>
              <w:t xml:space="preserve">reports reliable results, i.e., it mitigates threats to validity by reducing the uncertainty level of researchers.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rPr>
                <w:b w:val="1"/>
              </w:rPr>
            </w:pPr>
            <w:r w:rsidDel="00000000" w:rsidR="00000000" w:rsidRPr="00000000">
              <w:rPr>
                <w:b w:val="1"/>
                <w:rtl w:val="0"/>
              </w:rPr>
              <w:t xml:space="preserve">[P07]</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rPr/>
            </w:pPr>
            <w:r w:rsidDel="00000000" w:rsidR="00000000" w:rsidRPr="00000000">
              <w:rPr>
                <w:b w:val="1"/>
                <w:rtl w:val="0"/>
              </w:rPr>
              <w:t xml:space="preserve">complies with conduction standards to ensure SLR quality.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rPr>
                <w:b w:val="1"/>
              </w:rPr>
            </w:pPr>
            <w:r w:rsidDel="00000000" w:rsidR="00000000" w:rsidRPr="00000000">
              <w:rPr>
                <w:b w:val="1"/>
                <w:rtl w:val="0"/>
              </w:rPr>
              <w:t xml:space="preserve">[P08]</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rPr/>
            </w:pPr>
            <w:r w:rsidDel="00000000" w:rsidR="00000000" w:rsidRPr="00000000">
              <w:rPr>
                <w:b w:val="1"/>
                <w:rtl w:val="0"/>
              </w:rPr>
              <w:t xml:space="preserve">is iterative and concentrates the main changes in the protocol during the pilot test.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jc w:val="center"/>
              <w:rPr/>
            </w:pPr>
            <w:r w:rsidDel="00000000" w:rsidR="00000000" w:rsidRPr="00000000">
              <w:rPr>
                <w:rtl w:val="0"/>
              </w:rPr>
            </w:r>
          </w:p>
        </w:tc>
      </w:tr>
      <w:tr>
        <w:trPr>
          <w:cantSplit w:val="0"/>
          <w:trHeight w:val="440" w:hRule="atLeast"/>
          <w:tblHeader w:val="0"/>
        </w:trPr>
        <w:tc>
          <w:tcPr>
            <w:gridSpan w:val="7"/>
            <w:shd w:fill="auto" w:val="clear"/>
            <w:tcMar>
              <w:top w:w="100.0" w:type="dxa"/>
              <w:left w:w="100.0" w:type="dxa"/>
              <w:bottom w:w="100.0" w:type="dxa"/>
              <w:right w:w="100.0" w:type="dxa"/>
            </w:tcMar>
          </w:tcPr>
          <w:p w:rsidR="00000000" w:rsidDel="00000000" w:rsidP="00000000" w:rsidRDefault="00000000" w:rsidRPr="00000000" w14:paraId="00000084">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202124"/>
                <w:sz w:val="24"/>
                <w:szCs w:val="24"/>
                <w:u w:val="none"/>
                <w:shd w:fill="auto" w:val="clear"/>
                <w:vertAlign w:val="baseline"/>
              </w:rPr>
            </w:pPr>
            <w:bookmarkStart w:colFirst="0" w:colLast="0" w:name="_heading=h.8kroam89tmiw" w:id="10"/>
            <w:bookmarkEnd w:id="10"/>
            <w:r w:rsidDel="00000000" w:rsidR="00000000" w:rsidRPr="00000000">
              <w:rPr>
                <w:rFonts w:ascii="Calibri" w:cs="Calibri" w:eastAsia="Calibri" w:hAnsi="Calibri"/>
                <w:b w:val="1"/>
                <w:i w:val="0"/>
                <w:smallCaps w:val="0"/>
                <w:strike w:val="0"/>
                <w:color w:val="202124"/>
                <w:sz w:val="24"/>
                <w:szCs w:val="24"/>
                <w:u w:val="none"/>
                <w:shd w:fill="auto" w:val="clear"/>
                <w:vertAlign w:val="baseline"/>
                <w:rtl w:val="0"/>
              </w:rPr>
              <w:t xml:space="preserve">SLR should: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202124"/>
                <w:sz w:val="24"/>
                <w:szCs w:val="24"/>
                <w:u w:val="none"/>
                <w:shd w:fill="auto" w:val="clear"/>
                <w:vertAlign w:val="baseline"/>
              </w:rPr>
            </w:pPr>
            <w:bookmarkStart w:colFirst="0" w:colLast="0" w:name="_heading=h.b6jpgd5x6lhv" w:id="11"/>
            <w:bookmarkEnd w:id="11"/>
            <w:r w:rsidDel="00000000" w:rsidR="00000000" w:rsidRPr="00000000">
              <w:rPr>
                <w:rFonts w:ascii="Calibri" w:cs="Calibri" w:eastAsia="Calibri" w:hAnsi="Calibri"/>
                <w:b w:val="1"/>
                <w:i w:val="0"/>
                <w:smallCaps w:val="0"/>
                <w:strike w:val="0"/>
                <w:color w:val="202124"/>
                <w:sz w:val="24"/>
                <w:szCs w:val="24"/>
                <w:u w:val="none"/>
                <w:shd w:fill="auto" w:val="clear"/>
                <w:vertAlign w:val="baseline"/>
                <w:rtl w:val="0"/>
              </w:rPr>
              <w:t xml:space="preserve">[P</w:t>
            </w:r>
            <w:r w:rsidDel="00000000" w:rsidR="00000000" w:rsidRPr="00000000">
              <w:rPr>
                <w:b w:val="1"/>
                <w:color w:val="202124"/>
                <w:rtl w:val="0"/>
              </w:rPr>
              <w:t xml:space="preserve">09</w:t>
            </w:r>
            <w:r w:rsidDel="00000000" w:rsidR="00000000" w:rsidRPr="00000000">
              <w:rPr>
                <w:rFonts w:ascii="Calibri" w:cs="Calibri" w:eastAsia="Calibri" w:hAnsi="Calibri"/>
                <w:b w:val="1"/>
                <w:i w:val="0"/>
                <w:smallCaps w:val="0"/>
                <w:strike w:val="0"/>
                <w:color w:val="202124"/>
                <w:sz w:val="24"/>
                <w:szCs w:val="24"/>
                <w:u w:val="none"/>
                <w:shd w:fill="auto" w:val="clear"/>
                <w:vertAlign w:val="baseline"/>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8C">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202124"/>
                <w:sz w:val="24"/>
                <w:szCs w:val="24"/>
                <w:u w:val="none"/>
                <w:shd w:fill="auto" w:val="clear"/>
                <w:vertAlign w:val="baseline"/>
              </w:rPr>
            </w:pPr>
            <w:bookmarkStart w:colFirst="0" w:colLast="0" w:name="_heading=h.cdw0yh40rwzt" w:id="12"/>
            <w:bookmarkEnd w:id="12"/>
            <w:r w:rsidDel="00000000" w:rsidR="00000000" w:rsidRPr="00000000">
              <w:rPr>
                <w:rFonts w:ascii="Calibri" w:cs="Calibri" w:eastAsia="Calibri" w:hAnsi="Calibri"/>
                <w:b w:val="1"/>
                <w:i w:val="0"/>
                <w:smallCaps w:val="0"/>
                <w:strike w:val="0"/>
                <w:color w:val="202124"/>
                <w:sz w:val="24"/>
                <w:szCs w:val="24"/>
                <w:u w:val="none"/>
                <w:shd w:fill="auto" w:val="clear"/>
                <w:vertAlign w:val="baseline"/>
                <w:rtl w:val="0"/>
              </w:rPr>
              <w:t xml:space="preserve">have long-term goals aiming at impacting the research area and the community around (including SE researchers and practitioners) over a long period of time.</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rPr>
                <w:b w:val="1"/>
              </w:rPr>
            </w:pPr>
            <w:r w:rsidDel="00000000" w:rsidR="00000000" w:rsidRPr="00000000">
              <w:rPr>
                <w:b w:val="1"/>
                <w:rtl w:val="0"/>
              </w:rPr>
              <w:t xml:space="preserve">[P10]</w:t>
            </w:r>
          </w:p>
        </w:tc>
        <w:tc>
          <w:tcPr>
            <w:shd w:fill="auto" w:val="clear"/>
            <w:tcMar>
              <w:top w:w="100.0" w:type="dxa"/>
              <w:left w:w="100.0" w:type="dxa"/>
              <w:bottom w:w="100.0" w:type="dxa"/>
              <w:right w:w="100.0" w:type="dxa"/>
            </w:tcMar>
          </w:tcPr>
          <w:p w:rsidR="00000000" w:rsidDel="00000000" w:rsidP="00000000" w:rsidRDefault="00000000" w:rsidRPr="00000000" w14:paraId="00000093">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tmscnf9u1fsm" w:id="13"/>
            <w:bookmarkEnd w:id="13"/>
            <w:r w:rsidDel="00000000" w:rsidR="00000000" w:rsidRPr="00000000">
              <w:rPr>
                <w:rFonts w:ascii="Calibri" w:cs="Calibri" w:eastAsia="Calibri" w:hAnsi="Calibri"/>
                <w:b w:val="1"/>
                <w:i w:val="0"/>
                <w:smallCaps w:val="0"/>
                <w:strike w:val="0"/>
                <w:color w:val="202124"/>
                <w:sz w:val="24"/>
                <w:szCs w:val="24"/>
                <w:u w:val="none"/>
                <w:shd w:fill="auto" w:val="clear"/>
                <w:vertAlign w:val="baseline"/>
                <w:rtl w:val="0"/>
              </w:rPr>
              <w:t xml:space="preserve">be produced with responsible use of resources (e.g., human effort, monetary cost) and should be conducted aiming at reducing the time consumption (e.g., by adopting automation tools)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jc w:val="center"/>
              <w:rPr/>
            </w:pPr>
            <w:r w:rsidDel="00000000" w:rsidR="00000000" w:rsidRPr="00000000">
              <w:rPr>
                <w:rtl w:val="0"/>
              </w:rPr>
            </w:r>
          </w:p>
        </w:tc>
      </w:tr>
      <w:tr>
        <w:trPr>
          <w:cantSplit w:val="0"/>
          <w:trHeight w:val="440" w:hRule="atLeast"/>
          <w:tblHeader w:val="0"/>
        </w:trPr>
        <w:tc>
          <w:tcPr>
            <w:gridSpan w:val="7"/>
            <w:shd w:fill="auto" w:val="clear"/>
            <w:tcMar>
              <w:top w:w="100.0" w:type="dxa"/>
              <w:left w:w="100.0" w:type="dxa"/>
              <w:bottom w:w="100.0" w:type="dxa"/>
              <w:right w:w="100.0" w:type="dxa"/>
            </w:tcMar>
          </w:tcPr>
          <w:p w:rsidR="00000000" w:rsidDel="00000000" w:rsidP="00000000" w:rsidRDefault="00000000" w:rsidRPr="00000000" w14:paraId="00000099">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aau3b12uhlop" w:id="14"/>
            <w:bookmarkEnd w:id="14"/>
            <w:r w:rsidDel="00000000" w:rsidR="00000000" w:rsidRPr="00000000">
              <w:rPr>
                <w:rFonts w:ascii="Calibri" w:cs="Calibri" w:eastAsia="Calibri" w:hAnsi="Calibri"/>
                <w:b w:val="1"/>
                <w:i w:val="0"/>
                <w:smallCaps w:val="0"/>
                <w:strike w:val="0"/>
                <w:color w:val="202124"/>
                <w:sz w:val="24"/>
                <w:szCs w:val="24"/>
                <w:u w:val="none"/>
                <w:shd w:fill="auto" w:val="clear"/>
                <w:vertAlign w:val="baseline"/>
                <w:rtl w:val="0"/>
              </w:rPr>
              <w:t xml:space="preserve">SLR should have a documentation (packaging) that 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rPr>
                <w:b w:val="1"/>
              </w:rPr>
            </w:pPr>
            <w:r w:rsidDel="00000000" w:rsidR="00000000" w:rsidRPr="00000000">
              <w:rPr>
                <w:b w:val="1"/>
                <w:rtl w:val="0"/>
              </w:rPr>
              <w:t xml:space="preserve">[P11]</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rPr>
                <w:b w:val="1"/>
              </w:rPr>
            </w:pPr>
            <w:r w:rsidDel="00000000" w:rsidR="00000000" w:rsidRPr="00000000">
              <w:rPr>
                <w:b w:val="1"/>
                <w:rtl w:val="0"/>
              </w:rPr>
              <w:t xml:space="preserve">detailed</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rPr>
                <w:b w:val="1"/>
              </w:rPr>
            </w:pPr>
            <w:r w:rsidDel="00000000" w:rsidR="00000000" w:rsidRPr="00000000">
              <w:rPr>
                <w:b w:val="1"/>
                <w:rtl w:val="0"/>
              </w:rPr>
              <w:t xml:space="preserve">[P12]</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rPr>
                <w:b w:val="1"/>
              </w:rPr>
            </w:pPr>
            <w:r w:rsidDel="00000000" w:rsidR="00000000" w:rsidRPr="00000000">
              <w:rPr>
                <w:b w:val="1"/>
                <w:rtl w:val="0"/>
              </w:rPr>
              <w:t xml:space="preserve">easily understandable</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rPr>
                <w:b w:val="1"/>
              </w:rPr>
            </w:pPr>
            <w:r w:rsidDel="00000000" w:rsidR="00000000" w:rsidRPr="00000000">
              <w:rPr>
                <w:b w:val="1"/>
                <w:rtl w:val="0"/>
              </w:rPr>
              <w:t xml:space="preserve">[P13]</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rPr>
                <w:b w:val="1"/>
              </w:rPr>
            </w:pPr>
            <w:r w:rsidDel="00000000" w:rsidR="00000000" w:rsidRPr="00000000">
              <w:rPr>
                <w:b w:val="1"/>
                <w:rtl w:val="0"/>
              </w:rPr>
              <w:t xml:space="preserve">auditable</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rPr>
                <w:b w:val="1"/>
              </w:rPr>
            </w:pPr>
            <w:r w:rsidDel="00000000" w:rsidR="00000000" w:rsidRPr="00000000">
              <w:rPr>
                <w:b w:val="1"/>
                <w:rtl w:val="0"/>
              </w:rPr>
              <w:t xml:space="preserve">[P14]</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rPr>
                <w:b w:val="1"/>
              </w:rPr>
            </w:pPr>
            <w:r w:rsidDel="00000000" w:rsidR="00000000" w:rsidRPr="00000000">
              <w:rPr>
                <w:b w:val="1"/>
                <w:rtl w:val="0"/>
              </w:rPr>
              <w:t xml:space="preserve">accessible to others (e.g., researchers and practitioners)</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jc w:val="center"/>
              <w:rPr/>
            </w:pP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tbl>
      <w:tblPr>
        <w:tblStyle w:val="Table3"/>
        <w:tblW w:w="89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5850"/>
        <w:gridCol w:w="495"/>
        <w:gridCol w:w="420"/>
        <w:gridCol w:w="450"/>
        <w:gridCol w:w="435"/>
        <w:gridCol w:w="450"/>
        <w:tblGridChange w:id="0">
          <w:tblGrid>
            <w:gridCol w:w="825"/>
            <w:gridCol w:w="5850"/>
            <w:gridCol w:w="495"/>
            <w:gridCol w:w="420"/>
            <w:gridCol w:w="450"/>
            <w:gridCol w:w="435"/>
            <w:gridCol w:w="450"/>
          </w:tblGrid>
        </w:tblGridChange>
      </w:tblGrid>
      <w:tr>
        <w:trPr>
          <w:cantSplit w:val="0"/>
          <w:trHeight w:val="440" w:hRule="atLeast"/>
          <w:tblHeader w:val="0"/>
        </w:trPr>
        <w:tc>
          <w:tcPr>
            <w:gridSpan w:val="7"/>
            <w:shd w:fill="auto" w:val="clear"/>
            <w:tcMar>
              <w:top w:w="100.0" w:type="dxa"/>
              <w:left w:w="100.0" w:type="dxa"/>
              <w:bottom w:w="100.0" w:type="dxa"/>
              <w:right w:w="100.0" w:type="dxa"/>
            </w:tcMar>
          </w:tcPr>
          <w:p w:rsidR="00000000" w:rsidDel="00000000" w:rsidP="00000000" w:rsidRDefault="00000000" w:rsidRPr="00000000" w14:paraId="000000BF">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sdvdu68okck" w:id="15"/>
            <w:bookmarkEnd w:id="15"/>
            <w:r w:rsidDel="00000000" w:rsidR="00000000" w:rsidRPr="00000000">
              <w:rPr>
                <w:rFonts w:ascii="Calibri" w:cs="Calibri" w:eastAsia="Calibri" w:hAnsi="Calibri"/>
                <w:b w:val="1"/>
                <w:i w:val="0"/>
                <w:smallCaps w:val="0"/>
                <w:strike w:val="0"/>
                <w:color w:val="202124"/>
                <w:sz w:val="24"/>
                <w:szCs w:val="24"/>
                <w:u w:val="none"/>
                <w:shd w:fill="auto" w:val="clear"/>
                <w:vertAlign w:val="baseline"/>
                <w:rtl w:val="0"/>
              </w:rPr>
              <w:t xml:space="preserve">Items of SLR protocol (</w:t>
            </w:r>
            <w:r w:rsidDel="00000000" w:rsidR="00000000" w:rsidRPr="00000000">
              <w:rPr>
                <w:rFonts w:ascii="Arial" w:cs="Arial" w:eastAsia="Arial" w:hAnsi="Arial"/>
                <w:b w:val="1"/>
                <w:i w:val="0"/>
                <w:smallCaps w:val="0"/>
                <w:strike w:val="0"/>
                <w:color w:val="202124"/>
                <w:sz w:val="20"/>
                <w:szCs w:val="20"/>
                <w:highlight w:val="white"/>
                <w:u w:val="none"/>
                <w:vertAlign w:val="baseline"/>
                <w:rtl w:val="0"/>
              </w:rPr>
              <w:t xml:space="preserve">e.g., search string, selection criteria, included studies, etc.)  and other elements (e.g., raw data extracted) should be</w:t>
            </w:r>
            <w:r w:rsidDel="00000000" w:rsidR="00000000" w:rsidRPr="00000000">
              <w:rPr>
                <w:rFonts w:ascii="Calibri" w:cs="Calibri" w:eastAsia="Calibri" w:hAnsi="Calibri"/>
                <w:b w:val="1"/>
                <w:i w:val="0"/>
                <w:smallCaps w:val="0"/>
                <w:strike w:val="0"/>
                <w:color w:val="202124"/>
                <w:sz w:val="24"/>
                <w:szCs w:val="24"/>
                <w:u w:val="none"/>
                <w:shd w:fill="auto" w:val="clear"/>
                <w:vertAlign w:val="baseline"/>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6">
            <w:pPr>
              <w:widowControl w:val="0"/>
              <w:rPr>
                <w:b w:val="1"/>
              </w:rPr>
            </w:pPr>
            <w:r w:rsidDel="00000000" w:rsidR="00000000" w:rsidRPr="00000000">
              <w:rPr>
                <w:b w:val="1"/>
                <w:rtl w:val="0"/>
              </w:rPr>
              <w:t xml:space="preserve">[P15]</w:t>
            </w:r>
          </w:p>
        </w:tc>
        <w:tc>
          <w:tcPr>
            <w:shd w:fill="auto" w:val="clear"/>
            <w:tcMar>
              <w:top w:w="100.0" w:type="dxa"/>
              <w:left w:w="100.0" w:type="dxa"/>
              <w:bottom w:w="100.0" w:type="dxa"/>
              <w:right w:w="100.0" w:type="dxa"/>
            </w:tcMar>
          </w:tcPr>
          <w:p w:rsidR="00000000" w:rsidDel="00000000" w:rsidP="00000000" w:rsidRDefault="00000000" w:rsidRPr="00000000" w14:paraId="000000C7">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twagp11mlvfq" w:id="16"/>
            <w:bookmarkEnd w:id="16"/>
            <w:r w:rsidDel="00000000" w:rsidR="00000000" w:rsidRPr="00000000">
              <w:rPr>
                <w:b w:val="1"/>
                <w:color w:val="202124"/>
                <w:rtl w:val="0"/>
              </w:rPr>
              <w:t xml:space="preserve">understandable</w:t>
            </w:r>
            <w:r w:rsidDel="00000000" w:rsidR="00000000" w:rsidRPr="00000000">
              <w:rPr>
                <w:rFonts w:ascii="Calibri" w:cs="Calibri" w:eastAsia="Calibri" w:hAnsi="Calibri"/>
                <w:b w:val="1"/>
                <w:i w:val="0"/>
                <w:smallCaps w:val="0"/>
                <w:strike w:val="0"/>
                <w:color w:val="202124"/>
                <w:sz w:val="24"/>
                <w:szCs w:val="24"/>
                <w:u w:val="none"/>
                <w:shd w:fill="auto" w:val="clear"/>
                <w:vertAlign w:val="baseline"/>
                <w:rtl w:val="0"/>
              </w:rPr>
              <w:t xml:space="preserve">/accessible</w:t>
            </w:r>
            <w:r w:rsidDel="00000000" w:rsidR="00000000" w:rsidRPr="00000000">
              <w:rPr>
                <w:rtl w:val="0"/>
              </w:rPr>
            </w:r>
          </w:p>
          <w:p w:rsidR="00000000" w:rsidDel="00000000" w:rsidP="00000000" w:rsidRDefault="00000000" w:rsidRPr="00000000" w14:paraId="000000C8">
            <w:pPr>
              <w:widowControl w:val="0"/>
              <w:rPr>
                <w:color w:val="2021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E">
            <w:pPr>
              <w:widowControl w:val="0"/>
              <w:rPr>
                <w:b w:val="1"/>
              </w:rPr>
            </w:pPr>
            <w:r w:rsidDel="00000000" w:rsidR="00000000" w:rsidRPr="00000000">
              <w:rPr>
                <w:b w:val="1"/>
                <w:rtl w:val="0"/>
              </w:rPr>
              <w:t xml:space="preserve">[P16]</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rPr/>
            </w:pPr>
            <w:bookmarkStart w:colFirst="0" w:colLast="0" w:name="_heading=h.gjdgxs" w:id="17"/>
            <w:bookmarkEnd w:id="17"/>
            <w:r w:rsidDel="00000000" w:rsidR="00000000" w:rsidRPr="00000000">
              <w:rPr>
                <w:b w:val="1"/>
                <w:color w:val="202124"/>
                <w:rtl w:val="0"/>
              </w:rPr>
              <w:t xml:space="preserve">reusable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5">
            <w:pPr>
              <w:widowControl w:val="0"/>
              <w:rPr>
                <w:b w:val="1"/>
              </w:rPr>
            </w:pPr>
            <w:r w:rsidDel="00000000" w:rsidR="00000000" w:rsidRPr="00000000">
              <w:rPr>
                <w:b w:val="1"/>
                <w:rtl w:val="0"/>
              </w:rPr>
              <w:t xml:space="preserve">[P17]</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rPr>
                <w:color w:val="202124"/>
              </w:rPr>
            </w:pPr>
            <w:r w:rsidDel="00000000" w:rsidR="00000000" w:rsidRPr="00000000">
              <w:rPr>
                <w:b w:val="1"/>
                <w:color w:val="202124"/>
                <w:rtl w:val="0"/>
              </w:rPr>
              <w:t xml:space="preserve">modifiable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C">
            <w:pPr>
              <w:widowControl w:val="0"/>
              <w:rPr>
                <w:b w:val="1"/>
              </w:rPr>
            </w:pPr>
            <w:r w:rsidDel="00000000" w:rsidR="00000000" w:rsidRPr="00000000">
              <w:rPr>
                <w:b w:val="1"/>
                <w:rtl w:val="0"/>
              </w:rPr>
              <w:t xml:space="preserve">[P18]</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rPr>
                <w:b w:val="1"/>
                <w:color w:val="202124"/>
              </w:rPr>
            </w:pPr>
            <w:r w:rsidDel="00000000" w:rsidR="00000000" w:rsidRPr="00000000">
              <w:rPr>
                <w:b w:val="1"/>
                <w:color w:val="202124"/>
                <w:rtl w:val="0"/>
              </w:rPr>
              <w:t xml:space="preserve">adaptable</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jc w:val="center"/>
              <w:rPr/>
            </w:pPr>
            <w:r w:rsidDel="00000000" w:rsidR="00000000" w:rsidRPr="00000000">
              <w:rPr>
                <w:rtl w:val="0"/>
              </w:rPr>
            </w:r>
          </w:p>
        </w:tc>
      </w:tr>
    </w:tbl>
    <w:p w:rsidR="00000000" w:rsidDel="00000000" w:rsidP="00000000" w:rsidRDefault="00000000" w:rsidRPr="00000000" w14:paraId="000000E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02124"/>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02124"/>
          <w:sz w:val="30"/>
          <w:szCs w:val="30"/>
          <w:u w:val="single"/>
          <w:shd w:fill="auto" w:val="clear"/>
          <w:vertAlign w:val="baseline"/>
          <w:rtl w:val="0"/>
        </w:rPr>
        <w:t xml:space="preserve">Update/Repetition</w:t>
      </w:r>
      <w:r w:rsidDel="00000000" w:rsidR="00000000" w:rsidRPr="00000000">
        <w:rPr>
          <w:rtl w:val="0"/>
        </w:rPr>
      </w:r>
    </w:p>
    <w:tbl>
      <w:tblPr>
        <w:tblStyle w:val="Table4"/>
        <w:tblW w:w="89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5850"/>
        <w:gridCol w:w="495"/>
        <w:gridCol w:w="420"/>
        <w:gridCol w:w="450"/>
        <w:gridCol w:w="435"/>
        <w:gridCol w:w="450"/>
        <w:tblGridChange w:id="0">
          <w:tblGrid>
            <w:gridCol w:w="825"/>
            <w:gridCol w:w="5850"/>
            <w:gridCol w:w="495"/>
            <w:gridCol w:w="420"/>
            <w:gridCol w:w="450"/>
            <w:gridCol w:w="435"/>
            <w:gridCol w:w="450"/>
          </w:tblGrid>
        </w:tblGridChange>
      </w:tblGrid>
      <w:tr>
        <w:trPr>
          <w:cantSplit w:val="0"/>
          <w:trHeight w:val="345" w:hRule="atLeast"/>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E5">
            <w:pPr>
              <w:widowControl w:val="0"/>
              <w:jc w:val="center"/>
              <w:rPr>
                <w:b w:val="1"/>
                <w:sz w:val="20"/>
                <w:szCs w:val="20"/>
              </w:rPr>
            </w:pPr>
            <w:r w:rsidDel="00000000" w:rsidR="00000000" w:rsidRPr="00000000">
              <w:rPr>
                <w:b w:val="1"/>
                <w:sz w:val="20"/>
                <w:szCs w:val="20"/>
                <w:rtl w:val="0"/>
              </w:rPr>
              <w:t xml:space="preserve">PID</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E6">
            <w:pPr>
              <w:widowControl w:val="0"/>
              <w:jc w:val="center"/>
              <w:rPr>
                <w:b w:val="1"/>
                <w:sz w:val="20"/>
                <w:szCs w:val="20"/>
              </w:rPr>
            </w:pPr>
            <w:r w:rsidDel="00000000" w:rsidR="00000000" w:rsidRPr="00000000">
              <w:rPr>
                <w:b w:val="1"/>
                <w:sz w:val="20"/>
                <w:szCs w:val="20"/>
                <w:rtl w:val="0"/>
              </w:rPr>
              <w:t xml:space="preserve">Characteristic</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E7">
            <w:pPr>
              <w:widowControl w:val="0"/>
              <w:jc w:val="center"/>
              <w:rPr>
                <w:b w:val="1"/>
                <w:sz w:val="18"/>
                <w:szCs w:val="18"/>
              </w:rPr>
            </w:pPr>
            <w:r w:rsidDel="00000000" w:rsidR="00000000" w:rsidRPr="00000000">
              <w:rPr>
                <w:b w:val="1"/>
                <w:sz w:val="18"/>
                <w:szCs w:val="18"/>
                <w:rtl w:val="0"/>
              </w:rPr>
              <w:t xml:space="preserve">SA</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E8">
            <w:pPr>
              <w:widowControl w:val="0"/>
              <w:jc w:val="center"/>
              <w:rPr>
                <w:b w:val="1"/>
                <w:sz w:val="18"/>
                <w:szCs w:val="18"/>
              </w:rPr>
            </w:pPr>
            <w:r w:rsidDel="00000000" w:rsidR="00000000" w:rsidRPr="00000000">
              <w:rPr>
                <w:b w:val="1"/>
                <w:sz w:val="18"/>
                <w:szCs w:val="18"/>
                <w:rtl w:val="0"/>
              </w:rPr>
              <w:t xml:space="preserve">A</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E9">
            <w:pPr>
              <w:widowControl w:val="0"/>
              <w:jc w:val="center"/>
              <w:rPr>
                <w:b w:val="1"/>
                <w:sz w:val="18"/>
                <w:szCs w:val="18"/>
              </w:rPr>
            </w:pPr>
            <w:r w:rsidDel="00000000" w:rsidR="00000000" w:rsidRPr="00000000">
              <w:rPr>
                <w:b w:val="1"/>
                <w:sz w:val="18"/>
                <w:szCs w:val="18"/>
                <w:rtl w:val="0"/>
              </w:rPr>
              <w:t xml:space="preserve">U</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EA">
            <w:pPr>
              <w:widowControl w:val="0"/>
              <w:jc w:val="center"/>
              <w:rPr>
                <w:b w:val="1"/>
                <w:sz w:val="18"/>
                <w:szCs w:val="18"/>
              </w:rPr>
            </w:pPr>
            <w:r w:rsidDel="00000000" w:rsidR="00000000" w:rsidRPr="00000000">
              <w:rPr>
                <w:b w:val="1"/>
                <w:sz w:val="18"/>
                <w:szCs w:val="18"/>
                <w:rtl w:val="0"/>
              </w:rPr>
              <w:t xml:space="preserve">D</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EB">
            <w:pPr>
              <w:widowControl w:val="0"/>
              <w:jc w:val="center"/>
              <w:rPr>
                <w:b w:val="1"/>
                <w:sz w:val="18"/>
                <w:szCs w:val="18"/>
              </w:rPr>
            </w:pPr>
            <w:r w:rsidDel="00000000" w:rsidR="00000000" w:rsidRPr="00000000">
              <w:rPr>
                <w:b w:val="1"/>
                <w:sz w:val="18"/>
                <w:szCs w:val="18"/>
                <w:rtl w:val="0"/>
              </w:rPr>
              <w:t xml:space="preserve">SD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rPr>
                <w:b w:val="1"/>
              </w:rPr>
            </w:pPr>
            <w:r w:rsidDel="00000000" w:rsidR="00000000" w:rsidRPr="00000000">
              <w:rPr>
                <w:b w:val="1"/>
                <w:rtl w:val="0"/>
              </w:rPr>
              <w:t xml:space="preserve">[P19]</w:t>
            </w:r>
          </w:p>
        </w:tc>
        <w:tc>
          <w:tcPr>
            <w:shd w:fill="auto" w:val="clear"/>
            <w:tcMar>
              <w:top w:w="100.0" w:type="dxa"/>
              <w:left w:w="100.0" w:type="dxa"/>
              <w:bottom w:w="100.0" w:type="dxa"/>
              <w:right w:w="100.0" w:type="dxa"/>
            </w:tcMar>
          </w:tcPr>
          <w:p w:rsidR="00000000" w:rsidDel="00000000" w:rsidP="00000000" w:rsidRDefault="00000000" w:rsidRPr="00000000" w14:paraId="000000ED">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r9oiln12tl62" w:id="18"/>
            <w:bookmarkEnd w:id="18"/>
            <w:r w:rsidDel="00000000" w:rsidR="00000000" w:rsidRPr="00000000">
              <w:rPr>
                <w:rFonts w:ascii="Calibri" w:cs="Calibri" w:eastAsia="Calibri" w:hAnsi="Calibri"/>
                <w:b w:val="1"/>
                <w:i w:val="0"/>
                <w:smallCaps w:val="0"/>
                <w:strike w:val="0"/>
                <w:color w:val="202124"/>
                <w:sz w:val="24"/>
                <w:szCs w:val="24"/>
                <w:u w:val="none"/>
                <w:shd w:fill="auto" w:val="clear"/>
                <w:vertAlign w:val="baseline"/>
                <w:rtl w:val="0"/>
              </w:rPr>
              <w:t xml:space="preserve">SLR over their whole life cycle should be continuously assessed and continuously documented, i.e., SLR should be continuously updated.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3">
            <w:pPr>
              <w:widowControl w:val="0"/>
              <w:rPr>
                <w:b w:val="1"/>
              </w:rPr>
            </w:pPr>
            <w:r w:rsidDel="00000000" w:rsidR="00000000" w:rsidRPr="00000000">
              <w:rPr>
                <w:b w:val="1"/>
                <w:rtl w:val="0"/>
              </w:rPr>
              <w:t xml:space="preserve">[P20]</w:t>
            </w:r>
          </w:p>
        </w:tc>
        <w:tc>
          <w:tcPr>
            <w:shd w:fill="auto" w:val="clear"/>
            <w:tcMar>
              <w:top w:w="100.0" w:type="dxa"/>
              <w:left w:w="100.0" w:type="dxa"/>
              <w:bottom w:w="100.0" w:type="dxa"/>
              <w:right w:w="100.0" w:type="dxa"/>
            </w:tcMar>
          </w:tcPr>
          <w:p w:rsidR="00000000" w:rsidDel="00000000" w:rsidP="00000000" w:rsidRDefault="00000000" w:rsidRPr="00000000" w14:paraId="000000F4">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vf8a2xf03dj" w:id="19"/>
            <w:bookmarkEnd w:id="19"/>
            <w:r w:rsidDel="00000000" w:rsidR="00000000" w:rsidRPr="00000000">
              <w:rPr>
                <w:rFonts w:ascii="Calibri" w:cs="Calibri" w:eastAsia="Calibri" w:hAnsi="Calibri"/>
                <w:b w:val="1"/>
                <w:i w:val="0"/>
                <w:smallCaps w:val="0"/>
                <w:strike w:val="0"/>
                <w:color w:val="202124"/>
                <w:sz w:val="24"/>
                <w:szCs w:val="24"/>
                <w:u w:val="none"/>
                <w:shd w:fill="auto" w:val="clear"/>
                <w:vertAlign w:val="baseline"/>
                <w:rtl w:val="0"/>
              </w:rPr>
              <w:t xml:space="preserve">Components of SLR</w:t>
            </w:r>
            <w:r w:rsidDel="00000000" w:rsidR="00000000" w:rsidRPr="00000000">
              <w:rPr>
                <w:b w:val="1"/>
                <w:color w:val="202124"/>
                <w:rtl w:val="0"/>
              </w:rPr>
              <w:t xml:space="preserve"> (e.g., search string, selection criteria, quality criteria,  and other elements like raw data, extraction forms, and set of studies selected) </w:t>
            </w:r>
            <w:r w:rsidDel="00000000" w:rsidR="00000000" w:rsidRPr="00000000">
              <w:rPr>
                <w:rFonts w:ascii="Calibri" w:cs="Calibri" w:eastAsia="Calibri" w:hAnsi="Calibri"/>
                <w:b w:val="1"/>
                <w:i w:val="0"/>
                <w:smallCaps w:val="0"/>
                <w:strike w:val="0"/>
                <w:color w:val="202124"/>
                <w:sz w:val="24"/>
                <w:szCs w:val="24"/>
                <w:u w:val="none"/>
                <w:shd w:fill="auto" w:val="clear"/>
                <w:vertAlign w:val="baseline"/>
                <w:rtl w:val="0"/>
              </w:rPr>
              <w:t xml:space="preserve">should be reused during the update of that SLR.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A">
            <w:pPr>
              <w:widowControl w:val="0"/>
              <w:rPr>
                <w:b w:val="1"/>
              </w:rPr>
            </w:pPr>
            <w:r w:rsidDel="00000000" w:rsidR="00000000" w:rsidRPr="00000000">
              <w:rPr>
                <w:b w:val="1"/>
                <w:rtl w:val="0"/>
              </w:rPr>
              <w:t xml:space="preserve">[P21]</w:t>
            </w:r>
          </w:p>
        </w:tc>
        <w:tc>
          <w:tcPr>
            <w:shd w:fill="auto" w:val="clear"/>
            <w:tcMar>
              <w:top w:w="100.0" w:type="dxa"/>
              <w:left w:w="100.0" w:type="dxa"/>
              <w:bottom w:w="100.0" w:type="dxa"/>
              <w:right w:w="100.0" w:type="dxa"/>
            </w:tcMar>
          </w:tcPr>
          <w:p w:rsidR="00000000" w:rsidDel="00000000" w:rsidP="00000000" w:rsidRDefault="00000000" w:rsidRPr="00000000" w14:paraId="000000FB">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8bk4vm4by77" w:id="20"/>
            <w:bookmarkEnd w:id="2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Researchers should make accessible all evidence found (i.e., selected studies) in the SLR as well as all associated data (e.g., raw extracted data) aiming to keep the viability of future SLR updates.</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jc w:val="center"/>
              <w:rPr/>
            </w:pPr>
            <w:r w:rsidDel="00000000" w:rsidR="00000000" w:rsidRPr="00000000">
              <w:rPr>
                <w:rtl w:val="0"/>
              </w:rPr>
            </w:r>
          </w:p>
        </w:tc>
      </w:tr>
    </w:tbl>
    <w:p w:rsidR="00000000" w:rsidDel="00000000" w:rsidP="00000000" w:rsidRDefault="00000000" w:rsidRPr="00000000" w14:paraId="000001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202124"/>
          <w:sz w:val="24"/>
          <w:szCs w:val="24"/>
          <w:u w:val="none"/>
          <w:shd w:fill="auto" w:val="clear"/>
          <w:vertAlign w:val="baseline"/>
        </w:rPr>
      </w:pPr>
      <w:bookmarkStart w:colFirst="0" w:colLast="0" w:name="_heading=h.2yzee8vrphoh" w:id="21"/>
      <w:bookmarkEnd w:id="21"/>
      <w:r w:rsidDel="00000000" w:rsidR="00000000" w:rsidRPr="00000000">
        <w:rPr>
          <w:rtl w:val="0"/>
        </w:rPr>
      </w:r>
    </w:p>
    <w:p w:rsidR="00000000" w:rsidDel="00000000" w:rsidP="00000000" w:rsidRDefault="00000000" w:rsidRPr="00000000" w14:paraId="000001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tez61tzd4feb" w:id="22"/>
      <w:bookmarkEnd w:id="22"/>
      <w:r w:rsidDel="00000000" w:rsidR="00000000" w:rsidRPr="00000000">
        <w:rPr>
          <w:rFonts w:ascii="Calibri" w:cs="Calibri" w:eastAsia="Calibri" w:hAnsi="Calibri"/>
          <w:b w:val="1"/>
          <w:i w:val="0"/>
          <w:smallCaps w:val="0"/>
          <w:strike w:val="0"/>
          <w:color w:val="202124"/>
          <w:sz w:val="30"/>
          <w:szCs w:val="30"/>
          <w:u w:val="single"/>
          <w:shd w:fill="auto" w:val="clear"/>
          <w:vertAlign w:val="baseline"/>
          <w:rtl w:val="0"/>
        </w:rPr>
        <w:t xml:space="preserve">Utilization</w:t>
      </w:r>
      <w:r w:rsidDel="00000000" w:rsidR="00000000" w:rsidRPr="00000000">
        <w:rPr>
          <w:rtl w:val="0"/>
        </w:rPr>
      </w:r>
    </w:p>
    <w:tbl>
      <w:tblPr>
        <w:tblStyle w:val="Table5"/>
        <w:tblW w:w="89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5850"/>
        <w:gridCol w:w="495"/>
        <w:gridCol w:w="420"/>
        <w:gridCol w:w="450"/>
        <w:gridCol w:w="435"/>
        <w:gridCol w:w="450"/>
        <w:tblGridChange w:id="0">
          <w:tblGrid>
            <w:gridCol w:w="825"/>
            <w:gridCol w:w="5850"/>
            <w:gridCol w:w="495"/>
            <w:gridCol w:w="420"/>
            <w:gridCol w:w="450"/>
            <w:gridCol w:w="435"/>
            <w:gridCol w:w="450"/>
          </w:tblGrid>
        </w:tblGridChange>
      </w:tblGrid>
      <w:tr>
        <w:trPr>
          <w:cantSplit w:val="0"/>
          <w:trHeight w:val="345" w:hRule="atLeast"/>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103">
            <w:pPr>
              <w:widowControl w:val="0"/>
              <w:jc w:val="center"/>
              <w:rPr>
                <w:b w:val="1"/>
                <w:sz w:val="20"/>
                <w:szCs w:val="20"/>
              </w:rPr>
            </w:pPr>
            <w:r w:rsidDel="00000000" w:rsidR="00000000" w:rsidRPr="00000000">
              <w:rPr>
                <w:b w:val="1"/>
                <w:sz w:val="20"/>
                <w:szCs w:val="20"/>
                <w:rtl w:val="0"/>
              </w:rPr>
              <w:t xml:space="preserve">PID</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04">
            <w:pPr>
              <w:widowControl w:val="0"/>
              <w:jc w:val="center"/>
              <w:rPr>
                <w:b w:val="1"/>
                <w:sz w:val="20"/>
                <w:szCs w:val="20"/>
              </w:rPr>
            </w:pPr>
            <w:r w:rsidDel="00000000" w:rsidR="00000000" w:rsidRPr="00000000">
              <w:rPr>
                <w:b w:val="1"/>
                <w:sz w:val="20"/>
                <w:szCs w:val="20"/>
                <w:rtl w:val="0"/>
              </w:rPr>
              <w:t xml:space="preserve">Characteristic</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05">
            <w:pPr>
              <w:widowControl w:val="0"/>
              <w:jc w:val="center"/>
              <w:rPr>
                <w:b w:val="1"/>
                <w:sz w:val="18"/>
                <w:szCs w:val="18"/>
              </w:rPr>
            </w:pPr>
            <w:r w:rsidDel="00000000" w:rsidR="00000000" w:rsidRPr="00000000">
              <w:rPr>
                <w:b w:val="1"/>
                <w:sz w:val="18"/>
                <w:szCs w:val="18"/>
                <w:rtl w:val="0"/>
              </w:rPr>
              <w:t xml:space="preserve">SA</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06">
            <w:pPr>
              <w:widowControl w:val="0"/>
              <w:jc w:val="center"/>
              <w:rPr>
                <w:b w:val="1"/>
                <w:sz w:val="18"/>
                <w:szCs w:val="18"/>
              </w:rPr>
            </w:pPr>
            <w:r w:rsidDel="00000000" w:rsidR="00000000" w:rsidRPr="00000000">
              <w:rPr>
                <w:b w:val="1"/>
                <w:sz w:val="18"/>
                <w:szCs w:val="18"/>
                <w:rtl w:val="0"/>
              </w:rPr>
              <w:t xml:space="preserve">A</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07">
            <w:pPr>
              <w:widowControl w:val="0"/>
              <w:jc w:val="center"/>
              <w:rPr>
                <w:b w:val="1"/>
                <w:sz w:val="18"/>
                <w:szCs w:val="18"/>
              </w:rPr>
            </w:pPr>
            <w:r w:rsidDel="00000000" w:rsidR="00000000" w:rsidRPr="00000000">
              <w:rPr>
                <w:b w:val="1"/>
                <w:sz w:val="18"/>
                <w:szCs w:val="18"/>
                <w:rtl w:val="0"/>
              </w:rPr>
              <w:t xml:space="preserve">U</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08">
            <w:pPr>
              <w:widowControl w:val="0"/>
              <w:jc w:val="center"/>
              <w:rPr>
                <w:b w:val="1"/>
                <w:sz w:val="18"/>
                <w:szCs w:val="18"/>
              </w:rPr>
            </w:pPr>
            <w:r w:rsidDel="00000000" w:rsidR="00000000" w:rsidRPr="00000000">
              <w:rPr>
                <w:b w:val="1"/>
                <w:sz w:val="18"/>
                <w:szCs w:val="18"/>
                <w:rtl w:val="0"/>
              </w:rPr>
              <w:t xml:space="preserve">D</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09">
            <w:pPr>
              <w:widowControl w:val="0"/>
              <w:jc w:val="center"/>
              <w:rPr>
                <w:b w:val="1"/>
                <w:sz w:val="18"/>
                <w:szCs w:val="18"/>
              </w:rPr>
            </w:pPr>
            <w:r w:rsidDel="00000000" w:rsidR="00000000" w:rsidRPr="00000000">
              <w:rPr>
                <w:b w:val="1"/>
                <w:sz w:val="18"/>
                <w:szCs w:val="18"/>
                <w:rtl w:val="0"/>
              </w:rPr>
              <w:t xml:space="preserve">SD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A">
            <w:pPr>
              <w:widowControl w:val="0"/>
              <w:rPr>
                <w:b w:val="1"/>
              </w:rPr>
            </w:pPr>
            <w:r w:rsidDel="00000000" w:rsidR="00000000" w:rsidRPr="00000000">
              <w:rPr>
                <w:b w:val="1"/>
                <w:rtl w:val="0"/>
              </w:rPr>
              <w:t xml:space="preserve">[P22]</w:t>
            </w:r>
          </w:p>
        </w:tc>
        <w:tc>
          <w:tcPr>
            <w:shd w:fill="auto" w:val="clear"/>
            <w:tcMar>
              <w:top w:w="100.0" w:type="dxa"/>
              <w:left w:w="100.0" w:type="dxa"/>
              <w:bottom w:w="100.0" w:type="dxa"/>
              <w:right w:w="100.0" w:type="dxa"/>
            </w:tcMar>
          </w:tcPr>
          <w:p w:rsidR="00000000" w:rsidDel="00000000" w:rsidP="00000000" w:rsidRDefault="00000000" w:rsidRPr="00000000" w14:paraId="0000010B">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toi5akai8k0" w:id="23"/>
            <w:bookmarkEnd w:id="2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needs of stakeholders should be translated into research questions that the SLR will answer. </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1">
            <w:pPr>
              <w:widowControl w:val="0"/>
              <w:rPr>
                <w:b w:val="1"/>
              </w:rPr>
            </w:pPr>
            <w:r w:rsidDel="00000000" w:rsidR="00000000" w:rsidRPr="00000000">
              <w:rPr>
                <w:b w:val="1"/>
                <w:rtl w:val="0"/>
              </w:rPr>
              <w:t xml:space="preserve">[P23]</w:t>
            </w:r>
          </w:p>
        </w:tc>
        <w:tc>
          <w:tcPr>
            <w:shd w:fill="auto" w:val="clear"/>
            <w:tcMar>
              <w:top w:w="100.0" w:type="dxa"/>
              <w:left w:w="100.0" w:type="dxa"/>
              <w:bottom w:w="100.0" w:type="dxa"/>
              <w:right w:w="100.0" w:type="dxa"/>
            </w:tcMar>
          </w:tcPr>
          <w:p w:rsidR="00000000" w:rsidDel="00000000" w:rsidP="00000000" w:rsidRDefault="00000000" w:rsidRPr="00000000" w14:paraId="00000112">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ulaopl9sbo98" w:id="24"/>
            <w:bookmarkEnd w:id="2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SLR should provide results that are useful to a wider community, not just fulfilling particular needs of the authors or specific research groups.</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8">
            <w:pPr>
              <w:widowControl w:val="0"/>
              <w:rPr>
                <w:b w:val="1"/>
              </w:rPr>
            </w:pPr>
            <w:r w:rsidDel="00000000" w:rsidR="00000000" w:rsidRPr="00000000">
              <w:rPr>
                <w:b w:val="1"/>
                <w:rtl w:val="0"/>
              </w:rPr>
              <w:t xml:space="preserve">[P24]</w:t>
            </w:r>
          </w:p>
        </w:tc>
        <w:tc>
          <w:tcPr>
            <w:shd w:fill="auto" w:val="clear"/>
            <w:tcMar>
              <w:top w:w="100.0" w:type="dxa"/>
              <w:left w:w="100.0" w:type="dxa"/>
              <w:bottom w:w="100.0" w:type="dxa"/>
              <w:right w:w="100.0" w:type="dxa"/>
            </w:tcMar>
          </w:tcPr>
          <w:p w:rsidR="00000000" w:rsidDel="00000000" w:rsidP="00000000" w:rsidRDefault="00000000" w:rsidRPr="00000000" w14:paraId="00000119">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e0n58k8dfxza" w:id="25"/>
            <w:bookmarkEnd w:id="2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Results of SLR should positively impact a research area.</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jc w:val="center"/>
              <w:rPr/>
            </w:pPr>
            <w:r w:rsidDel="00000000" w:rsidR="00000000" w:rsidRPr="00000000">
              <w:rPr>
                <w:rtl w:val="0"/>
              </w:rPr>
            </w:r>
          </w:p>
        </w:tc>
      </w:tr>
    </w:tbl>
    <w:p w:rsidR="00000000" w:rsidDel="00000000" w:rsidP="00000000" w:rsidRDefault="00000000" w:rsidRPr="00000000" w14:paraId="000001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000000"/>
          <w:sz w:val="36"/>
          <w:szCs w:val="36"/>
          <w:highlight w:val="white"/>
          <w:u w:val="none"/>
          <w:vertAlign w:val="baseline"/>
        </w:rPr>
      </w:pPr>
      <w:r w:rsidDel="00000000" w:rsidR="00000000" w:rsidRPr="00000000">
        <w:rPr>
          <w:rFonts w:ascii="Calibri" w:cs="Calibri" w:eastAsia="Calibri" w:hAnsi="Calibri"/>
          <w:b w:val="1"/>
          <w:i w:val="0"/>
          <w:smallCaps w:val="0"/>
          <w:strike w:val="0"/>
          <w:color w:val="000000"/>
          <w:sz w:val="36"/>
          <w:szCs w:val="36"/>
          <w:highlight w:val="white"/>
          <w:u w:val="none"/>
          <w:vertAlign w:val="baseline"/>
          <w:rtl w:val="0"/>
        </w:rPr>
        <w:t xml:space="preserve">Section III – SLR Critical Factors</w:t>
      </w:r>
    </w:p>
    <w:p w:rsidR="00000000" w:rsidDel="00000000" w:rsidP="00000000" w:rsidRDefault="00000000" w:rsidRPr="00000000" w14:paraId="00000120">
      <w:pPr>
        <w:rPr>
          <w:highlight w:val="white"/>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This section presents 16 premises that refer to critical factors to achieve sustainability in SLR. Check below your level of agreement with the premises. </w:t>
      </w:r>
    </w:p>
    <w:p w:rsidR="00000000" w:rsidDel="00000000" w:rsidP="00000000" w:rsidRDefault="00000000" w:rsidRPr="00000000" w14:paraId="00000122">
      <w:pPr>
        <w:numPr>
          <w:ilvl w:val="0"/>
          <w:numId w:val="1"/>
        </w:numPr>
        <w:spacing w:after="0" w:lineRule="auto"/>
        <w:ind w:left="720" w:hanging="360"/>
        <w:jc w:val="both"/>
        <w:rPr/>
      </w:pPr>
      <w:r w:rsidDel="00000000" w:rsidR="00000000" w:rsidRPr="00000000">
        <w:rPr>
          <w:rtl w:val="0"/>
        </w:rPr>
        <w:t xml:space="preserve">SA → Strongly Agree</w:t>
      </w:r>
    </w:p>
    <w:p w:rsidR="00000000" w:rsidDel="00000000" w:rsidP="00000000" w:rsidRDefault="00000000" w:rsidRPr="00000000" w14:paraId="00000123">
      <w:pPr>
        <w:numPr>
          <w:ilvl w:val="0"/>
          <w:numId w:val="1"/>
        </w:numPr>
        <w:spacing w:after="0" w:lineRule="auto"/>
        <w:ind w:left="720" w:hanging="360"/>
        <w:jc w:val="both"/>
        <w:rPr/>
      </w:pPr>
      <w:r w:rsidDel="00000000" w:rsidR="00000000" w:rsidRPr="00000000">
        <w:rPr>
          <w:rtl w:val="0"/>
        </w:rPr>
        <w:t xml:space="preserve">A → Agree</w:t>
      </w:r>
    </w:p>
    <w:p w:rsidR="00000000" w:rsidDel="00000000" w:rsidP="00000000" w:rsidRDefault="00000000" w:rsidRPr="00000000" w14:paraId="00000124">
      <w:pPr>
        <w:numPr>
          <w:ilvl w:val="0"/>
          <w:numId w:val="1"/>
        </w:numPr>
        <w:spacing w:after="0" w:lineRule="auto"/>
        <w:ind w:left="720" w:hanging="360"/>
        <w:jc w:val="both"/>
        <w:rPr/>
      </w:pPr>
      <w:r w:rsidDel="00000000" w:rsidR="00000000" w:rsidRPr="00000000">
        <w:rPr>
          <w:rtl w:val="0"/>
        </w:rPr>
        <w:t xml:space="preserve">U → Undefined</w:t>
      </w:r>
    </w:p>
    <w:p w:rsidR="00000000" w:rsidDel="00000000" w:rsidP="00000000" w:rsidRDefault="00000000" w:rsidRPr="00000000" w14:paraId="00000125">
      <w:pPr>
        <w:numPr>
          <w:ilvl w:val="0"/>
          <w:numId w:val="1"/>
        </w:numPr>
        <w:spacing w:after="0" w:lineRule="auto"/>
        <w:ind w:left="720" w:hanging="360"/>
        <w:jc w:val="both"/>
        <w:rPr/>
      </w:pPr>
      <w:r w:rsidDel="00000000" w:rsidR="00000000" w:rsidRPr="00000000">
        <w:rPr>
          <w:rtl w:val="0"/>
        </w:rPr>
        <w:t xml:space="preserve">D → Disagree</w:t>
      </w:r>
    </w:p>
    <w:p w:rsidR="00000000" w:rsidDel="00000000" w:rsidP="00000000" w:rsidRDefault="00000000" w:rsidRPr="00000000" w14:paraId="00000126">
      <w:pPr>
        <w:numPr>
          <w:ilvl w:val="0"/>
          <w:numId w:val="1"/>
        </w:numPr>
        <w:ind w:left="720" w:hanging="360"/>
        <w:jc w:val="both"/>
        <w:rPr/>
      </w:pPr>
      <w:r w:rsidDel="00000000" w:rsidR="00000000" w:rsidRPr="00000000">
        <w:rPr>
          <w:rtl w:val="0"/>
        </w:rPr>
        <w:t xml:space="preserve">SD → Strongly Disagree</w:t>
      </w:r>
    </w:p>
    <w:p w:rsidR="00000000" w:rsidDel="00000000" w:rsidP="00000000" w:rsidRDefault="00000000" w:rsidRPr="00000000" w14:paraId="00000127">
      <w:pPr>
        <w:rPr>
          <w:sz w:val="4"/>
          <w:szCs w:val="4"/>
        </w:rPr>
      </w:pPr>
      <w:r w:rsidDel="00000000" w:rsidR="00000000" w:rsidRPr="00000000">
        <w:rPr>
          <w:rtl w:val="0"/>
        </w:rPr>
      </w:r>
    </w:p>
    <w:tbl>
      <w:tblPr>
        <w:tblStyle w:val="Table6"/>
        <w:tblW w:w="93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70"/>
        <w:gridCol w:w="480"/>
        <w:gridCol w:w="495"/>
        <w:gridCol w:w="450"/>
        <w:gridCol w:w="510"/>
        <w:gridCol w:w="510"/>
        <w:tblGridChange w:id="0">
          <w:tblGrid>
            <w:gridCol w:w="6870"/>
            <w:gridCol w:w="480"/>
            <w:gridCol w:w="495"/>
            <w:gridCol w:w="450"/>
            <w:gridCol w:w="510"/>
            <w:gridCol w:w="510"/>
          </w:tblGrid>
        </w:tblGridChange>
      </w:tblGrid>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128">
            <w:pPr>
              <w:widowControl w:val="0"/>
              <w:jc w:val="center"/>
              <w:rPr>
                <w:b w:val="1"/>
              </w:rPr>
            </w:pPr>
            <w:r w:rsidDel="00000000" w:rsidR="00000000" w:rsidRPr="00000000">
              <w:rPr>
                <w:b w:val="1"/>
                <w:rtl w:val="0"/>
              </w:rPr>
              <w:t xml:space="preserve">Critical Factors</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29">
            <w:pPr>
              <w:widowControl w:val="0"/>
              <w:jc w:val="center"/>
              <w:rPr>
                <w:b w:val="1"/>
                <w:sz w:val="18"/>
                <w:szCs w:val="18"/>
              </w:rPr>
            </w:pPr>
            <w:r w:rsidDel="00000000" w:rsidR="00000000" w:rsidRPr="00000000">
              <w:rPr>
                <w:b w:val="1"/>
                <w:sz w:val="18"/>
                <w:szCs w:val="18"/>
                <w:rtl w:val="0"/>
              </w:rPr>
              <w:t xml:space="preserve">SA</w:t>
            </w:r>
          </w:p>
          <w:p w:rsidR="00000000" w:rsidDel="00000000" w:rsidP="00000000" w:rsidRDefault="00000000" w:rsidRPr="00000000" w14:paraId="0000012A">
            <w:pPr>
              <w:widowControl w:val="0"/>
              <w:jc w:val="center"/>
              <w:rPr>
                <w:b w:val="1"/>
                <w:sz w:val="18"/>
                <w:szCs w:val="18"/>
              </w:rPr>
            </w:pP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2B">
            <w:pPr>
              <w:widowControl w:val="0"/>
              <w:jc w:val="center"/>
              <w:rPr>
                <w:b w:val="1"/>
                <w:sz w:val="18"/>
                <w:szCs w:val="18"/>
              </w:rPr>
            </w:pPr>
            <w:r w:rsidDel="00000000" w:rsidR="00000000" w:rsidRPr="00000000">
              <w:rPr>
                <w:b w:val="1"/>
                <w:sz w:val="18"/>
                <w:szCs w:val="18"/>
                <w:rtl w:val="0"/>
              </w:rPr>
              <w:t xml:space="preserve">A</w:t>
            </w:r>
          </w:p>
          <w:p w:rsidR="00000000" w:rsidDel="00000000" w:rsidP="00000000" w:rsidRDefault="00000000" w:rsidRPr="00000000" w14:paraId="0000012C">
            <w:pPr>
              <w:widowControl w:val="0"/>
              <w:jc w:val="center"/>
              <w:rPr>
                <w:b w:val="1"/>
                <w:sz w:val="18"/>
                <w:szCs w:val="18"/>
              </w:rPr>
            </w:pP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2D">
            <w:pPr>
              <w:widowControl w:val="0"/>
              <w:jc w:val="center"/>
              <w:rPr>
                <w:b w:val="1"/>
                <w:sz w:val="18"/>
                <w:szCs w:val="18"/>
              </w:rPr>
            </w:pPr>
            <w:r w:rsidDel="00000000" w:rsidR="00000000" w:rsidRPr="00000000">
              <w:rPr>
                <w:b w:val="1"/>
                <w:sz w:val="18"/>
                <w:szCs w:val="18"/>
                <w:rtl w:val="0"/>
              </w:rPr>
              <w:t xml:space="preserve">U</w:t>
            </w:r>
          </w:p>
          <w:p w:rsidR="00000000" w:rsidDel="00000000" w:rsidP="00000000" w:rsidRDefault="00000000" w:rsidRPr="00000000" w14:paraId="0000012E">
            <w:pPr>
              <w:widowControl w:val="0"/>
              <w:jc w:val="center"/>
              <w:rPr>
                <w:b w:val="1"/>
                <w:sz w:val="18"/>
                <w:szCs w:val="18"/>
              </w:rPr>
            </w:pP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2F">
            <w:pPr>
              <w:widowControl w:val="0"/>
              <w:jc w:val="center"/>
              <w:rPr>
                <w:b w:val="1"/>
                <w:sz w:val="18"/>
                <w:szCs w:val="18"/>
              </w:rPr>
            </w:pPr>
            <w:r w:rsidDel="00000000" w:rsidR="00000000" w:rsidRPr="00000000">
              <w:rPr>
                <w:b w:val="1"/>
                <w:sz w:val="18"/>
                <w:szCs w:val="18"/>
                <w:rtl w:val="0"/>
              </w:rPr>
              <w:t xml:space="preserve">D</w:t>
            </w:r>
          </w:p>
          <w:p w:rsidR="00000000" w:rsidDel="00000000" w:rsidP="00000000" w:rsidRDefault="00000000" w:rsidRPr="00000000" w14:paraId="00000130">
            <w:pPr>
              <w:widowControl w:val="0"/>
              <w:jc w:val="center"/>
              <w:rPr>
                <w:b w:val="1"/>
                <w:sz w:val="18"/>
                <w:szCs w:val="18"/>
              </w:rPr>
            </w:pP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31">
            <w:pPr>
              <w:widowControl w:val="0"/>
              <w:jc w:val="center"/>
              <w:rPr>
                <w:b w:val="1"/>
                <w:sz w:val="18"/>
                <w:szCs w:val="18"/>
              </w:rPr>
            </w:pPr>
            <w:r w:rsidDel="00000000" w:rsidR="00000000" w:rsidRPr="00000000">
              <w:rPr>
                <w:b w:val="1"/>
                <w:sz w:val="18"/>
                <w:szCs w:val="18"/>
                <w:rtl w:val="0"/>
              </w:rPr>
              <w:t xml:space="preserve">SD</w:t>
            </w:r>
          </w:p>
          <w:p w:rsidR="00000000" w:rsidDel="00000000" w:rsidP="00000000" w:rsidRDefault="00000000" w:rsidRPr="00000000" w14:paraId="00000132">
            <w:pPr>
              <w:widowControl w:val="0"/>
              <w:jc w:val="center"/>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3">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cdtcb7118zp5" w:id="26"/>
            <w:bookmarkEnd w:id="2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CF1 - Rich communication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i.e., communication among researchers and external collaborators (e.g., industry practitioners) while they conduct/update an SLR, e.g., communication to elaborate the SLR protocol or during consensus meetings to resolve disagreements in tasks like studies selection or data  extraction/summarization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jc w:val="center"/>
              <w:rPr/>
            </w:pPr>
            <w:r w:rsidDel="00000000" w:rsidR="00000000" w:rsidRPr="00000000">
              <w:rPr>
                <w:rtl w:val="0"/>
              </w:rPr>
            </w:r>
          </w:p>
        </w:tc>
      </w:tr>
      <w:tr>
        <w:trPr>
          <w:cantSplit w:val="0"/>
          <w:trHeight w:val="48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9">
            <w:pPr>
              <w:keepNext w:val="1"/>
              <w:keepLines w:val="1"/>
              <w:widowControl w:val="0"/>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ndd17du866a0" w:id="27"/>
            <w:bookmarkEnd w:id="2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CF2 - Effective participation of stakeholders (researchers and SE professionals) in the SLR process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i.e., usage of stakeholder's opinions to adjust SLR planning items (e.g., aims, scope, restrictions, etc.) and to validate the findings to be helpful in real-world scenarios aiming to uptake SLR evidence into practice improving the usage of research findings into real scenarios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F">
            <w:pPr>
              <w:widowControl w:val="0"/>
              <w:rPr>
                <w:color w:val="202124"/>
              </w:rPr>
            </w:pPr>
            <w:r w:rsidDel="00000000" w:rsidR="00000000" w:rsidRPr="00000000">
              <w:rPr>
                <w:b w:val="1"/>
                <w:rtl w:val="0"/>
              </w:rPr>
              <w:t xml:space="preserve">CF3 - Knowledge of stakeholders about the research domain (</w:t>
            </w:r>
            <w:r w:rsidDel="00000000" w:rsidR="00000000" w:rsidRPr="00000000">
              <w:rPr>
                <w:b w:val="1"/>
                <w:sz w:val="20"/>
                <w:szCs w:val="20"/>
                <w:rtl w:val="0"/>
              </w:rPr>
              <w:t xml:space="preserve">i.e., knowledge about previous solutions proposed, current research gaps, important open issues, trends from industry/academia, and other aspects that could guide researchers to address important research topics and provide helpful evidence to SE community</w:t>
            </w:r>
            <w:r w:rsidDel="00000000" w:rsidR="00000000" w:rsidRPr="00000000">
              <w:rPr>
                <w:b w:val="1"/>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rPr>
                <w:b w:val="1"/>
                <w:color w:val="202124"/>
              </w:rPr>
            </w:pPr>
            <w:r w:rsidDel="00000000" w:rsidR="00000000" w:rsidRPr="00000000">
              <w:rPr>
                <w:b w:val="1"/>
                <w:rtl w:val="0"/>
              </w:rPr>
              <w:t xml:space="preserve">CF4 - Experience of team members in SLR conduction (</w:t>
            </w:r>
            <w:r w:rsidDel="00000000" w:rsidR="00000000" w:rsidRPr="00000000">
              <w:rPr>
                <w:b w:val="1"/>
                <w:sz w:val="20"/>
                <w:szCs w:val="20"/>
                <w:rtl w:val="0"/>
              </w:rPr>
              <w:t xml:space="preserve">i.e.,  experience includes knowledge about the scientific research process, mainly regarding the best practices to conduct/update SLR; consequently, the experience can support researchers to minimize bias, improve transparency, replicability, overall quality and avoid well-known pitfalls in the process</w:t>
            </w:r>
            <w:r w:rsidDel="00000000" w:rsidR="00000000" w:rsidRPr="00000000">
              <w:rPr>
                <w:b w:val="1"/>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B">
            <w:pPr>
              <w:widowControl w:val="0"/>
              <w:rPr>
                <w:b w:val="1"/>
              </w:rPr>
            </w:pPr>
            <w:r w:rsidDel="00000000" w:rsidR="00000000" w:rsidRPr="00000000">
              <w:rPr>
                <w:b w:val="1"/>
                <w:rtl w:val="0"/>
              </w:rPr>
              <w:t xml:space="preserve">CF5 - Improvement of SLR reusability (i.e.,</w:t>
            </w:r>
            <w:r w:rsidDel="00000000" w:rsidR="00000000" w:rsidRPr="00000000">
              <w:rPr>
                <w:b w:val="1"/>
                <w:sz w:val="20"/>
                <w:szCs w:val="20"/>
                <w:rtl w:val="0"/>
              </w:rPr>
              <w:t xml:space="preserve"> it refers to the careful documentation that allows researchers to reproduce/replicate SLR results and reuse any components of the previous SLR (e.g., SLR protocol items like search string, inclusion/exclusion criteria) or adapts research efforts like studies selection or data extraction to create new evidence.</w:t>
            </w:r>
            <w:r w:rsidDel="00000000" w:rsidR="00000000" w:rsidRPr="00000000">
              <w:rPr>
                <w:b w:val="1"/>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3bg26pfn63vj" w:id="28"/>
            <w:bookmarkEnd w:id="2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CF6 - Usage of refactoring techniques (i.e.,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refactoring refers to using different ways to conduct SLR steps prioritizing the reuse of elements, and avoiding starting from scratch. A refactoring technique refers to a systematic way to reuse elements from the previous SLR (e.g., search strategy, set of studies selected, quality assessment criteria, data extracted) that ensure the reliability of this process and allows that former data to be used as a baseline to answer new research questions.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7">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rgujalfutfan" w:id="29"/>
            <w:bookmarkEnd w:id="2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CF7 - Efficient knowledge sharing and transfer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it involves knowledge sharing in three different moments: (i) when researchers share their experience during consensus meetings; (ii) when researchers provide open access to data extracted (including raw data) and report carefully all decisions taken in the SLR process; and (iii) when researchers report lessons learned, their insights about the applicability of results in practice and provide recommendations for SE professionals.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D">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b0cd5lc9ut1w" w:id="30"/>
            <w:bookmarkEnd w:id="3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CF8 - Usage of tools to support SLR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i.e., it involves: (i) tools to support the whole SLR process (StArt, Parsifal, SLuRP); (ii) tools to support specific tasks and save efforts by avoiding manual work (e.g., reference managers, text editors, spreadsheets); and (iii) automation or semi-automation tools, e.g., for search string calibration, studies selection review</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3">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CF9 - Maturity of support technology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i.e., maturity refers to producing support tools that are more than prototypes or proof of concept tools.  Mature tools should be intensively tested and assessed in a wide range of scenarios (e.g., different domains, using qualitative and quantitative data, using heterogeneous data sources, etc.) aiming to deliver a mature product with (i) long-time support, (ii) solutions for complex SLR tasks (e.g., data summarization), and (iii) integration with other tools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9">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CF10 - Accessibility of support technology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i.e., accessibility refers to developing tools that are easy to use (including an intuitive user interface/experience, comprehensive documentation/tutorials) and preferably being open source and supported by the community.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F">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CF11 - Usage of techniques that minimize the resources consumption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i.e., it prioritizes the use of techniques that require less effort to produce high-quality output (e.g., usage of snowballing to update SLR). While conducting/updating SLR, researchers should design SLR to comprise techniques that automate time-consuming tasks (e.g., using techniques like machine learning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5">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CF12 - Efficient management/usage of resources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i.e., "resources'' refer to (i) physical resources (e.g., computers, Internet access, access to bibliographic bases, office supplies, and space or tools to manage virtual meetings); and (ii) intellectual/human resources  (how many and which researchers compose the review team). `"Efficient management''  means providing review teams with the necessary environment and resources (physical or intellectual) to execute tasks, which are according to the capacity of each researcher in the review team.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B">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CF13 - Usage of feasibility studies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``feasibility studies'' refer to a more complete version compared with ``pilot studies'' and should include other aspects (beyond the protocol) to appraise the viability of conducting an SLR. Feasibility studies should comprise a deeper investigation of: (i) the existence of previous SLR in the same area and the possibilities of reusing its data; (ii) the expected effects of results on the practitioner's decision-making process; (iii) the capability of SLR of identifying gaps and trends in the current evidence to underpin future research in the area; (iv) the availability of resources to support SLR from its conception to update.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1">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CF14 - Maintenance of SLR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i.e., before updating/reconducting SLR, researchers should check the relevancy of the topic and evaluate the impact of providing up-to-date information for readers. During the SLR update, researchers should reuse as much information as possible (such as protocol, data, etc) and minimize efforts to update it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7">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CF15 - Usage of iterative process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i.e., use iterations to comply with the need for changes, for instance, adjusting research questions as the knowledge of researchers about the area grows. Iterations lead the research team to revise the SLR protocol items multiple times before undertaking the full review; in addition, the iterative processes aid researchers in identifying new important studies in each iteration and collecting relevant information as much as the  knowledge of the research team increases.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jc w:val="center"/>
              <w:rPr/>
            </w:pPr>
            <w:r w:rsidDel="00000000" w:rsidR="00000000" w:rsidRPr="00000000">
              <w:rPr>
                <w:rtl w:val="0"/>
              </w:rPr>
            </w:r>
          </w:p>
        </w:tc>
      </w:tr>
    </w:tbl>
    <w:p w:rsidR="00000000" w:rsidDel="00000000" w:rsidP="00000000" w:rsidRDefault="00000000" w:rsidRPr="00000000" w14:paraId="0000018D">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Helvetica Neue" w:cs="Helvetica Neue" w:eastAsia="Helvetica Neue" w:hAnsi="Helvetica Neue"/>
        <w:color w:val="202124"/>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36"/>
      <w:szCs w:val="36"/>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36"/>
      <w:szCs w:val="36"/>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36"/>
      <w:szCs w:val="36"/>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36"/>
      <w:szCs w:val="36"/>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36"/>
      <w:szCs w:val="36"/>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36"/>
      <w:szCs w:val="36"/>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9006A"/>
  </w:style>
  <w:style w:type="paragraph" w:styleId="Ttulo1">
    <w:name w:val="heading 1"/>
    <w:basedOn w:val="Normal"/>
    <w:next w:val="Normal"/>
    <w:link w:val="Ttulo1Char"/>
    <w:uiPriority w:val="9"/>
    <w:qFormat w:val="1"/>
    <w:rsid w:val="00E57E0A"/>
    <w:pPr>
      <w:keepNext w:val="1"/>
      <w:keepLines w:val="1"/>
      <w:spacing w:after="0" w:before="240"/>
      <w:outlineLvl w:val="0"/>
    </w:pPr>
    <w:rPr>
      <w:rFonts w:cstheme="majorBidi" w:eastAsiaTheme="majorEastAsia"/>
      <w:b w:val="1"/>
      <w:sz w:val="36"/>
      <w:szCs w:val="32"/>
    </w:rPr>
  </w:style>
  <w:style w:type="paragraph" w:styleId="Ttulo2">
    <w:name w:val="heading 2"/>
    <w:basedOn w:val="Normal"/>
    <w:next w:val="Normal"/>
    <w:link w:val="Ttulo2Char"/>
    <w:uiPriority w:val="9"/>
    <w:unhideWhenUsed w:val="1"/>
    <w:qFormat w:val="1"/>
    <w:rsid w:val="005E2CB8"/>
    <w:pPr>
      <w:keepNext w:val="1"/>
      <w:keepLines w:val="1"/>
      <w:spacing w:after="0" w:before="40"/>
      <w:outlineLvl w:val="1"/>
    </w:pPr>
    <w:rPr>
      <w:rFonts w:cstheme="majorBidi" w:eastAsiaTheme="majorEastAsia"/>
      <w:b w:val="1"/>
      <w:szCs w:val="26"/>
    </w:rPr>
  </w:style>
  <w:style w:type="paragraph" w:styleId="Ttulo3">
    <w:name w:val="heading 3"/>
    <w:basedOn w:val="Normal"/>
    <w:next w:val="Normal"/>
    <w:link w:val="Ttulo3Char"/>
    <w:uiPriority w:val="9"/>
    <w:unhideWhenUsed w:val="1"/>
    <w:qFormat w:val="1"/>
    <w:rsid w:val="005E2CB8"/>
    <w:pPr>
      <w:keepNext w:val="1"/>
      <w:keepLines w:val="1"/>
      <w:spacing w:after="0" w:before="40"/>
      <w:outlineLvl w:val="2"/>
    </w:pPr>
    <w:rPr>
      <w:rFonts w:asciiTheme="majorHAnsi" w:cstheme="majorBidi" w:eastAsiaTheme="majorEastAsia" w:hAnsiTheme="majorHAnsi"/>
      <w:color w:val="1f4d78" w:themeColor="accent1" w:themeShade="00007F"/>
    </w:rPr>
  </w:style>
  <w:style w:type="paragraph" w:styleId="Ttulo4">
    <w:name w:val="heading 4"/>
    <w:basedOn w:val="Normal"/>
    <w:next w:val="Normal"/>
    <w:link w:val="Ttulo4Char"/>
    <w:uiPriority w:val="9"/>
    <w:semiHidden w:val="1"/>
    <w:unhideWhenUsed w:val="1"/>
    <w:qFormat w:val="1"/>
    <w:rsid w:val="005E2CB8"/>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10" w:customStyle="1">
    <w:name w:val="Table Normal1"/>
    <w:tblPr>
      <w:tblCellMar>
        <w:top w:w="0.0" w:type="dxa"/>
        <w:left w:w="0.0" w:type="dxa"/>
        <w:bottom w:w="0.0" w:type="dxa"/>
        <w:right w:w="0.0" w:type="dxa"/>
      </w:tblCellMar>
    </w:tblPr>
  </w:style>
  <w:style w:type="character" w:styleId="vnumgf" w:customStyle="1">
    <w:name w:val="vnumgf"/>
    <w:basedOn w:val="Fontepargpadro"/>
    <w:rsid w:val="00E57E0A"/>
  </w:style>
  <w:style w:type="character" w:styleId="Refdecomentrio">
    <w:name w:val="annotation reference"/>
    <w:basedOn w:val="Fontepargpadro"/>
    <w:uiPriority w:val="99"/>
    <w:semiHidden w:val="1"/>
    <w:unhideWhenUsed w:val="1"/>
    <w:rsid w:val="00E57E0A"/>
    <w:rPr>
      <w:sz w:val="16"/>
      <w:szCs w:val="16"/>
    </w:rPr>
  </w:style>
  <w:style w:type="paragraph" w:styleId="Textodecomentrio">
    <w:name w:val="annotation text"/>
    <w:basedOn w:val="Normal"/>
    <w:link w:val="TextodecomentrioChar"/>
    <w:uiPriority w:val="99"/>
    <w:semiHidden w:val="1"/>
    <w:unhideWhenUsed w:val="1"/>
    <w:rsid w:val="00E57E0A"/>
    <w:pPr>
      <w:spacing w:line="240" w:lineRule="auto"/>
    </w:pPr>
    <w:rPr>
      <w:sz w:val="20"/>
      <w:szCs w:val="20"/>
    </w:rPr>
  </w:style>
  <w:style w:type="character" w:styleId="TextodecomentrioChar" w:customStyle="1">
    <w:name w:val="Texto de comentário Char"/>
    <w:basedOn w:val="Fontepargpadro"/>
    <w:link w:val="Textodecomentrio"/>
    <w:uiPriority w:val="99"/>
    <w:semiHidden w:val="1"/>
    <w:rsid w:val="00E57E0A"/>
    <w:rPr>
      <w:sz w:val="20"/>
      <w:szCs w:val="20"/>
    </w:rPr>
  </w:style>
  <w:style w:type="paragraph" w:styleId="Assuntodocomentrio">
    <w:name w:val="annotation subject"/>
    <w:basedOn w:val="Textodecomentrio"/>
    <w:next w:val="Textodecomentrio"/>
    <w:link w:val="AssuntodocomentrioChar"/>
    <w:uiPriority w:val="99"/>
    <w:semiHidden w:val="1"/>
    <w:unhideWhenUsed w:val="1"/>
    <w:rsid w:val="00E57E0A"/>
    <w:rPr>
      <w:b w:val="1"/>
      <w:bCs w:val="1"/>
    </w:rPr>
  </w:style>
  <w:style w:type="character" w:styleId="AssuntodocomentrioChar" w:customStyle="1">
    <w:name w:val="Assunto do comentário Char"/>
    <w:basedOn w:val="TextodecomentrioChar"/>
    <w:link w:val="Assuntodocomentrio"/>
    <w:uiPriority w:val="99"/>
    <w:semiHidden w:val="1"/>
    <w:rsid w:val="00E57E0A"/>
    <w:rPr>
      <w:b w:val="1"/>
      <w:bCs w:val="1"/>
      <w:sz w:val="20"/>
      <w:szCs w:val="20"/>
    </w:rPr>
  </w:style>
  <w:style w:type="paragraph" w:styleId="Textodebalo">
    <w:name w:val="Balloon Text"/>
    <w:basedOn w:val="Normal"/>
    <w:link w:val="TextodebaloChar"/>
    <w:uiPriority w:val="99"/>
    <w:semiHidden w:val="1"/>
    <w:unhideWhenUsed w:val="1"/>
    <w:rsid w:val="00E57E0A"/>
    <w:pPr>
      <w:spacing w:after="0" w:line="240" w:lineRule="auto"/>
    </w:pPr>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E57E0A"/>
    <w:rPr>
      <w:rFonts w:ascii="Segoe UI" w:cs="Segoe UI" w:hAnsi="Segoe UI"/>
      <w:sz w:val="18"/>
      <w:szCs w:val="18"/>
    </w:rPr>
  </w:style>
  <w:style w:type="character" w:styleId="Ttulo1Char" w:customStyle="1">
    <w:name w:val="Título 1 Char"/>
    <w:basedOn w:val="Fontepargpadro"/>
    <w:link w:val="Ttulo1"/>
    <w:uiPriority w:val="9"/>
    <w:rsid w:val="00E57E0A"/>
    <w:rPr>
      <w:rFonts w:cstheme="majorBidi" w:eastAsiaTheme="majorEastAsia"/>
      <w:b w:val="1"/>
      <w:sz w:val="36"/>
      <w:szCs w:val="32"/>
    </w:rPr>
  </w:style>
  <w:style w:type="paragraph" w:styleId="PargrafodaLista">
    <w:name w:val="List Paragraph"/>
    <w:basedOn w:val="Normal"/>
    <w:uiPriority w:val="34"/>
    <w:qFormat w:val="1"/>
    <w:rsid w:val="00111C0F"/>
    <w:pPr>
      <w:ind w:left="720"/>
      <w:contextualSpacing w:val="1"/>
    </w:pPr>
  </w:style>
  <w:style w:type="character" w:styleId="vrmgwf" w:customStyle="1">
    <w:name w:val="vrmgwf"/>
    <w:basedOn w:val="Fontepargpadro"/>
    <w:rsid w:val="00111C0F"/>
  </w:style>
  <w:style w:type="table" w:styleId="Tabelacomgrade">
    <w:name w:val="Table Grid"/>
    <w:basedOn w:val="Tabelanormal"/>
    <w:uiPriority w:val="39"/>
    <w:rsid w:val="00E13E3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2Char" w:customStyle="1">
    <w:name w:val="Título 2 Char"/>
    <w:basedOn w:val="Fontepargpadro"/>
    <w:link w:val="Ttulo2"/>
    <w:uiPriority w:val="9"/>
    <w:rsid w:val="005E2CB8"/>
    <w:rPr>
      <w:rFonts w:cstheme="majorBidi" w:eastAsiaTheme="majorEastAsia"/>
      <w:b w:val="1"/>
      <w:sz w:val="24"/>
      <w:szCs w:val="26"/>
    </w:rPr>
  </w:style>
  <w:style w:type="character" w:styleId="Ttulo3Char" w:customStyle="1">
    <w:name w:val="Título 3 Char"/>
    <w:basedOn w:val="Fontepargpadro"/>
    <w:link w:val="Ttulo3"/>
    <w:uiPriority w:val="9"/>
    <w:rsid w:val="005E2CB8"/>
    <w:rPr>
      <w:rFonts w:asciiTheme="majorHAnsi" w:cstheme="majorBidi" w:eastAsiaTheme="majorEastAsia" w:hAnsiTheme="majorHAnsi"/>
      <w:color w:val="1f4d78" w:themeColor="accent1" w:themeShade="00007F"/>
      <w:sz w:val="24"/>
      <w:szCs w:val="24"/>
    </w:rPr>
  </w:style>
  <w:style w:type="character" w:styleId="Ttulo4Char" w:customStyle="1">
    <w:name w:val="Título 4 Char"/>
    <w:basedOn w:val="Fontepargpadro"/>
    <w:link w:val="Ttulo4"/>
    <w:uiPriority w:val="9"/>
    <w:rsid w:val="005E2CB8"/>
    <w:rPr>
      <w:rFonts w:asciiTheme="majorHAnsi" w:cstheme="majorBidi" w:eastAsiaTheme="majorEastAsia" w:hAnsiTheme="majorHAnsi"/>
      <w:i w:val="1"/>
      <w:iCs w:val="1"/>
      <w:color w:val="2e74b5" w:themeColor="accent1" w:themeShade="0000BF"/>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elanormal"/>
    <w:tblPr>
      <w:tblStyleRowBandSize w:val="1"/>
      <w:tblStyleColBandSize w:val="1"/>
      <w:tblCellMar>
        <w:top w:w="100.0" w:type="dxa"/>
        <w:left w:w="100.0" w:type="dxa"/>
        <w:bottom w:w="100.0" w:type="dxa"/>
        <w:right w:w="100.0" w:type="dxa"/>
      </w:tblCellMar>
    </w:tblPr>
  </w:style>
  <w:style w:type="table" w:styleId="a0" w:customStyle="1">
    <w:basedOn w:val="Tabelanormal"/>
    <w:tblPr>
      <w:tblStyleRowBandSize w:val="1"/>
      <w:tblStyleColBandSize w:val="1"/>
      <w:tblCellMar>
        <w:top w:w="100.0" w:type="dxa"/>
        <w:left w:w="100.0" w:type="dxa"/>
        <w:bottom w:w="100.0" w:type="dxa"/>
        <w:right w:w="100.0" w:type="dxa"/>
      </w:tblCellMar>
    </w:tblPr>
  </w:style>
  <w:style w:type="table" w:styleId="a1" w:customStyle="1">
    <w:basedOn w:val="Tabelanormal"/>
    <w:tblPr>
      <w:tblStyleRowBandSize w:val="1"/>
      <w:tblStyleColBandSize w:val="1"/>
      <w:tblCellMar>
        <w:top w:w="100.0" w:type="dxa"/>
        <w:left w:w="100.0" w:type="dxa"/>
        <w:bottom w:w="100.0" w:type="dxa"/>
        <w:right w:w="100.0" w:type="dxa"/>
      </w:tblCellMar>
    </w:tblPr>
  </w:style>
  <w:style w:type="table" w:styleId="a2" w:customStyle="1">
    <w:basedOn w:val="Tabelanormal"/>
    <w:tblPr>
      <w:tblStyleRowBandSize w:val="1"/>
      <w:tblStyleColBandSize w:val="1"/>
      <w:tblCellMar>
        <w:top w:w="100.0" w:type="dxa"/>
        <w:left w:w="100.0" w:type="dxa"/>
        <w:bottom w:w="100.0" w:type="dxa"/>
        <w:right w:w="100.0" w:type="dxa"/>
      </w:tblCellMar>
    </w:tblPr>
  </w:style>
  <w:style w:type="table" w:styleId="a3" w:customStyle="1">
    <w:basedOn w:val="Tabelanormal"/>
    <w:tblPr>
      <w:tblStyleRowBandSize w:val="1"/>
      <w:tblStyleColBandSize w:val="1"/>
      <w:tblCellMar>
        <w:top w:w="100.0" w:type="dxa"/>
        <w:left w:w="100.0" w:type="dxa"/>
        <w:bottom w:w="100.0" w:type="dxa"/>
        <w:right w:w="100.0" w:type="dxa"/>
      </w:tblCellMar>
    </w:tblPr>
  </w:style>
  <w:style w:type="table" w:styleId="a4" w:customStyle="1">
    <w:basedOn w:val="Tabelanormal"/>
    <w:tblPr>
      <w:tblStyleRowBandSize w:val="1"/>
      <w:tblStyleColBandSize w:val="1"/>
      <w:tblCellMar>
        <w:top w:w="100.0" w:type="dxa"/>
        <w:left w:w="100.0" w:type="dxa"/>
        <w:bottom w:w="100.0" w:type="dxa"/>
        <w:right w:w="100.0" w:type="dxa"/>
      </w:tblCellMar>
    </w:tblPr>
  </w:style>
  <w:style w:type="table" w:styleId="a5" w:customStyle="1">
    <w:basedOn w:val="Tabelanormal"/>
    <w:pPr>
      <w:spacing w:after="0" w:line="240" w:lineRule="auto"/>
    </w:pPr>
    <w:tblPr>
      <w:tblStyleRowBandSize w:val="1"/>
      <w:tblStyleColBandSize w:val="1"/>
      <w:tblCellMar>
        <w:top w:w="100.0" w:type="dxa"/>
        <w:left w:w="100.0" w:type="dxa"/>
        <w:bottom w:w="100.0" w:type="dxa"/>
        <w:right w:w="100.0" w:type="dxa"/>
      </w:tblCellMar>
    </w:tblPr>
  </w:style>
  <w:style w:type="table" w:styleId="a6" w:customStyle="1">
    <w:basedOn w:val="Tabelanormal"/>
    <w:pPr>
      <w:spacing w:after="0" w:line="240" w:lineRule="auto"/>
    </w:pPr>
    <w:tblPr>
      <w:tblStyleRowBandSize w:val="1"/>
      <w:tblStyleColBandSize w:val="1"/>
      <w:tblCellMar>
        <w:top w:w="100.0" w:type="dxa"/>
        <w:left w:w="100.0" w:type="dxa"/>
        <w:bottom w:w="100.0" w:type="dxa"/>
        <w:right w:w="100.0" w:type="dxa"/>
      </w:tblCellMar>
    </w:tblPr>
  </w:style>
  <w:style w:type="table" w:styleId="a7" w:customStyle="1">
    <w:basedOn w:val="Tabelanormal"/>
    <w:pPr>
      <w:spacing w:after="0" w:line="240" w:lineRule="auto"/>
    </w:pPr>
    <w:tblPr>
      <w:tblStyleRowBandSize w:val="1"/>
      <w:tblStyleColBandSize w:val="1"/>
      <w:tblCellMar>
        <w:top w:w="100.0" w:type="dxa"/>
        <w:left w:w="100.0" w:type="dxa"/>
        <w:bottom w:w="100.0" w:type="dxa"/>
        <w:right w:w="100.0" w:type="dxa"/>
      </w:tblCellMar>
    </w:tblPr>
  </w:style>
  <w:style w:type="table" w:styleId="a8" w:customStyle="1">
    <w:basedOn w:val="Tabelanormal"/>
    <w:pPr>
      <w:spacing w:after="0" w:line="240" w:lineRule="auto"/>
    </w:pPr>
    <w:tblPr>
      <w:tblStyleRowBandSize w:val="1"/>
      <w:tblStyleColBandSize w:val="1"/>
      <w:tblCellMar>
        <w:top w:w="100.0" w:type="dxa"/>
        <w:left w:w="100.0" w:type="dxa"/>
        <w:bottom w:w="100.0" w:type="dxa"/>
        <w:right w:w="100.0" w:type="dxa"/>
      </w:tblCellMar>
    </w:tblPr>
  </w:style>
  <w:style w:type="table" w:styleId="a9" w:customStyle="1">
    <w:basedOn w:val="Tabelanormal"/>
    <w:pPr>
      <w:spacing w:after="0" w:line="240" w:lineRule="auto"/>
    </w:pPr>
    <w:tblPr>
      <w:tblStyleRowBandSize w:val="1"/>
      <w:tblStyleColBandSize w:val="1"/>
      <w:tblCellMar>
        <w:top w:w="100.0" w:type="dxa"/>
        <w:left w:w="100.0" w:type="dxa"/>
        <w:bottom w:w="100.0" w:type="dxa"/>
        <w:right w:w="100.0" w:type="dxa"/>
      </w:tblCellMar>
    </w:tblPr>
  </w:style>
  <w:style w:type="table" w:styleId="aa" w:customStyle="1">
    <w:basedOn w:val="Tabelanormal"/>
    <w:pPr>
      <w:spacing w:after="0" w:line="240" w:lineRule="auto"/>
    </w:pPr>
    <w:tblPr>
      <w:tblStyleRowBandSize w:val="1"/>
      <w:tblStyleColBandSize w:val="1"/>
      <w:tblCellMar>
        <w:top w:w="100.0" w:type="dxa"/>
        <w:left w:w="100.0" w:type="dxa"/>
        <w:bottom w:w="100.0" w:type="dxa"/>
        <w:right w:w="100.0" w:type="dxa"/>
      </w:tblCellMar>
    </w:tblPr>
  </w:style>
  <w:style w:type="table" w:styleId="ab" w:customStyle="1">
    <w:basedOn w:val="Tabelanormal"/>
    <w:pPr>
      <w:spacing w:after="0" w:line="240" w:lineRule="auto"/>
    </w:pPr>
    <w:tblPr>
      <w:tblStyleRowBandSize w:val="1"/>
      <w:tblStyleColBandSize w:val="1"/>
      <w:tblCellMar>
        <w:top w:w="100.0" w:type="dxa"/>
        <w:left w:w="100.0" w:type="dxa"/>
        <w:bottom w:w="100.0" w:type="dxa"/>
        <w:right w:w="100.0" w:type="dxa"/>
      </w:tblCellMar>
    </w:tblPr>
  </w:style>
  <w:style w:type="table" w:styleId="ac" w:customStyle="1">
    <w:basedOn w:val="Tabelanormal"/>
    <w:pPr>
      <w:spacing w:after="0" w:line="240" w:lineRule="auto"/>
    </w:pPr>
    <w:tblPr>
      <w:tblStyleRowBandSize w:val="1"/>
      <w:tblStyleColBandSize w:val="1"/>
      <w:tblCellMar>
        <w:top w:w="100.0" w:type="dxa"/>
        <w:left w:w="100.0" w:type="dxa"/>
        <w:bottom w:w="100.0" w:type="dxa"/>
        <w:right w:w="100.0" w:type="dxa"/>
      </w:tblCellMar>
    </w:tblPr>
  </w:style>
  <w:style w:type="table" w:styleId="ad" w:customStyle="1">
    <w:basedOn w:val="Tabelanormal"/>
    <w:pPr>
      <w:spacing w:after="0" w:line="240" w:lineRule="auto"/>
    </w:pPr>
    <w:tblPr>
      <w:tblStyleRowBandSize w:val="1"/>
      <w:tblStyleColBandSize w:val="1"/>
      <w:tblCellMar>
        <w:top w:w="100.0" w:type="dxa"/>
        <w:left w:w="100.0" w:type="dxa"/>
        <w:bottom w:w="100.0" w:type="dxa"/>
        <w:right w:w="100.0" w:type="dxa"/>
      </w:tblCellMar>
    </w:tblPr>
  </w:style>
  <w:style w:type="table" w:styleId="ae" w:customStyle="1">
    <w:basedOn w:val="Tabela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Cyj6qr4hBWGD0KGVzhkRf1huEQ==">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2022-03-09T15:09:00Z</dcterms:created>
  <dc:creator>Vinicius Santos</dc:creator>
</cp:coreProperties>
</file>