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799AA588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right="0"/>
        <w:jc w:val="center"/>
        <w:rPr>
          <w:rFonts w:hint="default" w:ascii="Times New Roman" w:hAnsi="Times New Roman" w:eastAsia="宋体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表3.1：需求新增与维护用例规约</w:t>
      </w:r>
    </w:p>
    <w:tbl>
      <w:tblPr>
        <w:tblStyle w:val="3"/>
        <w:tblW w:w="8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6503"/>
      </w:tblGrid>
      <w:tr ns2:paraId="1E71B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89" w:hRule="atLeast"/>
          <w:tblHeader/>
        </w:trPr>
        <w:tc>
          <w:tcPr>
            <w:tcW w:w="1997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3175B5D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5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5B0621D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</w:rPr>
              <w:t>需求新增与维护</w:t>
            </w:r>
          </w:p>
        </w:tc>
      </w:tr>
      <w:tr ns2:paraId="6D214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34B097B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5C87A1C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 xml:space="preserve">需求新增与维护功能：普通用户可在需求管理模块对需求条目执行增删改查操作，维护需求编号、标题、描述、优先级、状态等基础信息，系统需校验输入完整性、 减少测试</w:t>
            </w:r>
          </w:p>
        </w:tc>
      </w:tr>
      <w:tr ns2:paraId="49E40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67E3441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5D5C2BC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普通用户。</w:t>
            </w:r>
          </w:p>
        </w:tc>
      </w:tr>
      <w:tr ns2:paraId="0C849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5EB565D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0E1F16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1.用户已进入系统需求管理页面； </w:t>
            </w:r>
          </w:p>
          <w:p ns2:paraId="55A303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2.系统运行正常，数据库连接正常； </w:t>
            </w:r>
          </w:p>
          <w:p ns2:paraId="011C63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>3.用户具备需求管理操作权限</w:t>
            </w:r>
          </w:p>
        </w:tc>
      </w:tr>
      <w:tr ns2:paraId="739FD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061BDA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315B4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1.需求条目成功新增、修改或删除； </w:t>
            </w:r>
          </w:p>
          <w:p ns2:paraId="716365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2.系统中的需求列表与详情信息同步更新； </w:t>
            </w:r>
          </w:p>
          <w:p ns2:paraId="6AEE3E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>3.被维护的需求可作为后续变更分析和追溯维护的起点。</w:t>
            </w:r>
          </w:p>
        </w:tc>
      </w:tr>
      <w:tr ns2:paraId="10805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1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365A9E2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主事件流描述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47BB43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1.用户进入需求管理页面，查看当前需求列表； </w:t>
            </w:r>
          </w:p>
          <w:p ns2:paraId="5E2E6C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2.用户选择新增需求或对已有需求执行查询、详情查看、修改、删除等操作； </w:t>
            </w:r>
          </w:p>
          <w:p ns2:paraId="3F38F7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3.若为新增需求，用户输入需求编号、标题、描述、优先级、状态等信息并提交； </w:t>
            </w:r>
          </w:p>
          <w:p ns2:paraId="12124E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4.系统校验输入内容是否完整、编号是否重复； </w:t>
            </w:r>
          </w:p>
          <w:p ns2:paraId="4BFC1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5.校验通过后，系统将需求信息写入数据库，并更新需求列表； </w:t>
            </w:r>
          </w:p>
          <w:p ns2:paraId="532C1A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6.若为修改需求，系统保存修改后的内容并刷新详情信息； </w:t>
            </w:r>
          </w:p>
          <w:p ns2:paraId="41C9E4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7.若为删除需求，系统删除对应需求记录并更新列表； </w:t>
            </w:r>
          </w:p>
          <w:p ns2:paraId="08685D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>8.系统向用户返回操作成功提示，用例结束。</w:t>
            </w:r>
          </w:p>
        </w:tc>
      </w:tr>
      <w:tr ns2:paraId="23534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0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CDAEB6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异常事件流描述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624DBF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/>
              </w:rPr>
              <w:t xml:space="preserve">4.1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输入信息不完整：系统提示“需求信息不完整，请补充后重试”；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/>
              </w:rPr>
              <w:t xml:space="preserve">4.2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需求编号重复：系统提示“需求编号已存在，请重新输入”；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/>
              </w:rPr>
              <w:t xml:space="preserve">5.1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数据保存失败：系统提示“需求保存失败，请稍后重试”；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/>
              </w:rPr>
              <w:t xml:space="preserve">7.1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删除失败：若需求不存在或删除异常，系统提示“删除失败或目标需求不存在”。</w:t>
            </w:r>
          </w:p>
        </w:tc>
      </w:tr>
      <w:tr ns2:paraId="76A1C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6DAADCA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7EE0C0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1.每条需求应具有唯一的需求编号； </w:t>
            </w:r>
          </w:p>
          <w:p ns2:paraId="655BA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2.需求编号、标题和描述为基础必填项； </w:t>
            </w:r>
          </w:p>
          <w:p ns2:paraId="5114C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 xml:space="preserve">3.被删除需求不再参与后续评估与分析； </w:t>
            </w:r>
          </w:p>
          <w:p ns2:paraId="635E1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Autospacing="0" w:afterAutospacing="0" w:line="240" w:lineRule="auto"/>
              <w:ind w:right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"/>
              </w:rPr>
              <w:t>4.需求管理模块是系统后续变更分析和追溯维护的数据入口。</w:t>
            </w:r>
          </w:p>
        </w:tc>
      </w:tr>
    </w:tbl>
    <w:p ns2:paraId="20CA20D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right="0" w:rightChars="0"/>
        <w:jc w:val="both"/>
        <w:outlineLvl w:val="3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sectPr>
          <w:pgSz w:w="11906" w:h="16838"/>
          <w:pgMar w:top="1701" w:right="1418" w:bottom="1417" w:left="1418" w:header="907" w:footer="850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rtlGutter w:val="0"/>
          <w:docGrid w:linePitch="403" w:charSpace="0"/>
        </w:sect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t>（2）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变更分析用例规约</w:t>
      </w:r>
    </w:p>
    <w:p ns2:paraId="0CDCB9C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right="0" w:rightChars="0"/>
        <w:jc w:val="both"/>
        <w:outlineLvl w:val="3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</w:p>
    <w:p ns2:paraId="586E3D7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right="0"/>
        <w:jc w:val="center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表3.2：变更分析用例规约</w:t>
      </w:r>
    </w:p>
    <w:tbl>
      <w:tblPr>
        <w:tblStyle w:val="3"/>
        <w:tblW w:w="8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6503"/>
      </w:tblGrid>
      <w:tr ns2:paraId="186DF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997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30EB6A6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5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3444AC6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变更分析</w:t>
            </w:r>
          </w:p>
        </w:tc>
      </w:tr>
      <w:tr ns2:paraId="504F3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31A96AD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2CCC056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 xml:space="preserve">需求变更分析功能：普通用户可对已存在的需求发起变更分析，系统生成带唯一event_id的变更事件，基于追溯关系与图谱执行影响分析，输出直接/间接影响对象、影响路径说明、分析结果摘要。</w:t>
            </w:r>
          </w:p>
        </w:tc>
      </w:tr>
      <w:tr ns2:paraId="1CC91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33DAAB6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6B12D5F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普通用户。</w:t>
            </w:r>
          </w:p>
        </w:tc>
      </w:tr>
      <w:tr ns2:paraId="0B693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2E1253D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2198A67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1.目标需求已存在于系统中； </w:t>
            </w:r>
          </w:p>
          <w:p ns2:paraId="5F06AEF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2.用户已进入变更分析页面； </w:t>
            </w:r>
          </w:p>
          <w:p ns2:paraId="6C3BD82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3.系统中已有基础需求、追溯关系或图谱数据可供分析。</w:t>
            </w:r>
          </w:p>
        </w:tc>
      </w:tr>
      <w:tr ns2:paraId="0E6A7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69FAA85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34AD78A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1.系统生成新的变更事件记录； </w:t>
            </w:r>
          </w:p>
          <w:p ns2:paraId="051B78B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2.输出影响分析结果，包括受影响对象集合和影响路径； </w:t>
            </w:r>
          </w:p>
          <w:p ns2:paraId="6262BE8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3.分析结果可用于后续推荐维护、报告生成和结果展示。</w:t>
            </w:r>
          </w:p>
        </w:tc>
      </w:tr>
      <w:tr ns2:paraId="406E7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1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5AB7020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主事件流描述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53B794B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1.用户在需求详情页或变更分析页面选择某条需求； </w:t>
            </w:r>
          </w:p>
          <w:p ns2:paraId="3767D13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2.用户输入或确认变更内容，并发起变更分析请求； </w:t>
            </w:r>
          </w:p>
          <w:p ns2:paraId="138AF6E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3.系统记录变更事件，生成 event_id，并整理变更摘要； </w:t>
            </w:r>
          </w:p>
          <w:p ns2:paraId="4311B53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4.系统基于现有追溯关系、一跳分析结果和图谱传播规则执行影响分析； </w:t>
            </w:r>
          </w:p>
          <w:p ns2:paraId="33B086D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5.系统识别直接影响对象和间接影响对象； </w:t>
            </w:r>
          </w:p>
          <w:p ns2:paraId="0376F08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6.系统生成影响路径说明、分析摘要和候选影响结果； </w:t>
            </w:r>
          </w:p>
          <w:p ns2:paraId="14483D7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7.系统在页面中展示变更事件编号、影响对象、影响路径和分析说明； </w:t>
            </w:r>
          </w:p>
          <w:p ns2:paraId="5475FCE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8.用户查看分析结果，用例结束。</w:t>
            </w:r>
          </w:p>
        </w:tc>
      </w:tr>
      <w:tr ns2:paraId="4A5F2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0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7F60F32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异常事件流描述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0E6ABE3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t xml:space="preserve">2.1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目标需求不存在：系统提示“未找到目标需求，无法发起分析”；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t xml:space="preserve">3.1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变更事件生成失败：系统提示“变更事件记录失败，请稍后重试”；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t xml:space="preserve">4.1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分析过程中出现异常：系统提示“影响分析失败，请检查数据或稍后重试”；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t xml:space="preserve">7.1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结果为空：若未识别到候选影响对象，系统提示“当前未发现明显影响对象”。</w:t>
            </w:r>
          </w:p>
        </w:tc>
      </w:tr>
      <w:tr ns2:paraId="2EC7B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6F3F483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70D501F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1.每次变更分析都应生成独立的 event_id； </w:t>
            </w:r>
          </w:p>
          <w:p ns2:paraId="1F3FC76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2.分析结果应至少包含变更摘要、影响对象和影响路径说明； </w:t>
            </w:r>
          </w:p>
          <w:p ns2:paraId="093D8F3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3.系统需支持“需求→功能→代码→测试”的传播分析思路； </w:t>
            </w:r>
          </w:p>
          <w:p ns2:paraId="46BB067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4.该用例输出结果应能继续服务于推荐维护和报告生成。</w:t>
            </w:r>
          </w:p>
        </w:tc>
      </w:tr>
    </w:tbl>
    <w:p ns2:paraId="52D1C907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tabs>
          <w:tab w:val="left" w:pos="419"/>
        </w:tabs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right="0" w:rightChars="0"/>
        <w:jc w:val="both"/>
        <w:outlineLvl w:val="3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sectPr>
          <w:pgSz w:w="11906" w:h="16838"/>
          <w:pgMar w:top="1701" w:right="1418" w:bottom="1417" w:left="1418" w:header="907" w:footer="850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rtlGutter w:val="0"/>
          <w:docGrid w:linePitch="403" w:charSpace="0"/>
        </w:sect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（3）自动推荐与追溯写回用例规约</w:t>
      </w:r>
    </w:p>
    <w:p ns2:paraId="0F77E446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tabs>
          <w:tab w:val="left" w:pos="419"/>
        </w:tabs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right="0" w:rightChars="0"/>
        <w:jc w:val="both"/>
        <w:outlineLvl w:val="3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</w:p>
    <w:p ns2:paraId="3F4F4B4F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right="0"/>
        <w:jc w:val="center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表3.3：自动推荐与追溯写回用例规约</w:t>
      </w:r>
    </w:p>
    <w:tbl>
      <w:tblPr>
        <w:tblStyle w:val="3"/>
        <w:tblW w:w="8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6503"/>
      </w:tblGrid>
      <w:tr ns2:paraId="471C9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tblHeader/>
        </w:trPr>
        <w:tc>
          <w:tcPr>
            <w:tcW w:w="1997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08DE0BC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5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56BC16F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自动推荐与追溯写回</w:t>
            </w:r>
          </w:p>
        </w:tc>
      </w:tr>
      <w:tr ns2:paraId="0C9C2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BEA36E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557FAE3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 xml:space="preserve">自动推荐与追溯写回功能：系统完成变更分析后自动检索候选追溯对象，生成带置信度、证据说明的推荐结果，用户确认后可将选定追溯链写回系统，减少测试</w:t>
            </w:r>
          </w:p>
        </w:tc>
      </w:tr>
      <w:tr ns2:paraId="7F16B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6AE74C1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256B661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普通用户。</w:t>
            </w:r>
          </w:p>
        </w:tc>
      </w:tr>
      <w:tr ns2:paraId="3145C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3D37D4C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687D12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1.系统已完成针对目标需求的变更分析； </w:t>
            </w:r>
          </w:p>
          <w:p ns2:paraId="51F603F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2.系统存在候选工件检索能力和现有追溯维护； </w:t>
            </w:r>
          </w:p>
          <w:p ns2:paraId="0428F17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3.用户拥有追溯维护或确认权限。</w:t>
            </w:r>
          </w:p>
        </w:tc>
      </w:tr>
      <w:tr ns2:paraId="473CC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2BB6D5B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757B71A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1.系统生成候选追溯对象推荐结果； </w:t>
            </w:r>
          </w:p>
          <w:p ns2:paraId="3C12E01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2.用户确认后的追溯链成功写回； </w:t>
            </w:r>
          </w:p>
          <w:p ns2:paraId="51DDFD8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3.追溯维护生成新的版本记录，支持后续查看和回溯。</w:t>
            </w:r>
          </w:p>
        </w:tc>
      </w:tr>
      <w:tr ns2:paraId="5DAC7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1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21B2A0A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主事件流描述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01395B2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1.用户在变更分析结果页面进入自动推荐与追溯维护模块； </w:t>
            </w:r>
          </w:p>
          <w:p ns2:paraId="3E3833B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2.系统根据需求内容、影响结果和已有追溯关系，检索候选代码对象、测试对象或相关工件； </w:t>
            </w:r>
          </w:p>
          <w:p ns2:paraId="50C9828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3.系统展示推荐结果、置信度和证据说明； </w:t>
            </w:r>
          </w:p>
          <w:p ns2:paraId="5482BC8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4.用户查看推荐内容，并选择确认写回、部分写回或放弃写回； </w:t>
            </w:r>
          </w:p>
          <w:p ns2:paraId="1E1BDA7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5.若用户确认写回，系统将选定的追溯链写入追溯维护； </w:t>
            </w:r>
          </w:p>
          <w:p ns2:paraId="262EABE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6.系统生成新的追溯维护版本，并记录本次变更内容； </w:t>
            </w:r>
          </w:p>
          <w:p ns2:paraId="249232A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7.系统返回写回成功提示，用户可继续查看版本差异或矩阵结果，用例结束。</w:t>
            </w:r>
          </w:p>
        </w:tc>
      </w:tr>
      <w:tr ns2:paraId="02573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0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7D1983F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异常事件流描述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6152C5E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t xml:space="preserve">2.1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未检索到候选对象：系统提示“当前未找到可推荐的追溯对象”；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t xml:space="preserve">3.1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推荐结果生成失败：系统提示“自动推荐失败，请稍后重试”；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t xml:space="preserve">5.1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写回失败：系统提示“追溯链写回失败，请检查数据状态”；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t xml:space="preserve">6.1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版本记录失败：系统提示“版本生成失败，但当前写回结果可能未完全保存”。</w:t>
            </w:r>
          </w:p>
        </w:tc>
      </w:tr>
      <w:tr ns2:paraId="1F287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B83128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69E6092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1.推荐结果应尽量附带证据说明或置信度信息； </w:t>
            </w:r>
          </w:p>
          <w:p ns2:paraId="3F17A29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2.追溯链写回后需形成可回溯的版本记录； </w:t>
            </w:r>
          </w:p>
          <w:p ns2:paraId="6386256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3.写回前允许人工确认，以避免错误推荐直接覆盖原有追溯关系； </w:t>
            </w:r>
          </w:p>
          <w:p ns2:paraId="053E9AC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4.追溯维护更新后应可用于后续报告展示和评估分析。</w:t>
            </w:r>
          </w:p>
        </w:tc>
      </w:tr>
    </w:tbl>
    <w:p ns2:paraId="2397927B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right="0" w:rightChars="0"/>
        <w:jc w:val="both"/>
        <w:outlineLvl w:val="3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sectPr>
          <w:pgSz w:w="11906" w:h="16838"/>
          <w:pgMar w:top="1701" w:right="1418" w:bottom="1417" w:left="1418" w:header="907" w:footer="850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rtlGutter w:val="0"/>
          <w:docGrid w:linePitch="403" w:charSpace="0"/>
        </w:sect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（4）查看影响分析报告与 Impact Graph 用例规约</w:t>
      </w:r>
    </w:p>
    <w:p ns2:paraId="4B776C13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right="0" w:rightChars="0"/>
        <w:jc w:val="both"/>
        <w:outlineLvl w:val="3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</w:p>
    <w:p ns2:paraId="408A96C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right="0"/>
        <w:jc w:val="center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表3.4：查看影响分析报告与 Impact Graph 用例规约</w:t>
      </w:r>
    </w:p>
    <w:tbl>
      <w:tblPr>
        <w:tblStyle w:val="3"/>
        <w:tblW w:w="8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6503"/>
      </w:tblGrid>
      <w:tr ns2:paraId="0D453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tblHeader/>
        </w:trPr>
        <w:tc>
          <w:tcPr>
            <w:tcW w:w="1997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6D8FBBF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5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6FDC522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查看影响分析报告与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/>
              </w:rPr>
              <w:t xml:space="preserve"> Impact Graph</w:t>
            </w:r>
          </w:p>
        </w:tc>
      </w:tr>
      <w:tr ns2:paraId="2B2C0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A52528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07AA48E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 xml:space="preserve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t xml:space="preserve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</w:tr>
      <w:tr ns2:paraId="78684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65B5D88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26A8E5C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普通用户。</w:t>
            </w:r>
          </w:p>
        </w:tc>
      </w:tr>
      <w:tr ns2:paraId="770FB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3D6E41C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420C4A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1.系统已完成某次变更分析并生成报告； </w:t>
            </w:r>
          </w:p>
          <w:p ns2:paraId="1E5D780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2.对应的图谱关系或影响路径数据已存在； </w:t>
            </w:r>
          </w:p>
          <w:p ns2:paraId="3F72F67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3.用户已进入变更分析页面中的报告查看区域或图谱展示页面</w:t>
            </w:r>
          </w:p>
        </w:tc>
      </w:tr>
      <w:tr ns2:paraId="3ED12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01CAC7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5833521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1.用户成功查看影响分析报告和图谱结果； </w:t>
            </w:r>
          </w:p>
          <w:p ns2:paraId="33A693D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2.用户理解受影响对象及其传播路径； </w:t>
            </w:r>
          </w:p>
          <w:p ns2:paraId="2CF337B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3.用户可基于报告结果继续开展维护、测试或评估工作。</w:t>
            </w:r>
          </w:p>
        </w:tc>
      </w:tr>
      <w:tr ns2:paraId="73F88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1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2B00182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主事件流描述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7AD0621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1.用户在变更分析页面中的报告查看区域查看已有分析报告列表； </w:t>
            </w:r>
          </w:p>
          <w:p ns2:paraId="60A07C2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2.用户选择某一条报告记录进入详情页面； </w:t>
            </w:r>
          </w:p>
          <w:p ns2:paraId="529E707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3.系统展示报告摘要、影响对象、影响路径说明和结果解释； </w:t>
            </w:r>
          </w:p>
          <w:p ns2:paraId="56DF8EC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4.用户点击查看 Impact Graph； </w:t>
            </w:r>
          </w:p>
          <w:p ns2:paraId="0B09617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5.系统以节点和关系边的形式展示“需求→功能→代码→测试”的传播路径； </w:t>
            </w:r>
          </w:p>
          <w:p ns2:paraId="49F987A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6.用户点击图中节点查看关联信息、路径说明或结果摘要； </w:t>
            </w:r>
          </w:p>
          <w:p ns2:paraId="66B6D84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7.用户完成查看后返回报告列表或继续进入后续维护流程，用例结束。</w:t>
            </w:r>
          </w:p>
        </w:tc>
      </w:tr>
      <w:tr ns2:paraId="3D5CD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0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B4AA32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异常事件流描述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741CFDD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t>2.1 报告不存在：系统提示“未找到对应分析报告”；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t>4.1 图谱数据缺失：系统提示“当前暂无可展示的 Impact Graph 数据”；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t>5.1 图谱生成失败：系统提示“影响波及图加载失败，请稍后重试”；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  <w:t>6.1 节点详情读取失败：系统提示“节点信息获取失败”。</w:t>
            </w:r>
          </w:p>
        </w:tc>
      </w:tr>
      <w:tr ns2:paraId="2517C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172AA3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2D45A19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1.每次变更处理应尽量形成可回看的分析报告； </w:t>
            </w:r>
          </w:p>
          <w:p ns2:paraId="0145DA1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2.报告应包含摘要信息、影响对象及必要的路径说明； </w:t>
            </w:r>
          </w:p>
          <w:p ns2:paraId="65A79DC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3.Impact Graph 应支持节点式展示，体现需求到测试的传播关系； </w:t>
            </w:r>
          </w:p>
          <w:p ns2:paraId="5B63D7A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4.结果展示不仅用于查看，还应服务于后续人工确认和案例复盘。</w:t>
            </w:r>
          </w:p>
        </w:tc>
      </w:tr>
    </w:tbl>
    <w:p ns2:paraId="688A6E70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right="0" w:rightChars="0"/>
        <w:jc w:val="both"/>
        <w:outlineLvl w:val="3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sectPr>
          <w:pgSz w:w="11906" w:h="16838"/>
          <w:pgMar w:top="1701" w:right="1418" w:bottom="1417" w:left="1418" w:header="907" w:footer="850" w:gutter="567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rtlGutter w:val="0"/>
          <w:docGrid w:linePitch="403" w:charSpace="0"/>
        </w:sect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（5）运行 AI 评估与结果审查用例规约</w:t>
      </w:r>
    </w:p>
    <w:p ns2:paraId="544A287F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right="0" w:rightChars="0"/>
        <w:jc w:val="both"/>
        <w:outlineLvl w:val="3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</w:p>
    <w:p ns2:paraId="6A368F4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right="0"/>
        <w:jc w:val="center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表3.5：运行 AI 评估与结果审查用例规约</w:t>
      </w:r>
    </w:p>
    <w:tbl>
      <w:tblPr>
        <w:tblStyle w:val="3"/>
        <w:tblW w:w="8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6503"/>
      </w:tblGrid>
      <w:tr ns2:paraId="1E32F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tblHeader/>
        </w:trPr>
        <w:tc>
          <w:tcPr>
            <w:tcW w:w="1997" w:type="dxa"/>
            <w:tcBorders>
              <w:top w:val="single" w:color="000000" w:sz="12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035F277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65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55C7312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运行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/>
              </w:rPr>
              <w:t xml:space="preserve"> AI 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评估与结果审查</w:t>
            </w:r>
          </w:p>
        </w:tc>
      </w:tr>
      <w:tr ns2:paraId="07F98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3B66E49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7F07136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AI评估与结果审查功能：系统管理员可基于历史样本、评估基准运行AI评估，系统输出Precision、Recall、F1核心指标，结合AI审查与规则校验复核分析、推荐结果，输出评估结论。该用例对应历史样本管理、基准管理、评估页面、AI 审查、规则校验和运行支撑功能。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t xml:space="preserve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t xml:space="preserve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t xml:space="preserve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t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t xml:space="preserve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t xml:space="preserve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t xml:space="preserve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/>
            </w:r>
          </w:p>
        </w:tc>
      </w:tr>
      <w:tr ns2:paraId="3CDCB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4065D77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7314CF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系统管理员。</w:t>
            </w:r>
          </w:p>
        </w:tc>
      </w:tr>
      <w:tr ns2:paraId="31E75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4920C97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0745BCA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1.系统中已存在历史案例、基准链接或评估基准数据； </w:t>
            </w:r>
          </w:p>
          <w:p ns2:paraId="0811898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2.用户拥有评估与审查操作权限； </w:t>
            </w:r>
          </w:p>
          <w:p ns2:paraId="4A1B930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3.系统运行状态正常，评估页面可用。</w:t>
            </w:r>
          </w:p>
        </w:tc>
      </w:tr>
      <w:tr ns2:paraId="00661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9D0DEE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07E901A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1.系统生成评估结果，包括 Precision、Recall、F1 等指标； </w:t>
            </w:r>
          </w:p>
          <w:p ns2:paraId="0710C86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2.AI 审查结果和规则命中情况被展示给用户； </w:t>
            </w:r>
          </w:p>
          <w:p ns2:paraId="22D5257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3.用户可据此判断当前推荐或分析结果是否合理，并决定是否继续优化。</w:t>
            </w:r>
          </w:p>
        </w:tc>
      </w:tr>
      <w:tr ns2:paraId="4D615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1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5845488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主事件流描述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2060D3C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1.用户进入 AI 评估页面，选择目标需求、历史案例或评估范围； </w:t>
            </w:r>
          </w:p>
          <w:p ns2:paraId="117F3BE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2.系统读取对应的 benchmark 数据、gold 信息或历史样本； </w:t>
            </w:r>
          </w:p>
          <w:p ns2:paraId="3526870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3.用户发起评估请求； </w:t>
            </w:r>
          </w:p>
          <w:p ns2:paraId="5AE0AAA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4.系统执行评估计算，生成 Precision、Recall、F1 等结果； </w:t>
            </w:r>
          </w:p>
          <w:p ns2:paraId="2F2BA32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5.系统调用结果审查与规则校验功能，对当前输出进行复核； </w:t>
            </w:r>
          </w:p>
          <w:p ns2:paraId="31B99C5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6.系统展示指标结果、基准信息、AI 审查结论和规则提示； </w:t>
            </w:r>
          </w:p>
          <w:p ns2:paraId="468D452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7.用户根据评估结果判断当前推荐维护或分析质量，用例结束。</w:t>
            </w:r>
          </w:p>
        </w:tc>
      </w:tr>
      <w:tr ns2:paraId="32CD0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0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60A12E3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异常事件流描述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5EF16BE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t xml:space="preserve">2.1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缺少历史样本或基准数据：系统提示“当前无法执行评估，请先补充样本或基准”；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t xml:space="preserve">4.1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评估失败：系统提示“评估执行失败，请稍后重试”；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t xml:space="preserve">5.1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审查失败：系统提示“结果审查失败，但评估结果可能已生成”；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  <w:t xml:space="preserve">6.1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指标为空：系统提示“当前无有效评估结果”。</w:t>
            </w:r>
          </w:p>
        </w:tc>
      </w:tr>
      <w:tr ns2:paraId="4AC1F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997" w:type="dxa"/>
            <w:tcBorders>
              <w:top w:val="single" w:color="000000" w:sz="4" w:space="0"/>
              <w:left w:val="nil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4A0AA6D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65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ns2:paraId="1DE9B0E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1.评估应基于历史样本或基准数据进行，不能脱离 benchmark 独立运行； </w:t>
            </w:r>
          </w:p>
          <w:p ns2:paraId="2ED431F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2.系统应至少输出 Precision、Recall、F1 三项核心指标； </w:t>
            </w:r>
          </w:p>
          <w:p ns2:paraId="6EBF430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3.结果审查应与规则校验结合，辅助发现异常输出； </w:t>
            </w:r>
          </w:p>
          <w:p ns2:paraId="14A63EB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4.评估与审查结果应可用于实验分析、案例复盘和系统优化。</w:t>
            </w:r>
          </w:p>
        </w:tc>
      </w:tr>
    </w:tbl>
    <w:p ns2:paraId="798F3987">
      <w:bookmarkStart w:id="0" w:name="_GoBack"/>
      <w:bookmarkEnd w:id="0"/>
    </w:p>
    <w:p>
      <w:r>
        <w:t xml:space="preserve"/>
      </w:r>
    </w:p>
    <w:p>
      <w:r>
        <w:rPr>
          <w:b/>
        </w:rPr>
        <w:t xml:space="preserve">当前变更说明</w:t>
      </w:r>
    </w:p>
    <w:p>
      <w:r>
        <w:t xml:space="preserve">导出时间：2026-05-11 20:27:43</w:t>
      </w:r>
    </w:p>
    <w:p>
      <w:r>
        <w:t xml:space="preserve">来源文档：需求例子.docx</w:t>
      </w:r>
    </w:p>
    <w:p>
      <w:r>
        <w:t xml:space="preserve">本次导出共涉及 3 个需求点，累计 4 条人工变更记录。</w:t>
      </w:r>
    </w:p>
    <w:p>
      <w:r>
        <w:t xml:space="preserve">D2-R1（修改，2次）：原内容：普通用户可在需求管理模块对需求条目执行增删改查操作，维护需求编号、标题、描述、优先级、状态等基础信息，系统需校验输入完整性、编号唯一性，操作成功后同步更新需求列表与详情信息。；当前内容：需求新增与维护功能：普通用户可在需求管理模块对需求条目执行增删改查操作，维护需求编号、标题、描述、优先级、状态等基础信息，系统需校验输入完整性、 减少测试；定位结果：已回写到文档正文。</w:t>
      </w:r>
    </w:p>
    <w:p>
      <w:r>
        <w:t xml:space="preserve">D2-R3（修改，1次）：原内容：系统完成变更分析后自动检索候选追溯对象，生成带置信度、证据说明的推荐结果，用户确认后可将选定追溯链写回系统，并生成可回溯的追溯维护版本记录。；当前内容：自动推荐与追溯写回功能：系统完成变更分析后自动检索候选追溯对象，生成带置信度、证据说明的推荐结果，用户确认后可将选定追溯链写回系统，减少测试；定位结果：已回写到文档正文。</w:t>
      </w:r>
    </w:p>
    <w:p>
      <w:r>
        <w:t xml:space="preserve">D2-R4（删除，1次）：原内容：用户可查看已生成的变更分析报告，系统支持节点式展示“需求→功能→代码→测试”传播路径的Impact Graph，支持点击图中节点查看关联信息、路径说明。；当前内容：已删除；定位结果：已回写到文档正文。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E0C93"/>
    <w:rsid w:val="47CE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2026-04-27T16:12:00Z</dcterms:created>
  <dc:creator>WPS_1601631925</dc:creator>
  <cp:lastModifiedBy>WPS_1601631925</cp:lastModifiedBy>
  <dcterms:modified xsi:type="dcterms:W3CDTF">2026-04-27T16:12:53Z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B45F91750AEB458EAF3698DF15EC4B52_11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