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70" w:tblpY="0"/>
        <w:tblW w:w="14000.0" w:type="dxa"/>
        <w:jc w:val="left"/>
        <w:tblInd w:w="-876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4290"/>
        <w:gridCol w:w="1425"/>
        <w:gridCol w:w="4215"/>
        <w:gridCol w:w="940"/>
        <w:gridCol w:w="2380"/>
        <w:tblGridChange w:id="0">
          <w:tblGrid>
            <w:gridCol w:w="750"/>
            <w:gridCol w:w="4290"/>
            <w:gridCol w:w="1425"/>
            <w:gridCol w:w="4215"/>
            <w:gridCol w:w="940"/>
            <w:gridCol w:w="23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02">
            <w:pPr>
              <w:pStyle w:val="Heading2"/>
              <w:rPr>
                <w:color w:val="ffffff"/>
                <w:sz w:val="32"/>
                <w:szCs w:val="32"/>
              </w:rPr>
            </w:pPr>
            <w:bookmarkStart w:colFirst="0" w:colLast="0" w:name="_9ovz5352imhy" w:id="0"/>
            <w:bookmarkEnd w:id="0"/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1: </w:t>
            </w: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Secure Sufficient Access and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shd w:fill="b7b7b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Item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Fulfilled?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Notes/Evidence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evaluator secured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sufficient technical access to assess the specific system characteristics being evaluated.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Note: for the below sub-items of item 1.1, only 1.1.1 is required. The rest may be important to a valid evaluation, but will depend on the nature of the evaluation methods.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1469726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1469726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evaluator had q</w:t>
            </w:r>
            <w:r w:rsidDel="00000000" w:rsidR="00000000" w:rsidRPr="00000000">
              <w:rPr>
                <w:rtl w:val="0"/>
              </w:rPr>
              <w:t xml:space="preserve">uery access.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evaluator had access to the system’s scaffolding.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evaluator had exemptions from system safeguards.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evaluator had access to intermediate system states.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evaluator had finetuning access.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evaluator had access to model weights. 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evaluator was granted access to other tools for elicitation or otherwise supporting external validity.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evaluator had access to relevant user data.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system provider shared with the evaluator information relevant to carrying out a trustworthy and useful evaluation.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had access to sufficient computational resources to complete a thorough evaluation.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had adequate time to carry out a thorough evaluation.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system provider provided legal safe harbor for actions by the evaluator that are within the agreed upon scope of the evaluation.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78">
            <w:pPr>
              <w:pStyle w:val="Heading2"/>
              <w:rPr>
                <w:color w:val="ffffff"/>
                <w:sz w:val="32"/>
                <w:szCs w:val="32"/>
              </w:rPr>
            </w:pPr>
            <w:bookmarkStart w:colFirst="0" w:colLast="0" w:name="_ji0k2hu81e2p" w:id="2"/>
            <w:bookmarkEnd w:id="2"/>
            <w:r w:rsidDel="00000000" w:rsidR="00000000" w:rsidRPr="00000000">
              <w:rPr>
                <w:color w:val="ffffff"/>
                <w:rtl w:val="0"/>
              </w:rPr>
              <w:t xml:space="preserve">2</w:t>
            </w: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: </w:t>
            </w: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Minimized Conflicts of Interest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shd w:fill="b7b7b7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Item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Fulfilled?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Notes/Evidence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evaluator did not receive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compensation contingent on the results of the evaluation.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system provider did not exercise organizational or financial control over the evaluator.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has published a conflict of interest policy, and it was applied to the evaluation.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(Should include a link to the policy on a publicly available website)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clearly disclosed conflicts of interest relevant to the evaluation.</w:t>
            </w:r>
          </w:p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Note: For each of the below sub-items of 2.4, indicate whether the answer is “yes” or “no” in the “Notes/Evidence” column, and add accompanying information if the answer is “yes”. 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Was the evaluator paid by the system provider or its direct competitor to conduct the evaluation?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Does a meaningful fraction of the evaluator’s funding come from the system provider, its employees, or its direct competitors?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 the system provider, its employees, or its direct competitors own equity in the evaluator organization?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Do evaluator staff who carried out the evaluation own equity in the system provider or its direct competitors?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Do any evaluation staff working on the evaluation simultaneously work for the system provider or its direct competitors?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Did the evaluator have any other conflicts of interest relevant to the evaluation?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recused any individuals with a significant financial interest in the system provider from carrying out the evaluation.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disclosed any separate agreements with the system provider that significantly impact the independence and trustworthiness of the evaluation.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B2">
            <w:pPr>
              <w:pStyle w:val="Heading2"/>
              <w:rPr>
                <w:color w:val="ffffff"/>
              </w:rPr>
            </w:pPr>
            <w:bookmarkStart w:colFirst="0" w:colLast="0" w:name="_j91n5qo0x0i1" w:id="3"/>
            <w:bookmarkEnd w:id="3"/>
            <w:r w:rsidDel="00000000" w:rsidR="00000000" w:rsidRPr="00000000">
              <w:rPr>
                <w:color w:val="ffffff"/>
                <w:rtl w:val="0"/>
              </w:rPr>
              <w:t xml:space="preserve">3</w:t>
            </w:r>
            <w:r w:rsidDel="00000000" w:rsidR="00000000" w:rsidRPr="00000000">
              <w:rPr>
                <w:color w:val="ffffff"/>
                <w:rtl w:val="0"/>
              </w:rPr>
              <w:t xml:space="preserve">: </w:t>
            </w:r>
            <w:r w:rsidDel="00000000" w:rsidR="00000000" w:rsidRPr="00000000">
              <w:rPr>
                <w:color w:val="ffffff"/>
                <w:rtl w:val="0"/>
              </w:rPr>
              <w:t xml:space="preserve">Analytic Autonomy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shd w:fill="b7b7b7" w:val="clea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Fulfilled?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Notes/Evidence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retained flexibility to define which specific properties of the system to evaluate.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had autonomy in deciding the methods of the evaluation.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ran the evaluations themselves via direct system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retained editorial control over how they present the results of their evaluation.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CA">
            <w:pPr>
              <w:pStyle w:val="Heading2"/>
              <w:rPr>
                <w:color w:val="ffffff"/>
              </w:rPr>
            </w:pPr>
            <w:bookmarkStart w:colFirst="0" w:colLast="0" w:name="_igjtreaxp7zu" w:id="4"/>
            <w:bookmarkEnd w:id="4"/>
            <w:r w:rsidDel="00000000" w:rsidR="00000000" w:rsidRPr="00000000">
              <w:rPr>
                <w:color w:val="ffffff"/>
                <w:rtl w:val="0"/>
              </w:rPr>
              <w:t xml:space="preserve">4</w:t>
            </w:r>
            <w:r w:rsidDel="00000000" w:rsidR="00000000" w:rsidRPr="00000000">
              <w:rPr>
                <w:color w:val="ffffff"/>
                <w:rtl w:val="0"/>
              </w:rPr>
              <w:t xml:space="preserve">: </w:t>
            </w:r>
            <w:r w:rsidDel="00000000" w:rsidR="00000000" w:rsidRPr="00000000">
              <w:rPr>
                <w:color w:val="ffffff"/>
                <w:rtl w:val="0"/>
              </w:rPr>
              <w:t xml:space="preserve">Transparent Methods and Results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shd w:fill="b7b7b7" w:val="clea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Fulfilled?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Notes/Evidence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shared sufficient methodological details to allow for independent review of the results.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system provider granted any necessary rights to disclose results to the evaluation’s intended audiences upfront.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intended audiences for an evaluation were not narrowed based on the results.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system provider did not misrepresent the evaluation’s findings. 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system provider or other external parties did not unduly delay the evaluation from being disclosed based on the content of the results.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system provider did not have authority to redact results to conceal concerning findings.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clearly disclosed the redaction authorities granted to the system provider or other external entities.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4"/>
            <w:shd w:fill="000000" w:val="clear"/>
          </w:tcPr>
          <w:p w:rsidR="00000000" w:rsidDel="00000000" w:rsidP="00000000" w:rsidRDefault="00000000" w:rsidRPr="00000000" w14:paraId="000000EE">
            <w:pPr>
              <w:pStyle w:val="Heading2"/>
              <w:rPr>
                <w:color w:val="ffffff"/>
              </w:rPr>
            </w:pPr>
            <w:bookmarkStart w:colFirst="0" w:colLast="0" w:name="_yl4ess76my7f" w:id="5"/>
            <w:bookmarkEnd w:id="5"/>
            <w:r w:rsidDel="00000000" w:rsidR="00000000" w:rsidRPr="00000000">
              <w:rPr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color w:val="ffffff"/>
                <w:rtl w:val="0"/>
              </w:rPr>
              <w:t xml:space="preserve">: </w:t>
            </w:r>
            <w:r w:rsidDel="00000000" w:rsidR="00000000" w:rsidRPr="00000000">
              <w:rPr>
                <w:color w:val="ffffff"/>
                <w:rtl w:val="0"/>
              </w:rPr>
              <w:t xml:space="preserve">Protection of Sensitive Information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shd w:fill="b7b7b7" w:val="clea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Fulfilled?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Notes/Evidence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 The evaluator had the system provider’s permission to release any results based on non-public information or systems.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Recommendation: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methods were not gamed or leaked.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implemented measures to protect any confidential information they received from the system provider.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Requirement: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The evaluator established and followed a responsible disclosure policy.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