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0bbfb2708bee609160e227ee2eb517644e6d9"/>
    <w:p>
      <w:pPr>
        <w:pStyle w:val="Heading1"/>
      </w:pPr>
      <w:r>
        <w:t xml:space="preserve">MEOK SOV3 Blueprint: The Sovereign AI Operating System</w:t>
      </w:r>
    </w:p>
    <w:p>
      <w:pPr>
        <w:pStyle w:val="BlockText"/>
      </w:pPr>
      <w:r>
        <w:rPr>
          <w:bCs/>
          <w:b/>
        </w:rPr>
        <w:t xml:space="preserve">A Complete Product Blueprint for the First Sovereign AI Ecosystem</w:t>
      </w:r>
    </w:p>
    <w:p>
      <w:pPr>
        <w:pStyle w:val="BlockText"/>
      </w:pPr>
      <w:r>
        <w:rPr>
          <w:bCs/>
          <w:b/>
        </w:rPr>
        <w:t xml:space="preserve">Version</w:t>
      </w:r>
      <w:r>
        <w:t xml:space="preserve">: 1.0 |</w:t>
      </w:r>
      <w:r>
        <w:t xml:space="preserve"> </w:t>
      </w:r>
      <w:r>
        <w:rPr>
          <w:bCs/>
          <w:b/>
        </w:rPr>
        <w:t xml:space="preserve">Date</w:t>
      </w:r>
      <w:r>
        <w:t xml:space="preserve">: June 2026 |</w:t>
      </w:r>
      <w:r>
        <w:t xml:space="preserve"> </w:t>
      </w:r>
      <w:r>
        <w:rPr>
          <w:bCs/>
          <w:b/>
        </w:rPr>
        <w:t xml:space="preserve">Status</w:t>
      </w:r>
      <w:r>
        <w:t xml:space="preserve">: Dragon Mode</w:t>
      </w:r>
    </w:p>
    <w:p>
      <w:pPr>
        <w:pStyle w:val="BlockText"/>
      </w:pPr>
      <w:r>
        <w:rPr>
          <w:bCs/>
          <w:b/>
        </w:rPr>
        <w:t xml:space="preserve">Prepared for</w:t>
      </w:r>
      <w:r>
        <w:t xml:space="preserve">: Nick Templeman, Founder — MEOK / CSOAI / Councilof.ai</w:t>
      </w:r>
    </w:p>
    <w:p>
      <w:pPr>
        <w:pStyle w:val="BlockText"/>
      </w:pPr>
      <w:r>
        <w:rPr>
          <w:bCs/>
          <w:b/>
        </w:rPr>
        <w:t xml:space="preserve">Research</w:t>
      </w:r>
      <w:r>
        <w:t xml:space="preserve">: 22 research files, 500+ sources, 12 deep-dive dimensions</w:t>
      </w:r>
    </w:p>
    <w:p>
      <w:pPr>
        <w:pStyle w:val="BlockText"/>
      </w:pPr>
      <w:r>
        <w:rPr>
          <w:bCs/>
          <w:b/>
        </w:rPr>
        <w:t xml:space="preserve">Classification</w:t>
      </w:r>
      <w:r>
        <w:t xml:space="preserve">: Open Source — CC0 1.0 Universal</w:t>
      </w:r>
    </w:p>
    <w:p>
      <w:r>
        <w:pict>
          <v:rect style="width:0;height:1.5pt" o:hralign="center" o:hrstd="t" o:hr="t"/>
        </w:pict>
      </w:r>
    </w:p>
    <w:bookmarkEnd w:id="20"/>
    <w:bookmarkStart w:id="99" w:name="executive-summary-sovereign-vision"/>
    <w:p>
      <w:pPr>
        <w:pStyle w:val="Heading1"/>
      </w:pPr>
      <w:r>
        <w:t xml:space="preserve">1. Executive Summary &amp; Sovereign Vision</w:t>
      </w:r>
    </w:p>
    <w:p>
      <w:pPr>
        <w:pStyle w:val="FirstParagraph"/>
      </w:pPr>
      <w:r>
        <w:t xml:space="preserve">Every enterprise AI deployment is a trust negotiation the vendor is designed to win. The user hands over proprietary data, business logic, and decision authority to a system they cannot inspect, running on hardware they do not control, governed by terms they cannot change. When that system fails — through model hallucination, supply-chain poisoning, or a silent policy update — the user bears the cost while the vendor captures the value. This asymmetry is not a bug in the current AI market. It is the business model.</w:t>
      </w:r>
    </w:p>
    <w:p>
      <w:pPr>
        <w:pStyle w:val="BodyText"/>
      </w:pPr>
      <w:r>
        <w:t xml:space="preserve">MEOK (Many Eyes, One King) inverts that model. It is a sovereign AI operating system — a complete stack from local keystone hardware through a Byzantine Fault Tolerance (BFT) governance council to 25+ specialized product domains — designed so that the user, not the vendor, retains cryptographic control over every inference, every tool call, and every byte of training data. Nick Templeman, a marketing-technology builder with fifteen years of cross-industry data lineage spanning construction, aquaculture, logistics, and twenty-two additional verticals, anchors MEOK’s trust model in a track record no foundation-model API key can replicate.</w:t>
      </w:r>
    </w:p>
    <w:p>
      <w:pPr>
        <w:pStyle w:val="BodyText"/>
      </w:pPr>
      <w:r>
        <w:t xml:space="preserve">This chapter frames the sovereign AI imperative, introduces MEOK’s fractal architecture and four strategic pillars, and presents the Trust Triangle — a three-signal compliance framework that no competing AI infrastructure platform has assembled.</w:t>
      </w:r>
    </w:p>
    <w:p>
      <w:r>
        <w:pict>
          <v:rect style="width:0;height:1.5pt" o:hralign="center" o:hrstd="t" o:hr="t"/>
        </w:pict>
      </w:r>
    </w:p>
    <w:bookmarkStart w:id="24" w:name="the-sovereign-ai-imperative"/>
    <w:p>
      <w:pPr>
        <w:pStyle w:val="Heading2"/>
      </w:pPr>
      <w:r>
        <w:t xml:space="preserve">1.1 The Sovereign AI Imperative</w:t>
      </w:r>
    </w:p>
    <w:bookmarkStart w:id="21" w:name="Xc739f853ff00332f5f6e409738e7e96f091753b"/>
    <w:p>
      <w:pPr>
        <w:pStyle w:val="Heading3"/>
      </w:pPr>
      <w:r>
        <w:t xml:space="preserve">1.1.1 The Privacy and Security Crisis in Production AI</w:t>
      </w:r>
    </w:p>
    <w:p>
      <w:pPr>
        <w:pStyle w:val="FirstParagraph"/>
      </w:pPr>
      <w:r>
        <w:t xml:space="preserve">The multi-agent systems (MAS) deployed across enterprises in 2025–2026 are failing in ways that single LLMs do not. An LLM hallucinates; an autonomous agent with tool access</w:t>
      </w:r>
      <w:r>
        <w:t xml:space="preserve"> </w:t>
      </w:r>
      <w:r>
        <w:rPr>
          <w:iCs/>
          <w:i/>
        </w:rPr>
        <w:t xml:space="preserve">executes</w:t>
      </w:r>
      <w:r>
        <w:t xml:space="preserve">. Research at AAAI 2026 shows tool-poisoning attacks achieving 60–72% Attack Success Rate against state-of-the-art agents including o1-mini</w:t>
      </w:r>
      <w:r>
        <w:t xml:space="preserve"> </w:t>
      </w:r>
      <w:r>
        <w:rPr>
          <w:vertAlign w:val="superscript"/>
        </w:rPr>
        <w:t xml:space="preserve">1</w:t>
      </w:r>
      <w:r>
        <w:t xml:space="preserve">. Thirty-six point seven percent of public MCP servers expose SSRF vulnerabilities tunneling from isolated agents to internal networks</w:t>
      </w:r>
      <w:r>
        <w:t xml:space="preserve"> </w:t>
      </w:r>
      <w:r>
        <w:rPr>
          <w:vertAlign w:val="superscript"/>
        </w:rPr>
        <w:t xml:space="preserve">2</w:t>
      </w:r>
      <w:r>
        <w:t xml:space="preserve">. Nine of eleven MCP registries accepted malicious packages without verification</w:t>
      </w:r>
      <w:r>
        <w:t xml:space="preserve"> </w:t>
      </w:r>
      <w:r>
        <w:rPr>
          <w:vertAlign w:val="superscript"/>
        </w:rPr>
        <w:t xml:space="preserve">3</w:t>
      </w:r>
      <w:r>
        <w:t xml:space="preserve">. The MCP ecosystem exceeds 22,775 public servers and 97 million monthly SDK downloads — growth that has outpaced its security infrastructure</w:t>
      </w:r>
      <w:r>
        <w:t xml:space="preserve"> </w:t>
      </w:r>
      <w:r>
        <w:rPr>
          <w:vertAlign w:val="superscript"/>
        </w:rPr>
        <w:t xml:space="preserve">4</w:t>
      </w:r>
      <w:r>
        <w:t xml:space="preserve"> </w:t>
      </w:r>
      <w:r>
        <w:rPr>
          <w:vertAlign w:val="superscript"/>
        </w:rPr>
        <w:t xml:space="preserve">5</w:t>
      </w:r>
      <w:r>
        <w:t xml:space="preserve">. Ten CVEs were disclosed in 2025–2026, including critical remote-code-execution vectors</w:t>
      </w:r>
      <w:r>
        <w:t xml:space="preserve"> </w:t>
      </w:r>
      <w:r>
        <w:rPr>
          <w:vertAlign w:val="superscript"/>
        </w:rPr>
        <w:t xml:space="preserve">4</w:t>
      </w:r>
      <w:r>
        <w:t xml:space="preserve">. These vulnerabilities map to a governance vacuum: ninety-four percent of enterprise AI deployments lack cryptographic consensus among agent decision-makers, meaning a single compromised agent can redirect an entire workflow without quorum, audit trail, or detection.</w:t>
      </w:r>
    </w:p>
    <w:bookmarkEnd w:id="21"/>
    <w:bookmarkStart w:id="22" w:name="the-eu-ai-act-as-catalyst"/>
    <w:p>
      <w:pPr>
        <w:pStyle w:val="Heading3"/>
      </w:pPr>
      <w:r>
        <w:t xml:space="preserve">1.1.2 The EU AI Act as Catalyst</w:t>
      </w:r>
    </w:p>
    <w:p>
      <w:pPr>
        <w:pStyle w:val="FirstParagraph"/>
      </w:pPr>
      <w:r>
        <w:t xml:space="preserve">The EU AI Act (Regulation EU 2024/1689) transforms that governance vacuum from a security risk into a legal liability. Its three-tier penalty structure reaches EUR 35 million or 7% of global turnover for prohibited practices, EUR 15 million or 3% for high-risk failures, and EUR 7.5 million or 1% for procedural violations</w:t>
      </w:r>
      <w:r>
        <w:t xml:space="preserve"> </w:t>
      </w:r>
      <w:r>
        <w:rPr>
          <w:vertAlign w:val="superscript"/>
        </w:rPr>
        <w:t xml:space="preserve">6</w:t>
      </w:r>
      <w:r>
        <w:t xml:space="preserve"> </w:t>
      </w:r>
      <w:r>
        <w:rPr>
          <w:vertAlign w:val="superscript"/>
        </w:rPr>
        <w:t xml:space="preserve">7</w:t>
      </w:r>
      <w:r>
        <w:t xml:space="preserve">. For a EUR 1 billion enterprise, a Tier-1 violation costs EUR 70 million — enough to restructure a compliance budget into a compliance emergency.</w:t>
      </w:r>
    </w:p>
    <w:p>
      <w:pPr>
        <w:pStyle w:val="BodyText"/>
      </w:pPr>
      <w:r>
        <w:t xml:space="preserve">The enforcement timeline creates a narrowing first-mover window. Article 50 transparency obligations take effect August 2, 2026</w:t>
      </w:r>
      <w:r>
        <w:t xml:space="preserve"> </w:t>
      </w:r>
      <w:r>
        <w:rPr>
          <w:vertAlign w:val="superscript"/>
        </w:rPr>
        <w:t xml:space="preserve">8</w:t>
      </w:r>
      <w:r>
        <w:t xml:space="preserve">. Annex III high-risk obligations, deferred by the May 2026 Digital Omnibus, land December 2, 2027</w:t>
      </w:r>
      <w:r>
        <w:t xml:space="preserve"> </w:t>
      </w:r>
      <w:r>
        <w:rPr>
          <w:vertAlign w:val="superscript"/>
        </w:rPr>
        <w:t xml:space="preserve">9</w:t>
      </w:r>
      <w:r>
        <w:t xml:space="preserve">. Zero of twelve prominent LLMs tested against the COMPL-AI benchmark fully comply with EU AI Act requirements</w:t>
      </w:r>
      <w:r>
        <w:t xml:space="preserve"> </w:t>
      </w:r>
      <w:r>
        <w:rPr>
          <w:vertAlign w:val="superscript"/>
        </w:rPr>
        <w:t xml:space="preserve">10</w:t>
      </w:r>
      <w:r>
        <w:t xml:space="preserve">. Open-source licensing provides no exemption: high-risk systems must comply regardless of license</w:t>
      </w:r>
      <w:r>
        <w:t xml:space="preserve"> </w:t>
      </w:r>
      <w:r>
        <w:rPr>
          <w:vertAlign w:val="superscript"/>
        </w:rPr>
        <w:t xml:space="preserve">11</w:t>
      </w:r>
      <w:r>
        <w:t xml:space="preserve"> </w:t>
      </w:r>
      <w:r>
        <w:rPr>
          <w:vertAlign w:val="superscript"/>
        </w:rPr>
        <w:t xml:space="preserve">2</w:t>
      </w:r>
      <w:r>
        <w:t xml:space="preserve">. The gap is structural — and it is the market opening MEOK is built to occupy.</w:t>
      </w:r>
    </w:p>
    <w:bookmarkEnd w:id="22"/>
    <w:bookmarkStart w:id="23" w:name="the-builder-as-trust-anchor"/>
    <w:p>
      <w:pPr>
        <w:pStyle w:val="Heading3"/>
      </w:pPr>
      <w:r>
        <w:t xml:space="preserve">1.1.3 The Builder as Trust Anchor</w:t>
      </w:r>
    </w:p>
    <w:p>
      <w:pPr>
        <w:pStyle w:val="FirstParagraph"/>
      </w:pPr>
      <w:r>
        <w:t xml:space="preserve">Technical architecture alone does not create trust. Nick Templeman’s fifteen-year marketing-technology lineage — spanning 25 domains with real-world operational data from construction sites, aquaculture facilities, logistics networks, and consumer platforms — provides the behavioral substrate that MEOK’s sovereign world model learns from. This dataset is not downloadable, not scrapable, and represents fifteen years of proprietary decision patterns that no foundation model trained on public text can replicate</w:t>
      </w:r>
      <w:r>
        <w:t xml:space="preserve"> </w:t>
      </w:r>
      <w:r>
        <w:rPr>
          <w:vertAlign w:val="superscript"/>
        </w:rPr>
        <w:t xml:space="preserve">12</w:t>
      </w:r>
      <w:r>
        <w:t xml:space="preserve">. In a market where every vendor claims</w:t>
      </w:r>
      <w:r>
        <w:t xml:space="preserve"> </w:t>
      </w:r>
      <w:r>
        <w:t xml:space="preserve">“</w:t>
      </w:r>
      <w:r>
        <w:t xml:space="preserve">AI for X,</w:t>
      </w:r>
      <w:r>
        <w:t xml:space="preserve">”</w:t>
      </w:r>
      <w:r>
        <w:t xml:space="preserve"> </w:t>
      </w:r>
      <w:r>
        <w:t xml:space="preserve">the differentiation is the data the model learns from, and the governance that protects it. Nick’s cross-domain lineage makes MEOK’s OOWM the only model that understands these verticals at depth — a knowledge flywheel that compounds with every new SME user</w:t>
      </w:r>
      <w:r>
        <w:t xml:space="preserve"> </w:t>
      </w:r>
      <w:r>
        <w:rPr>
          <w:vertAlign w:val="superscript"/>
        </w:rPr>
        <w:t xml:space="preserve">13</w:t>
      </w:r>
      <w:r>
        <w:t xml:space="preserve">.</w:t>
      </w:r>
    </w:p>
    <w:p>
      <w:r>
        <w:pict>
          <v:rect style="width:0;height:1.5pt" o:hralign="center" o:hrstd="t" o:hr="t"/>
        </w:pict>
      </w:r>
    </w:p>
    <w:bookmarkEnd w:id="23"/>
    <w:bookmarkEnd w:id="24"/>
    <w:bookmarkStart w:id="28" w:name="meok-at-a-glance"/>
    <w:p>
      <w:pPr>
        <w:pStyle w:val="Heading2"/>
      </w:pPr>
      <w:r>
        <w:t xml:space="preserve">1.2 MEOK at a Glance</w:t>
      </w:r>
    </w:p>
    <w:bookmarkStart w:id="25" w:name="five-layer-fractal-architecture"/>
    <w:p>
      <w:pPr>
        <w:pStyle w:val="Heading3"/>
      </w:pPr>
      <w:r>
        <w:t xml:space="preserve">1.2.1 Five-Layer Fractal Architecture</w:t>
      </w:r>
    </w:p>
    <w:p>
      <w:pPr>
        <w:pStyle w:val="FirstParagraph"/>
      </w:pPr>
      <w:r>
        <w:t xml:space="preserve">MEOK organizes itself as a self-similar fractal: the same governance, memory, and execution pattern repeats at every scale across five nested layers.</w:t>
      </w:r>
    </w:p>
    <w:p>
      <w:pPr>
        <w:pStyle w:val="SourceCode"/>
      </w:pPr>
      <w:r>
        <w:rPr>
          <w:rStyle w:val="VerbatimChar"/>
        </w:rPr>
        <w:t xml:space="preserve">graph TD</w:t>
      </w:r>
      <w:r>
        <w:br/>
      </w:r>
      <w:r>
        <w:rPr>
          <w:rStyle w:val="VerbatimChar"/>
        </w:rPr>
        <w:t xml:space="preserve">    SUP["🜂 SUPREME LAYER&lt;br/&gt;Global coordination &amp; knowledge graph&lt;br/&gt;Qdrant + Neo4j | 12 Generals BFT Council"]</w:t>
      </w:r>
      <w:r>
        <w:br/>
      </w:r>
      <w:r>
        <w:rPr>
          <w:rStyle w:val="VerbatimChar"/>
        </w:rPr>
        <w:t xml:space="preserve">    KEY["♛ KEYSTONE LAYER&lt;br/&gt;Local hardware sovereignty&lt;br/&gt;M4 King + M2 Queen MacBooks&lt;br/&gt;Milvus billion-scale | Ollama inference"]</w:t>
      </w:r>
      <w:r>
        <w:br/>
      </w:r>
      <w:r>
        <w:rPr>
          <w:rStyle w:val="VerbatimChar"/>
        </w:rPr>
        <w:t xml:space="preserve">    PROD["⚙ PRODUCT LAYER&lt;br/&gt;25+ domain-specific hives&lt;br/&gt;Qdrant TurboQuant 24x compression&lt;br/&gt;Sandboxed MCP execution"]</w:t>
      </w:r>
      <w:r>
        <w:br/>
      </w:r>
      <w:r>
        <w:rPr>
          <w:rStyle w:val="VerbatimChar"/>
        </w:rPr>
        <w:t xml:space="preserve">    FEAT["◇ FEATURE LAYER&lt;br/&gt;Sub-hive capabilities&lt;br/&gt;ChromaDB HNSW indexing&lt;br/&gt;LangGraph orchestration"]</w:t>
      </w:r>
      <w:r>
        <w:br/>
      </w:r>
      <w:r>
        <w:rPr>
          <w:rStyle w:val="VerbatimChar"/>
        </w:rPr>
        <w:t xml:space="preserve">    USER["👤 USER LAYER&lt;br/&gt;Individual context &amp; quests&lt;br/&gt;LanceDB disk-resident&lt;br/&gt;MMO XP/gold economy"]</w:t>
      </w:r>
      <w:r>
        <w:br/>
      </w:r>
      <w:r>
        <w:br/>
      </w:r>
      <w:r>
        <w:rPr>
          <w:rStyle w:val="VerbatimChar"/>
        </w:rPr>
        <w:t xml:space="preserve">    SUP --&gt;|"CDC sync +&lt;br/&gt;hierarchical summarization"| KEY</w:t>
      </w:r>
      <w:r>
        <w:br/>
      </w:r>
      <w:r>
        <w:rPr>
          <w:rStyle w:val="VerbatimChar"/>
        </w:rPr>
        <w:t xml:space="preserve">    KEY --&gt;|"Domain routing +&lt;br/&gt;tiered feature flags"| PROD</w:t>
      </w:r>
      <w:r>
        <w:br/>
      </w:r>
      <w:r>
        <w:rPr>
          <w:rStyle w:val="VerbatimChar"/>
        </w:rPr>
        <w:t xml:space="preserve">    PROD --&gt;|"Sub-hive delegation&lt;br/&gt;3-7 node councils"| FEAT</w:t>
      </w:r>
      <w:r>
        <w:br/>
      </w:r>
      <w:r>
        <w:rPr>
          <w:rStyle w:val="VerbatimChar"/>
        </w:rPr>
        <w:t xml:space="preserve">    FEAT --&gt;|"Personal context&lt;br/&gt;+ quest rewards"| USER</w:t>
      </w:r>
      <w:r>
        <w:br/>
      </w:r>
      <w:r>
        <w:rPr>
          <w:rStyle w:val="VerbatimChar"/>
        </w:rPr>
        <w:t xml:space="preserve">    USER --&gt;|"Compressed insights&lt;br/&gt;98% reduction"| SUP</w:t>
      </w:r>
      <w:r>
        <w:br/>
      </w:r>
      <w:r>
        <w:br/>
      </w:r>
      <w:r>
        <w:rPr>
          <w:rStyle w:val="VerbatimChar"/>
        </w:rPr>
        <w:t xml:space="preserve">    style SUP fill:#584A6E,stroke:#7B6D8D,stroke-width:2px,color:#fff</w:t>
      </w:r>
      <w:r>
        <w:br/>
      </w:r>
      <w:r>
        <w:rPr>
          <w:rStyle w:val="VerbatimChar"/>
        </w:rPr>
        <w:t xml:space="preserve">    style KEY fill:#6C5B7B,stroke:#9B8EA8,stroke-width:2px,color:#fff</w:t>
      </w:r>
      <w:r>
        <w:br/>
      </w:r>
      <w:r>
        <w:rPr>
          <w:rStyle w:val="VerbatimChar"/>
        </w:rPr>
        <w:t xml:space="preserve">    style PROD fill:#7B6D8D,stroke:#B8A9C9,stroke-width:2px,color:#fff</w:t>
      </w:r>
      <w:r>
        <w:br/>
      </w:r>
      <w:r>
        <w:rPr>
          <w:rStyle w:val="VerbatimChar"/>
        </w:rPr>
        <w:t xml:space="preserve">    style FEAT fill:#9B8EA8,stroke:#A394B4,stroke-width:2px,color:#333</w:t>
      </w:r>
      <w:r>
        <w:br/>
      </w:r>
      <w:r>
        <w:rPr>
          <w:rStyle w:val="VerbatimChar"/>
        </w:rPr>
        <w:t xml:space="preserve">    style USER fill:#B8A9C9,stroke:#8E7BA5,stroke-width:2px,color:#333</w:t>
      </w:r>
    </w:p>
    <w:p>
      <w:pPr>
        <w:pStyle w:val="FirstParagraph"/>
      </w:pPr>
      <w:r>
        <w:t xml:space="preserve">The</w:t>
      </w:r>
      <w:r>
        <w:t xml:space="preserve"> </w:t>
      </w:r>
      <w:r>
        <w:rPr>
          <w:bCs/>
          <w:b/>
        </w:rPr>
        <w:t xml:space="preserve">Supreme Layer</w:t>
      </w:r>
      <w:r>
        <w:t xml:space="preserve"> </w:t>
      </w:r>
      <w:r>
        <w:t xml:space="preserve">hosts the 12 Generals BFT Council — twelve specialized AI agents voting on every major decision via weighted Byzantine consensus with BLS12-381 threshold signatures, aggregating seven shares in ~7.7 ms at 0.81 ms per signer</w:t>
      </w:r>
      <w:r>
        <w:t xml:space="preserve"> </w:t>
      </w:r>
      <w:r>
        <w:rPr>
          <w:vertAlign w:val="superscript"/>
        </w:rPr>
        <w:t xml:space="preserve">14</w:t>
      </w:r>
      <w:r>
        <w:t xml:space="preserve">. The</w:t>
      </w:r>
      <w:r>
        <w:t xml:space="preserve"> </w:t>
      </w:r>
      <w:r>
        <w:rPr>
          <w:bCs/>
          <w:b/>
        </w:rPr>
        <w:t xml:space="preserve">Keystone Layer</w:t>
      </w:r>
      <w:r>
        <w:t xml:space="preserve"> </w:t>
      </w:r>
      <w:r>
        <w:t xml:space="preserve">anchors sovereignty to physical hardware: an M4</w:t>
      </w:r>
      <w:r>
        <w:t xml:space="preserve"> </w:t>
      </w:r>
      <w:r>
        <w:t xml:space="preserve">“</w:t>
      </w:r>
      <w:r>
        <w:t xml:space="preserve">King</w:t>
      </w:r>
      <w:r>
        <w:t xml:space="preserve">”</w:t>
      </w:r>
      <w:r>
        <w:t xml:space="preserve"> </w:t>
      </w:r>
      <w:r>
        <w:t xml:space="preserve">and M2</w:t>
      </w:r>
      <w:r>
        <w:t xml:space="preserve"> </w:t>
      </w:r>
      <w:r>
        <w:t xml:space="preserve">“</w:t>
      </w:r>
      <w:r>
        <w:t xml:space="preserve">Queen</w:t>
      </w:r>
      <w:r>
        <w:t xml:space="preserve">”</w:t>
      </w:r>
      <w:r>
        <w:t xml:space="preserve"> </w:t>
      </w:r>
      <w:r>
        <w:t xml:space="preserve">MacBook running Ollama with local inference, providing automatic A/B failover without cloud dependency</w:t>
      </w:r>
      <w:r>
        <w:t xml:space="preserve"> </w:t>
      </w:r>
      <w:r>
        <w:rPr>
          <w:vertAlign w:val="superscript"/>
        </w:rPr>
        <w:t xml:space="preserve">15</w:t>
      </w:r>
      <w:r>
        <w:t xml:space="preserve"> </w:t>
      </w:r>
      <w:r>
        <w:rPr>
          <w:vertAlign w:val="superscript"/>
        </w:rPr>
        <w:t xml:space="preserve">14</w:t>
      </w:r>
      <w:r>
        <w:t xml:space="preserve">. The</w:t>
      </w:r>
      <w:r>
        <w:t xml:space="preserve"> </w:t>
      </w:r>
      <w:r>
        <w:rPr>
          <w:bCs/>
          <w:b/>
        </w:rPr>
        <w:t xml:space="preserve">Product Layer</w:t>
      </w:r>
      <w:r>
        <w:t xml:space="preserve"> </w:t>
      </w:r>
      <w:r>
        <w:t xml:space="preserve">distributes across 25+ domain-specific hives — grabhire.ai, fishkeeper.ai, and others — each with sub-hives for UX, tool, content, and feature governance</w:t>
      </w:r>
      <w:r>
        <w:t xml:space="preserve"> </w:t>
      </w:r>
      <w:r>
        <w:rPr>
          <w:vertAlign w:val="superscript"/>
        </w:rPr>
        <w:t xml:space="preserve">16</w:t>
      </w:r>
      <w:r>
        <w:t xml:space="preserve">. The</w:t>
      </w:r>
      <w:r>
        <w:t xml:space="preserve"> </w:t>
      </w:r>
      <w:r>
        <w:rPr>
          <w:bCs/>
          <w:b/>
        </w:rPr>
        <w:t xml:space="preserve">Feature Layer</w:t>
      </w:r>
      <w:r>
        <w:t xml:space="preserve"> </w:t>
      </w:r>
      <w:r>
        <w:t xml:space="preserve">manages sub-hive capabilities via LangGraph subgraphs with independent checkpointing</w:t>
      </w:r>
      <w:r>
        <w:t xml:space="preserve"> </w:t>
      </w:r>
      <w:r>
        <w:rPr>
          <w:vertAlign w:val="superscript"/>
        </w:rPr>
        <w:t xml:space="preserve">17</w:t>
      </w:r>
      <w:r>
        <w:t xml:space="preserve"> </w:t>
      </w:r>
      <w:r>
        <w:rPr>
          <w:vertAlign w:val="superscript"/>
        </w:rPr>
        <w:t xml:space="preserve">18</w:t>
      </w:r>
      <w:r>
        <w:t xml:space="preserve">. The</w:t>
      </w:r>
      <w:r>
        <w:t xml:space="preserve"> </w:t>
      </w:r>
      <w:r>
        <w:rPr>
          <w:bCs/>
          <w:b/>
        </w:rPr>
        <w:t xml:space="preserve">User Layer</w:t>
      </w:r>
      <w:r>
        <w:t xml:space="preserve"> </w:t>
      </w:r>
      <w:r>
        <w:t xml:space="preserve">embeds individual context in LanceDB and wraps the experience in an MMO shell where every action is a quest and every premium capability costs credits</w:t>
      </w:r>
      <w:r>
        <w:t xml:space="preserve"> </w:t>
      </w:r>
      <w:r>
        <w:rPr>
          <w:vertAlign w:val="superscript"/>
        </w:rPr>
        <w:t xml:space="preserve">19</w:t>
      </w:r>
      <w:r>
        <w:t xml:space="preserve"> </w:t>
      </w:r>
      <w:r>
        <w:rPr>
          <w:vertAlign w:val="superscript"/>
        </w:rPr>
        <w:t xml:space="preserve">20</w:t>
      </w:r>
      <w:r>
        <w:t xml:space="preserve">.</w:t>
      </w:r>
    </w:p>
    <w:bookmarkEnd w:id="25"/>
    <w:bookmarkStart w:id="26" w:name="four-strategic-pillars"/>
    <w:p>
      <w:pPr>
        <w:pStyle w:val="Heading3"/>
      </w:pPr>
      <w:r>
        <w:t xml:space="preserve">1.2.2 Four Strategic Pillars</w:t>
      </w:r>
    </w:p>
    <w:tbl>
      <w:tblPr>
        <w:tblStyle w:val="Table"/>
        <w:tblW w:type="pct" w:w="5000"/>
        <w:tblLook w:firstRow="1" w:lastRow="0" w:firstColumn="0" w:lastColumn="0" w:noHBand="0" w:noVBand="0" w:val="0020"/>
      </w:tblPr>
      <w:tblGrid>
        <w:gridCol w:w="1293"/>
        <w:gridCol w:w="1777"/>
        <w:gridCol w:w="2909"/>
        <w:gridCol w:w="1939"/>
      </w:tblGrid>
      <w:tr>
        <w:trPr>
          <w:tblHeader w:val="true"/>
        </w:trPr>
        <w:tc>
          <w:tcPr/>
          <w:p>
            <w:pPr>
              <w:pStyle w:val="Compact"/>
              <w:jc w:val="left"/>
            </w:pPr>
            <w:r>
              <w:t xml:space="preserve">Pillar</w:t>
            </w:r>
          </w:p>
        </w:tc>
        <w:tc>
          <w:tcPr/>
          <w:p>
            <w:pPr>
              <w:pStyle w:val="Compact"/>
              <w:jc w:val="left"/>
            </w:pPr>
            <w:r>
              <w:t xml:space="preserve">What It Is</w:t>
            </w:r>
          </w:p>
        </w:tc>
        <w:tc>
          <w:tcPr/>
          <w:p>
            <w:pPr>
              <w:pStyle w:val="Compact"/>
              <w:jc w:val="left"/>
            </w:pPr>
            <w:r>
              <w:t xml:space="preserve">The Gap It Fills</w:t>
            </w:r>
          </w:p>
        </w:tc>
        <w:tc>
          <w:tcPr/>
          <w:p>
            <w:pPr>
              <w:pStyle w:val="Compact"/>
              <w:jc w:val="left"/>
            </w:pPr>
            <w:r>
              <w:t xml:space="preserve">Key Metric</w:t>
            </w:r>
          </w:p>
        </w:tc>
      </w:tr>
      <w:tr>
        <w:tc>
          <w:tcPr/>
          <w:p>
            <w:pPr>
              <w:pStyle w:val="Compact"/>
              <w:jc w:val="left"/>
            </w:pPr>
            <w:r>
              <w:rPr>
                <w:bCs/>
                <w:b/>
              </w:rPr>
              <w:t xml:space="preserve">MMO UX</w:t>
            </w:r>
          </w:p>
        </w:tc>
        <w:tc>
          <w:tcPr/>
          <w:p>
            <w:pPr>
              <w:pStyle w:val="Compact"/>
              <w:jc w:val="left"/>
            </w:pPr>
            <w:r>
              <w:t xml:space="preserve">Gamified OS shell with RPG quest cards, XP/gold rewards, Framer Motion animations</w:t>
            </w:r>
          </w:p>
        </w:tc>
        <w:tc>
          <w:tcPr/>
          <w:p>
            <w:pPr>
              <w:pStyle w:val="Compact"/>
              <w:jc w:val="left"/>
            </w:pPr>
            <w:r>
              <w:t xml:space="preserve">AI tools suffer sub-5% DAU retention because UX is an afterthought</w:t>
            </w:r>
            <w:r>
              <w:t xml:space="preserve"> </w:t>
            </w:r>
            <w:r>
              <w:rPr>
                <w:vertAlign w:val="superscript"/>
              </w:rPr>
              <w:t xml:space="preserve">21</w:t>
            </w:r>
          </w:p>
        </w:tc>
        <w:tc>
          <w:tcPr/>
          <w:p>
            <w:pPr>
              <w:pStyle w:val="Compact"/>
              <w:jc w:val="left"/>
            </w:pPr>
            <w:r>
              <w:t xml:space="preserve">Dopamine loop tied to credit consumption</w:t>
            </w:r>
          </w:p>
        </w:tc>
      </w:tr>
      <w:tr>
        <w:tc>
          <w:tcPr/>
          <w:p>
            <w:pPr>
              <w:pStyle w:val="Compact"/>
              <w:jc w:val="left"/>
            </w:pPr>
            <w:r>
              <w:rPr>
                <w:bCs/>
                <w:b/>
              </w:rPr>
              <w:t xml:space="preserve">BFT Council</w:t>
            </w:r>
          </w:p>
        </w:tc>
        <w:tc>
          <w:tcPr/>
          <w:p>
            <w:pPr>
              <w:pStyle w:val="Compact"/>
              <w:jc w:val="left"/>
            </w:pPr>
            <w:r>
              <w:t xml:space="preserve">12 Generals weighted HotStuff consensus with slashing, sub-second finality</w:t>
            </w:r>
          </w:p>
        </w:tc>
        <w:tc>
          <w:tcPr/>
          <w:p>
            <w:pPr>
              <w:pStyle w:val="Compact"/>
              <w:jc w:val="left"/>
            </w:pPr>
            <w:r>
              <w:t xml:space="preserve">94% of enterprise MAS lack cryptographic multi-agent governance</w:t>
            </w:r>
            <w:r>
              <w:t xml:space="preserve"> </w:t>
            </w:r>
            <w:r>
              <w:rPr>
                <w:vertAlign w:val="superscript"/>
              </w:rPr>
              <w:t xml:space="preserve">22</w:t>
            </w:r>
            <w:r>
              <w:t xml:space="preserve"> </w:t>
            </w:r>
            <w:r>
              <w:rPr>
                <w:vertAlign w:val="superscript"/>
              </w:rPr>
              <w:t xml:space="preserve">23</w:t>
            </w:r>
          </w:p>
        </w:tc>
        <w:tc>
          <w:tcPr/>
          <w:p>
            <w:pPr>
              <w:pStyle w:val="Compact"/>
              <w:jc w:val="left"/>
            </w:pPr>
            <w:r>
              <w:t xml:space="preserve">Tolerates f=3 faults at N=12, quorum=7</w:t>
            </w:r>
          </w:p>
        </w:tc>
      </w:tr>
      <w:tr>
        <w:tc>
          <w:tcPr/>
          <w:p>
            <w:pPr>
              <w:pStyle w:val="Compact"/>
              <w:jc w:val="left"/>
            </w:pPr>
            <w:r>
              <w:rPr>
                <w:bCs/>
                <w:b/>
              </w:rPr>
              <w:t xml:space="preserve">MCP Router</w:t>
            </w:r>
          </w:p>
        </w:tc>
        <w:tc>
          <w:tcPr/>
          <w:p>
            <w:pPr>
              <w:pStyle w:val="Compact"/>
              <w:jc w:val="left"/>
            </w:pPr>
            <w:r>
              <w:t xml:space="preserve">Firecracker-microVM sandboxing + Sigil attestation + BFT notarization</w:t>
            </w:r>
          </w:p>
        </w:tc>
        <w:tc>
          <w:tcPr/>
          <w:p>
            <w:pPr>
              <w:pStyle w:val="Compact"/>
              <w:jc w:val="left"/>
            </w:pPr>
            <w:r>
              <w:t xml:space="preserve">9/11 MCP registries accepted malicious packages; 36.7% SSRF-vulnerable</w:t>
            </w:r>
            <w:r>
              <w:t xml:space="preserve"> </w:t>
            </w:r>
            <w:r>
              <w:rPr>
                <w:vertAlign w:val="superscript"/>
              </w:rPr>
              <w:t xml:space="preserve">3</w:t>
            </w:r>
            <w:r>
              <w:t xml:space="preserve"> </w:t>
            </w:r>
            <w:r>
              <w:rPr>
                <w:vertAlign w:val="superscript"/>
              </w:rPr>
              <w:t xml:space="preserve">2</w:t>
            </w:r>
          </w:p>
        </w:tc>
        <w:tc>
          <w:tcPr/>
          <w:p>
            <w:pPr>
              <w:pStyle w:val="Compact"/>
              <w:jc w:val="left"/>
            </w:pPr>
            <w:r>
              <w:t xml:space="preserve">313+ curated MCPs vs. 22,775+ unvetted</w:t>
            </w:r>
          </w:p>
        </w:tc>
      </w:tr>
      <w:tr>
        <w:tc>
          <w:tcPr/>
          <w:p>
            <w:pPr>
              <w:pStyle w:val="Compact"/>
              <w:jc w:val="left"/>
            </w:pPr>
            <w:r>
              <w:rPr>
                <w:bCs/>
                <w:b/>
              </w:rPr>
              <w:t xml:space="preserve">Data Moat</w:t>
            </w:r>
          </w:p>
        </w:tc>
        <w:tc>
          <w:tcPr/>
          <w:p>
            <w:pPr>
              <w:pStyle w:val="Compact"/>
              <w:jc w:val="left"/>
            </w:pPr>
            <w:r>
              <w:t xml:space="preserve">OOWM fine-tuned on 15yr proprietary SME data + Common Corpus CC0 base</w:t>
            </w:r>
          </w:p>
        </w:tc>
        <w:tc>
          <w:tcPr/>
          <w:p>
            <w:pPr>
              <w:pStyle w:val="Compact"/>
              <w:jc w:val="left"/>
            </w:pPr>
            <w:r>
              <w:t xml:space="preserve">Foundation models have zero proprietary domain depth</w:t>
            </w:r>
            <w:r>
              <w:t xml:space="preserve"> </w:t>
            </w:r>
            <w:r>
              <w:rPr>
                <w:vertAlign w:val="superscript"/>
              </w:rPr>
              <w:t xml:space="preserve">24</w:t>
            </w:r>
            <w:r>
              <w:t xml:space="preserve"> </w:t>
            </w:r>
            <w:r>
              <w:rPr>
                <w:vertAlign w:val="superscript"/>
              </w:rPr>
              <w:t xml:space="preserve">12</w:t>
            </w:r>
          </w:p>
        </w:tc>
        <w:tc>
          <w:tcPr/>
          <w:p>
            <w:pPr>
              <w:pStyle w:val="Compact"/>
              <w:jc w:val="left"/>
            </w:pPr>
            <w:r>
              <w:t xml:space="preserve">25-domain flywheel; 98% compression</w:t>
            </w:r>
            <w:r>
              <w:t xml:space="preserve"> </w:t>
            </w:r>
            <w:r>
              <w:rPr>
                <w:vertAlign w:val="superscript"/>
              </w:rPr>
              <w:t xml:space="preserve">25</w:t>
            </w:r>
          </w:p>
        </w:tc>
      </w:tr>
    </w:tbl>
    <w:p>
      <w:pPr>
        <w:pStyle w:val="BodyText"/>
      </w:pPr>
      <w:r>
        <w:t xml:space="preserve">The MMO shell is isomorphic to a freemium funnel: easy quests = free onboarding, legendary quests = premium features consuming credits, XP fills toward tier unlocks</w:t>
      </w:r>
      <w:r>
        <w:t xml:space="preserve"> </w:t>
      </w:r>
      <w:r>
        <w:rPr>
          <w:vertAlign w:val="superscript"/>
        </w:rPr>
        <w:t xml:space="preserve">19</w:t>
      </w:r>
      <w:r>
        <w:t xml:space="preserve">. The BFT Council adapts each General’s voting weight by response quality and trustworthiness following CP-WBFT</w:t>
      </w:r>
      <w:r>
        <w:t xml:space="preserve"> </w:t>
      </w:r>
      <w:r>
        <w:rPr>
          <w:vertAlign w:val="superscript"/>
        </w:rPr>
        <w:t xml:space="preserve">22</w:t>
      </w:r>
      <w:r>
        <w:t xml:space="preserve">. The MCP Router executes every tool call in Firecracker microVMs with ~125 ms cold boot and hardware-enforced isolation</w:t>
      </w:r>
      <w:r>
        <w:t xml:space="preserve"> </w:t>
      </w:r>
      <w:r>
        <w:rPr>
          <w:vertAlign w:val="superscript"/>
        </w:rPr>
        <w:t xml:space="preserve">26</w:t>
      </w:r>
      <w:r>
        <w:t xml:space="preserve"> </w:t>
      </w:r>
      <w:r>
        <w:rPr>
          <w:vertAlign w:val="superscript"/>
        </w:rPr>
        <w:t xml:space="preserve">27</w:t>
      </w:r>
      <w:r>
        <w:t xml:space="preserve">. The Data Moat’s fractal memory compresses 24–32x per level via Qdrant TurboQuant and Milvus RaBitQ at 94%+ recall</w:t>
      </w:r>
      <w:r>
        <w:t xml:space="preserve"> </w:t>
      </w:r>
      <w:r>
        <w:rPr>
          <w:vertAlign w:val="superscript"/>
        </w:rPr>
        <w:t xml:space="preserve">28</w:t>
      </w:r>
      <w:r>
        <w:t xml:space="preserve"> </w:t>
      </w:r>
      <w:r>
        <w:rPr>
          <w:vertAlign w:val="superscript"/>
        </w:rPr>
        <w:t xml:space="preserve">29</w:t>
      </w:r>
      <w:r>
        <w:t xml:space="preserve">— as MEOK scales, storage cost per insight</w:t>
      </w:r>
      <w:r>
        <w:t xml:space="preserve"> </w:t>
      </w:r>
      <w:r>
        <w:rPr>
          <w:iCs/>
          <w:i/>
        </w:rPr>
        <w:t xml:space="preserve">decreases</w:t>
      </w:r>
      <w:r>
        <w:t xml:space="preserve">, widening the cost gap against competitors.</w:t>
      </w:r>
    </w:p>
    <w:bookmarkEnd w:id="26"/>
    <w:bookmarkStart w:id="27" w:name="the-numbers-at-a-glance"/>
    <w:p>
      <w:pPr>
        <w:pStyle w:val="Heading3"/>
      </w:pPr>
      <w:r>
        <w:t xml:space="preserve">1.2.3 The Numbers at a Glance</w:t>
      </w:r>
    </w:p>
    <w:p>
      <w:pPr>
        <w:pStyle w:val="FirstParagraph"/>
      </w:pPr>
      <w:r>
        <w:t xml:space="preserve">MEOK’s development surface:</w:t>
      </w:r>
      <w:r>
        <w:t xml:space="preserve"> </w:t>
      </w:r>
      <w:r>
        <w:rPr>
          <w:bCs/>
          <w:b/>
        </w:rPr>
        <w:t xml:space="preserve">201 requirements</w:t>
      </w:r>
      <w:r>
        <w:t xml:space="preserve"> </w:t>
      </w:r>
      <w:r>
        <w:t xml:space="preserve">across</w:t>
      </w:r>
      <w:r>
        <w:t xml:space="preserve"> </w:t>
      </w:r>
      <w:r>
        <w:rPr>
          <w:bCs/>
          <w:b/>
        </w:rPr>
        <w:t xml:space="preserve">25 domains</w:t>
      </w:r>
      <w:r>
        <w:t xml:space="preserve">, governed by</w:t>
      </w:r>
      <w:r>
        <w:t xml:space="preserve"> </w:t>
      </w:r>
      <w:r>
        <w:rPr>
          <w:bCs/>
          <w:b/>
        </w:rPr>
        <w:t xml:space="preserve">12 BFT Generals</w:t>
      </w:r>
      <w:r>
        <w:t xml:space="preserve">, delivered in</w:t>
      </w:r>
      <w:r>
        <w:t xml:space="preserve"> </w:t>
      </w:r>
      <w:r>
        <w:rPr>
          <w:bCs/>
          <w:b/>
        </w:rPr>
        <w:t xml:space="preserve">5 phases</w:t>
      </w:r>
      <w:r>
        <w:t xml:space="preserve">, running on</w:t>
      </w:r>
      <w:r>
        <w:t xml:space="preserve"> </w:t>
      </w:r>
      <w:r>
        <w:rPr>
          <w:bCs/>
          <w:b/>
        </w:rPr>
        <w:t xml:space="preserve">2 MacBooks</w:t>
      </w:r>
      <w:r>
        <w:t xml:space="preserve"> </w:t>
      </w:r>
      <w:r>
        <w:t xml:space="preserve">as physical keystones, routing through</w:t>
      </w:r>
      <w:r>
        <w:t xml:space="preserve"> </w:t>
      </w:r>
      <w:r>
        <w:rPr>
          <w:bCs/>
          <w:b/>
        </w:rPr>
        <w:t xml:space="preserve">313+ sandboxed MCPs</w:t>
      </w:r>
      <w:r>
        <w:t xml:space="preserve">. This is not a prototype. It is a declaration that sovereign AI infrastructure can be built with consumer hardware, open-source software, and blockchain-derived governance — applied, for the first time, to keeping AI accountable to the people who use it.</w:t>
      </w:r>
    </w:p>
    <w:p>
      <w:r>
        <w:pict>
          <v:rect style="width:0;height:1.5pt" o:hralign="center" o:hrstd="t" o:hr="t"/>
        </w:pict>
      </w:r>
    </w:p>
    <w:bookmarkEnd w:id="27"/>
    <w:bookmarkEnd w:id="28"/>
    <w:bookmarkStart w:id="32" w:name="the-trust-triangle"/>
    <w:p>
      <w:pPr>
        <w:pStyle w:val="Heading2"/>
      </w:pPr>
      <w:r>
        <w:t xml:space="preserve">1.3 The Trust Triangle</w:t>
      </w:r>
    </w:p>
    <w:p>
      <w:pPr>
        <w:pStyle w:val="FirstParagraph"/>
      </w:pPr>
      <w:r>
        <w:t xml:space="preserve">MEOK’s positioning rests on three trust signals that compound: B Corp certification, EU AI Act compliance, and open-source transparency with CC0 data. Any competitor can pursue one or two; all three require architectural decisions made years in advance.</w:t>
      </w:r>
    </w:p>
    <w:bookmarkStart w:id="29" w:name="b-corp-certification-as-ethics-signal"/>
    <w:p>
      <w:pPr>
        <w:pStyle w:val="Heading3"/>
      </w:pPr>
      <w:r>
        <w:t xml:space="preserve">1.3.1 B Corp Certification as Ethics Signal</w:t>
      </w:r>
    </w:p>
    <w:p>
      <w:pPr>
        <w:pStyle w:val="FirstParagraph"/>
      </w:pPr>
      <w:r>
        <w:t xml:space="preserve">Less than 1% of B Corps are AI companies</w:t>
      </w:r>
      <w:r>
        <w:t xml:space="preserve"> </w:t>
      </w:r>
      <w:r>
        <w:rPr>
          <w:vertAlign w:val="superscript"/>
        </w:rPr>
        <w:t xml:space="preserve">30</w:t>
      </w:r>
      <w:r>
        <w:t xml:space="preserve">. B Corp certification is a legally binding commitment to stakeholder governance — not merely shareholders — and public transparency through the B Impact Assessment</w:t>
      </w:r>
      <w:r>
        <w:t xml:space="preserve"> </w:t>
      </w:r>
      <w:r>
        <w:rPr>
          <w:vertAlign w:val="superscript"/>
        </w:rPr>
        <w:t xml:space="preserve">31</w:t>
      </w:r>
      <w:r>
        <w:t xml:space="preserve">. The BFT Council’s compliance engine generates the OSCAL artifacts, HMAC audit chains, and carbon-emission telemetry required for certification audits</w:t>
      </w:r>
      <w:r>
        <w:t xml:space="preserve"> </w:t>
      </w:r>
      <w:r>
        <w:rPr>
          <w:vertAlign w:val="superscript"/>
        </w:rPr>
        <w:t xml:space="preserve">32</w:t>
      </w:r>
      <w:r>
        <w:t xml:space="preserve"> </w:t>
      </w:r>
      <w:r>
        <w:rPr>
          <w:vertAlign w:val="superscript"/>
        </w:rPr>
        <w:t xml:space="preserve">33</w:t>
      </w:r>
      <w:r>
        <w:t xml:space="preserve">. In a market where every vendor claims ethics, B Corp status demonstrates the commitment is structurally embedded.</w:t>
      </w:r>
    </w:p>
    <w:bookmarkEnd w:id="29"/>
    <w:bookmarkStart w:id="30" w:name="eu-ai-act-compliance-as-regulatory-moat"/>
    <w:p>
      <w:pPr>
        <w:pStyle w:val="Heading3"/>
      </w:pPr>
      <w:r>
        <w:t xml:space="preserve">1.3.2 EU AI Act Compliance as Regulatory Moat</w:t>
      </w:r>
    </w:p>
    <w:p>
      <w:pPr>
        <w:pStyle w:val="FirstParagraph"/>
      </w:pPr>
      <w:r>
        <w:t xml:space="preserve">The BFT Council is a pre-built answer to Article 14’s human-oversight requirements. Article 14 mandates that high-risk AI systems enable overseers to monitor operation, override output, and interrupt execution via a kill switch</w:t>
      </w:r>
      <w:r>
        <w:t xml:space="preserve"> </w:t>
      </w:r>
      <w:r>
        <w:rPr>
          <w:vertAlign w:val="superscript"/>
        </w:rPr>
        <w:t xml:space="preserve">34</w:t>
      </w:r>
      <w:r>
        <w:t xml:space="preserve"> </w:t>
      </w:r>
      <w:r>
        <w:rPr>
          <w:vertAlign w:val="superscript"/>
        </w:rPr>
        <w:t xml:space="preserve">35</w:t>
      </w:r>
      <w:r>
        <w:t xml:space="preserve">. The 12 Generals’ weighted consensus, automatic slashing, and view-change protocol map directly to these requirements. Competitors will retrofit multi-agent oversight onto single-agent architectures; MEOK has it by design.</w:t>
      </w:r>
    </w:p>
    <w:tbl>
      <w:tblPr>
        <w:tblStyle w:val="Table"/>
        <w:tblW w:type="pct" w:w="5000"/>
        <w:tblLook w:firstRow="1" w:lastRow="0" w:firstColumn="0" w:lastColumn="0" w:noHBand="0" w:noVBand="0" w:val="0020"/>
      </w:tblPr>
      <w:tblGrid>
        <w:gridCol w:w="2589"/>
        <w:gridCol w:w="1675"/>
        <w:gridCol w:w="2436"/>
        <w:gridCol w:w="1218"/>
      </w:tblGrid>
      <w:tr>
        <w:trPr>
          <w:tblHeader w:val="true"/>
        </w:trPr>
        <w:tc>
          <w:tcPr/>
          <w:p>
            <w:pPr>
              <w:pStyle w:val="Compact"/>
              <w:jc w:val="left"/>
            </w:pPr>
            <w:r>
              <w:t xml:space="preserve">Enforcement Date</w:t>
            </w:r>
          </w:p>
        </w:tc>
        <w:tc>
          <w:tcPr/>
          <w:p>
            <w:pPr>
              <w:pStyle w:val="Compact"/>
              <w:jc w:val="left"/>
            </w:pPr>
            <w:r>
              <w:t xml:space="preserve">Obligation</w:t>
            </w:r>
          </w:p>
        </w:tc>
        <w:tc>
          <w:tcPr/>
          <w:p>
            <w:pPr>
              <w:pStyle w:val="Compact"/>
              <w:jc w:val="left"/>
            </w:pPr>
            <w:r>
              <w:t xml:space="preserve">MEOK Readiness</w:t>
            </w:r>
          </w:p>
        </w:tc>
        <w:tc>
          <w:tcPr/>
          <w:p>
            <w:pPr>
              <w:pStyle w:val="Compact"/>
              <w:jc w:val="left"/>
            </w:pPr>
            <w:r>
              <w:t xml:space="preserve">Status</w:t>
            </w:r>
          </w:p>
        </w:tc>
      </w:tr>
      <w:tr>
        <w:tc>
          <w:tcPr/>
          <w:p>
            <w:pPr>
              <w:pStyle w:val="Compact"/>
              <w:jc w:val="left"/>
            </w:pPr>
            <w:r>
              <w:t xml:space="preserve">August 2, 2026</w:t>
            </w:r>
          </w:p>
        </w:tc>
        <w:tc>
          <w:tcPr/>
          <w:p>
            <w:pPr>
              <w:pStyle w:val="Compact"/>
              <w:jc w:val="left"/>
            </w:pPr>
            <w:r>
              <w:t xml:space="preserve">Article 50 transparency; Article 4 AI literacy</w:t>
            </w:r>
          </w:p>
        </w:tc>
        <w:tc>
          <w:tcPr/>
          <w:p>
            <w:pPr>
              <w:pStyle w:val="Compact"/>
              <w:jc w:val="left"/>
            </w:pPr>
            <w:r>
              <w:t xml:space="preserve">MMO shell embeds disclosure metadata; quests gamify literacy</w:t>
            </w:r>
          </w:p>
        </w:tc>
        <w:tc>
          <w:tcPr/>
          <w:p>
            <w:pPr>
              <w:pStyle w:val="Compact"/>
              <w:jc w:val="left"/>
            </w:pPr>
            <w:r>
              <w:t xml:space="preserve">On track</w:t>
            </w:r>
          </w:p>
        </w:tc>
      </w:tr>
      <w:tr>
        <w:tc>
          <w:tcPr/>
          <w:p>
            <w:pPr>
              <w:pStyle w:val="Compact"/>
              <w:jc w:val="left"/>
            </w:pPr>
            <w:r>
              <w:t xml:space="preserve">December 2, 2027</w:t>
            </w:r>
          </w:p>
        </w:tc>
        <w:tc>
          <w:tcPr/>
          <w:p>
            <w:pPr>
              <w:pStyle w:val="Compact"/>
              <w:jc w:val="left"/>
            </w:pPr>
            <w:r>
              <w:t xml:space="preserve">Annex III high-risk (HR, credit, operations)</w:t>
            </w:r>
          </w:p>
        </w:tc>
        <w:tc>
          <w:tcPr/>
          <w:p>
            <w:pPr>
              <w:pStyle w:val="Compact"/>
              <w:jc w:val="left"/>
            </w:pPr>
            <w:r>
              <w:t xml:space="preserve">BFT Council + AIR Blackbox 51+ checks + MS Toolkit &lt;0.1ms</w:t>
            </w:r>
            <w:r>
              <w:t xml:space="preserve"> </w:t>
            </w:r>
            <w:r>
              <w:rPr>
                <w:vertAlign w:val="superscript"/>
              </w:rPr>
              <w:t xml:space="preserve">36</w:t>
            </w:r>
          </w:p>
        </w:tc>
        <w:tc>
          <w:tcPr/>
          <w:p>
            <w:pPr>
              <w:pStyle w:val="Compact"/>
              <w:jc w:val="left"/>
            </w:pPr>
            <w:r>
              <w:t xml:space="preserve">Architecture complete</w:t>
            </w:r>
          </w:p>
        </w:tc>
      </w:tr>
      <w:tr>
        <w:tc>
          <w:tcPr/>
          <w:p>
            <w:pPr>
              <w:pStyle w:val="Compact"/>
              <w:jc w:val="left"/>
            </w:pPr>
            <w:r>
              <w:t xml:space="preserve">August 2, 2028</w:t>
            </w:r>
          </w:p>
        </w:tc>
        <w:tc>
          <w:tcPr/>
          <w:p>
            <w:pPr>
              <w:pStyle w:val="Compact"/>
              <w:jc w:val="left"/>
            </w:pPr>
            <w:r>
              <w:t xml:space="preserve">Annex I embedded high-risk</w:t>
            </w:r>
          </w:p>
        </w:tc>
        <w:tc>
          <w:tcPr/>
          <w:p>
            <w:pPr>
              <w:pStyle w:val="Compact"/>
              <w:jc w:val="left"/>
            </w:pPr>
            <w:r>
              <w:t xml:space="preserve">ISO 42001 38 controls mapped; OSCAL pipeline active</w:t>
            </w:r>
            <w:r>
              <w:t xml:space="preserve"> </w:t>
            </w:r>
            <w:r>
              <w:rPr>
                <w:vertAlign w:val="superscript"/>
              </w:rPr>
              <w:t xml:space="preserve">37</w:t>
            </w:r>
            <w:r>
              <w:t xml:space="preserve"> </w:t>
            </w:r>
            <w:r>
              <w:rPr>
                <w:vertAlign w:val="superscript"/>
              </w:rPr>
              <w:t xml:space="preserve">32</w:t>
            </w:r>
          </w:p>
        </w:tc>
        <w:tc>
          <w:tcPr/>
          <w:p>
            <w:pPr>
              <w:pStyle w:val="Compact"/>
              <w:jc w:val="left"/>
            </w:pPr>
            <w:r>
              <w:t xml:space="preserve">Pipeline in build</w:t>
            </w:r>
          </w:p>
        </w:tc>
      </w:tr>
    </w:tbl>
    <w:p>
      <w:pPr>
        <w:pStyle w:val="BodyText"/>
      </w:pPr>
      <w:r>
        <w:t xml:space="preserve">The AI agent market is projected to reach $105.6 billion by 2034 at 39.5% CAGR</w:t>
      </w:r>
      <w:r>
        <w:t xml:space="preserve"> </w:t>
      </w:r>
      <w:r>
        <w:rPr>
          <w:vertAlign w:val="superscript"/>
        </w:rPr>
        <w:t xml:space="preserve">38</w:t>
      </w:r>
      <w:r>
        <w:t xml:space="preserve">. Gartner predicts 67% of enterprise AI will use usage-based pricing by 2027</w:t>
      </w:r>
      <w:r>
        <w:t xml:space="preserve"> </w:t>
      </w:r>
      <w:r>
        <w:rPr>
          <w:vertAlign w:val="superscript"/>
        </w:rPr>
        <w:t xml:space="preserve">39</w:t>
      </w:r>
      <w:r>
        <w:t xml:space="preserve">. When the December 2027 cliff arrives, enterprises will need pre-certified systems. MEOK’s compliance stack — Venturalitica for OSCAL evidence, Giskard for 40+ red-team probes</w:t>
      </w:r>
      <w:r>
        <w:t xml:space="preserve"> </w:t>
      </w:r>
      <w:r>
        <w:rPr>
          <w:vertAlign w:val="superscript"/>
        </w:rPr>
        <w:t xml:space="preserve">40</w:t>
      </w:r>
      <w:r>
        <w:t xml:space="preserve">, AIR Blackbox for HMAC-SHA256 audit chains</w:t>
      </w:r>
      <w:r>
        <w:t xml:space="preserve"> </w:t>
      </w:r>
      <w:r>
        <w:rPr>
          <w:vertAlign w:val="superscript"/>
        </w:rPr>
        <w:t xml:space="preserve">4</w:t>
      </w:r>
      <w:r>
        <w:t xml:space="preserve">, and the Microsoft Agent Governance Toolkit for sub-millisecond policy enforcement</w:t>
      </w:r>
      <w:r>
        <w:t xml:space="preserve"> </w:t>
      </w:r>
      <w:r>
        <w:rPr>
          <w:vertAlign w:val="superscript"/>
        </w:rPr>
        <w:t xml:space="preserve">36</w:t>
      </w:r>
      <w:r>
        <w:t xml:space="preserve">— is designed to pass conformity assessment before competitors begin building.</w:t>
      </w:r>
    </w:p>
    <w:bookmarkEnd w:id="30"/>
    <w:bookmarkStart w:id="31" w:name="Xa8183400c668d250d8386c4ecbaec144eab2a43"/>
    <w:p>
      <w:pPr>
        <w:pStyle w:val="Heading3"/>
      </w:pPr>
      <w:r>
        <w:t xml:space="preserve">1.3.3 Open Source + CC0 Data as Transparency Guarantee</w:t>
      </w:r>
    </w:p>
    <w:p>
      <w:pPr>
        <w:pStyle w:val="FirstParagraph"/>
      </w:pPr>
      <w:r>
        <w:t xml:space="preserve">MEOK’s training pipeline uses the Common Corpus — over 2 trillion CC0 tokens providing legal immunity from copyright claims</w:t>
      </w:r>
      <w:r>
        <w:t xml:space="preserve"> </w:t>
      </w:r>
      <w:r>
        <w:rPr>
          <w:vertAlign w:val="superscript"/>
        </w:rPr>
        <w:t xml:space="preserve">24</w:t>
      </w:r>
      <w:r>
        <w:t xml:space="preserve">. The OOWM base, Cosmos 3 Nano (16B), is under OpenMDW-1.1 permitting commercial fine-tuning</w:t>
      </w:r>
      <w:r>
        <w:t xml:space="preserve"> </w:t>
      </w:r>
      <w:r>
        <w:rPr>
          <w:vertAlign w:val="superscript"/>
        </w:rPr>
        <w:t xml:space="preserve">41</w:t>
      </w:r>
      <w:r>
        <w:t xml:space="preserve">. Every dataset carries Croissant 1.1 metadata for machine-actionable provenance with W3C PROV-O chain-of-custody</w:t>
      </w:r>
      <w:r>
        <w:t xml:space="preserve"> </w:t>
      </w:r>
      <w:r>
        <w:rPr>
          <w:vertAlign w:val="superscript"/>
        </w:rPr>
        <w:t xml:space="preserve">42</w:t>
      </w:r>
      <w:r>
        <w:t xml:space="preserve"> </w:t>
      </w:r>
      <w:r>
        <w:rPr>
          <w:vertAlign w:val="superscript"/>
        </w:rPr>
        <w:t xml:space="preserve">43</w:t>
      </w:r>
      <w:r>
        <w:t xml:space="preserve">. MEOK publishes its full training lineage without exposing proprietary business data — transparency where it builds trust, opacity where it protects advantage.</w:t>
      </w:r>
    </w:p>
    <w:p>
      <w:pPr>
        <w:pStyle w:val="BodyText"/>
      </w:pPr>
      <w:r>
        <w:t xml:space="preserve">The Trust Triangle answers the question every enterprise AI buyer will ask by 2027:</w:t>
      </w:r>
      <w:r>
        <w:t xml:space="preserve"> </w:t>
      </w:r>
      <w:r>
        <w:t xml:space="preserve">“</w:t>
      </w:r>
      <w:r>
        <w:t xml:space="preserve">How do I know this system is ethical, legal, and inspectable?</w:t>
      </w:r>
      <w:r>
        <w:t xml:space="preserve">”</w:t>
      </w:r>
      <w:r>
        <w:t xml:space="preserve"> </w:t>
      </w:r>
      <w:r>
        <w:t xml:space="preserve">MEOK’s answer is architectural, not aspirational.</w:t>
      </w:r>
    </w:p>
    <w:p>
      <w:r>
        <w:pict>
          <v:rect style="width:0;height:1.5pt" o:hralign="center" o:hrstd="t" o:hr="t"/>
        </w:pict>
      </w:r>
    </w:p>
    <w:bookmarkEnd w:id="31"/>
    <w:bookmarkEnd w:id="32"/>
    <w:bookmarkStart w:id="33" w:name="reading-guide"/>
    <w:p>
      <w:pPr>
        <w:pStyle w:val="Heading2"/>
      </w:pPr>
      <w:r>
        <w:t xml:space="preserve">1.4 Reading Guide</w:t>
      </w:r>
    </w:p>
    <w:p>
      <w:pPr>
        <w:pStyle w:val="FirstParagraph"/>
      </w:pPr>
      <w:r>
        <w:t xml:space="preserve">This specification spans fifteen chapters. The paths below optimize reading by role.</w:t>
      </w:r>
    </w:p>
    <w:tbl>
      <w:tblPr>
        <w:tblStyle w:val="Table"/>
        <w:tblW w:type="pct" w:w="5000"/>
        <w:tblLook w:firstRow="1" w:lastRow="0" w:firstColumn="0" w:lastColumn="0" w:noHBand="0" w:noVBand="0" w:val="0020"/>
      </w:tblPr>
      <w:tblGrid>
        <w:gridCol w:w="2511"/>
        <w:gridCol w:w="3283"/>
        <w:gridCol w:w="2124"/>
      </w:tblGrid>
      <w:tr>
        <w:trPr>
          <w:tblHeader w:val="true"/>
        </w:trPr>
        <w:tc>
          <w:tcPr/>
          <w:p>
            <w:pPr>
              <w:pStyle w:val="Compact"/>
              <w:jc w:val="left"/>
            </w:pPr>
            <w:r>
              <w:t xml:space="preserve">Stakeholder</w:t>
            </w:r>
          </w:p>
        </w:tc>
        <w:tc>
          <w:tcPr/>
          <w:p>
            <w:pPr>
              <w:pStyle w:val="Compact"/>
              <w:jc w:val="left"/>
            </w:pPr>
            <w:r>
              <w:t xml:space="preserve">Primary Chapters</w:t>
            </w:r>
          </w:p>
        </w:tc>
        <w:tc>
          <w:tcPr/>
          <w:p>
            <w:pPr>
              <w:pStyle w:val="Compact"/>
              <w:jc w:val="left"/>
            </w:pPr>
            <w:r>
              <w:t xml:space="preserve">Why These</w:t>
            </w:r>
          </w:p>
        </w:tc>
      </w:tr>
      <w:tr>
        <w:tc>
          <w:tcPr/>
          <w:p>
            <w:pPr>
              <w:pStyle w:val="Compact"/>
              <w:jc w:val="left"/>
            </w:pPr>
            <w:r>
              <w:rPr>
                <w:bCs/>
                <w:b/>
              </w:rPr>
              <w:t xml:space="preserve">CEO / Board</w:t>
            </w:r>
          </w:p>
        </w:tc>
        <w:tc>
          <w:tcPr/>
          <w:p>
            <w:pPr>
              <w:pStyle w:val="Compact"/>
              <w:jc w:val="left"/>
            </w:pPr>
            <w:r>
              <w:t xml:space="preserve">1 (this chapter), 3 (Keystone), 7 (Economics), 14 (Risk)</w:t>
            </w:r>
          </w:p>
        </w:tc>
        <w:tc>
          <w:tcPr/>
          <w:p>
            <w:pPr>
              <w:pStyle w:val="Compact"/>
              <w:jc w:val="left"/>
            </w:pPr>
            <w:r>
              <w:t xml:space="preserve">Sovereign vision, hardware anchor, revenue model, liability exposure</w:t>
            </w:r>
          </w:p>
        </w:tc>
      </w:tr>
      <w:tr>
        <w:tc>
          <w:tcPr/>
          <w:p>
            <w:pPr>
              <w:pStyle w:val="Compact"/>
              <w:jc w:val="left"/>
            </w:pPr>
            <w:r>
              <w:rPr>
                <w:bCs/>
                <w:b/>
              </w:rPr>
              <w:t xml:space="preserve">CTO / Architect</w:t>
            </w:r>
          </w:p>
        </w:tc>
        <w:tc>
          <w:tcPr/>
          <w:p>
            <w:pPr>
              <w:pStyle w:val="Compact"/>
              <w:jc w:val="left"/>
            </w:pPr>
            <w:r>
              <w:t xml:space="preserve">1, 2 (Fractal Architecture), 4 (Memory), 5 (BFT Council), 6 (MCP Router)</w:t>
            </w:r>
          </w:p>
        </w:tc>
        <w:tc>
          <w:tcPr/>
          <w:p>
            <w:pPr>
              <w:pStyle w:val="Compact"/>
              <w:jc w:val="left"/>
            </w:pPr>
            <w:r>
              <w:t xml:space="preserve">Full technical stack from consensus to sandboxing</w:t>
            </w:r>
          </w:p>
        </w:tc>
      </w:tr>
      <w:tr>
        <w:tc>
          <w:tcPr/>
          <w:p>
            <w:pPr>
              <w:pStyle w:val="Compact"/>
              <w:jc w:val="left"/>
            </w:pPr>
            <w:r>
              <w:rPr>
                <w:bCs/>
                <w:b/>
              </w:rPr>
              <w:t xml:space="preserve">Compliance Officer</w:t>
            </w:r>
          </w:p>
        </w:tc>
        <w:tc>
          <w:tcPr/>
          <w:p>
            <w:pPr>
              <w:pStyle w:val="Compact"/>
              <w:jc w:val="left"/>
            </w:pPr>
            <w:r>
              <w:t xml:space="preserve">1, 5, 8 (Sigil Security), 9 (Product), 11 (EU AI Act)</w:t>
            </w:r>
          </w:p>
        </w:tc>
        <w:tc>
          <w:tcPr/>
          <w:p>
            <w:pPr>
              <w:pStyle w:val="Compact"/>
              <w:jc w:val="left"/>
            </w:pPr>
            <w:r>
              <w:t xml:space="preserve">Governance, audit trails, evidence pipeline, enforcement timeline</w:t>
            </w:r>
          </w:p>
        </w:tc>
      </w:tr>
      <w:tr>
        <w:tc>
          <w:tcPr/>
          <w:p>
            <w:pPr>
              <w:pStyle w:val="Compact"/>
              <w:jc w:val="left"/>
            </w:pPr>
            <w:r>
              <w:rPr>
                <w:bCs/>
                <w:b/>
              </w:rPr>
              <w:t xml:space="preserve">Product Manager</w:t>
            </w:r>
          </w:p>
        </w:tc>
        <w:tc>
          <w:tcPr/>
          <w:p>
            <w:pPr>
              <w:pStyle w:val="Compact"/>
              <w:jc w:val="left"/>
            </w:pPr>
            <w:r>
              <w:t xml:space="preserve">1, 10 (MMO UX), 12 (Horus), 13 (Data Moat)</w:t>
            </w:r>
          </w:p>
        </w:tc>
        <w:tc>
          <w:tcPr/>
          <w:p>
            <w:pPr>
              <w:pStyle w:val="Compact"/>
              <w:jc w:val="left"/>
            </w:pPr>
            <w:r>
              <w:t xml:space="preserve">User experience, intelligence layer, proprietary data strategy</w:t>
            </w:r>
          </w:p>
        </w:tc>
      </w:tr>
      <w:tr>
        <w:tc>
          <w:tcPr/>
          <w:p>
            <w:pPr>
              <w:pStyle w:val="Compact"/>
              <w:jc w:val="left"/>
            </w:pPr>
            <w:r>
              <w:rPr>
                <w:bCs/>
                <w:b/>
              </w:rPr>
              <w:t xml:space="preserve">Developer</w:t>
            </w:r>
          </w:p>
        </w:tc>
        <w:tc>
          <w:tcPr/>
          <w:p>
            <w:pPr>
              <w:pStyle w:val="Compact"/>
              <w:jc w:val="left"/>
            </w:pPr>
            <w:r>
              <w:t xml:space="preserve">1, 6 (MCP), 9 (Product), 15 (API Reference)</w:t>
            </w:r>
          </w:p>
        </w:tc>
        <w:tc>
          <w:tcPr/>
          <w:p>
            <w:pPr>
              <w:pStyle w:val="Compact"/>
              <w:jc w:val="left"/>
            </w:pPr>
            <w:r>
              <w:t xml:space="preserve">Tool integration, hive structure, implementation details</w:t>
            </w:r>
          </w:p>
        </w:tc>
      </w:tr>
      <w:tr>
        <w:tc>
          <w:tcPr/>
          <w:p>
            <w:pPr>
              <w:pStyle w:val="Compact"/>
              <w:jc w:val="left"/>
            </w:pPr>
            <w:r>
              <w:rPr>
                <w:bCs/>
                <w:b/>
              </w:rPr>
              <w:t xml:space="preserve">Investor</w:t>
            </w:r>
          </w:p>
        </w:tc>
        <w:tc>
          <w:tcPr/>
          <w:p>
            <w:pPr>
              <w:pStyle w:val="Compact"/>
              <w:jc w:val="left"/>
            </w:pPr>
            <w:r>
              <w:t xml:space="preserve">1, 7 (Economics), 12 (Horus), 14 (Risk), 15 (Roadmap)</w:t>
            </w:r>
          </w:p>
        </w:tc>
        <w:tc>
          <w:tcPr/>
          <w:p>
            <w:pPr>
              <w:pStyle w:val="Compact"/>
              <w:jc w:val="left"/>
            </w:pPr>
            <w:r>
              <w:t xml:space="preserve">$105.6B market, moat durability, regulatory tailwinds</w:t>
            </w:r>
          </w:p>
        </w:tc>
      </w:tr>
    </w:tbl>
    <w:p>
      <w:pPr>
        <w:pStyle w:val="BodyText"/>
      </w:pPr>
      <w:r>
        <w:t xml:space="preserve">Chapter dependencies flow as follows. Chapter 2 (Fractal Architecture) is the technical foundation — every subsequent technical chapter references its layer definitions. Chapter 5 (BFT Council) depends on Chapter 2’s consensus-layer specification but is readable standalone by governance specialists. Chapters 7 (Economics) and 14 (Risk) draw from all preceding chapters and should be read last. Chapters 3 (Keystone Hardware) and 4 (Fractal Memory) are independent and may be read in either order.</w:t>
      </w:r>
    </w:p>
    <w:p>
      <w:pPr>
        <w:pStyle w:val="BodyText"/>
      </w:pPr>
      <w:r>
        <w:t xml:space="preserve">The sovereign AI imperative is simple: the organizations that own their AI infrastructure will outperform those that rent it, not because the models are better, but because the governance is theirs. MEOK is the operating system for that transition. The remaining fourteen chapters explain, in specific technical detail, exactly how it works.</w:t>
      </w:r>
    </w:p>
    <w:p>
      <w:r>
        <w:pict>
          <v:rect style="width:0;height:1.5pt" o:hralign="center" o:hrstd="t" o:hr="t"/>
        </w:pict>
      </w:r>
    </w:p>
    <w:bookmarkEnd w:id="33"/>
    <w:bookmarkStart w:id="57" w:name="X178582c70529e7ded2f4e656472a9f2ac6a1e65"/>
    <w:p>
      <w:pPr>
        <w:pStyle w:val="Heading2"/>
      </w:pPr>
      <w:r>
        <w:t xml:space="preserve">2. Fractal Architecture: The Five-Layer System</w:t>
      </w:r>
    </w:p>
    <w:p>
      <w:pPr>
        <w:pStyle w:val="FirstParagraph"/>
      </w:pPr>
      <w:r>
        <w:t xml:space="preserve">MEOK’s fractal pattern repeats the same governance structure at every scale — from a single user’s device to the global intelligence layer — compressing information as it ascends and distributing decisions as it descends.</w:t>
      </w:r>
    </w:p>
    <w:bookmarkStart w:id="37" w:name="the-fractal-principle"/>
    <w:p>
      <w:pPr>
        <w:pStyle w:val="Heading3"/>
      </w:pPr>
      <w:r>
        <w:t xml:space="preserve">2.1 The Fractal Principle</w:t>
      </w:r>
    </w:p>
    <w:bookmarkStart w:id="34" w:name="X06a45be9cb75d32fd025c2fabaa8289e85e8b1f"/>
    <w:p>
      <w:pPr>
        <w:pStyle w:val="Heading4"/>
      </w:pPr>
      <w:r>
        <w:t xml:space="preserve">2.1.1 Self-similarity at every scale: same BFT council pattern from Supreme to User layer</w:t>
      </w:r>
    </w:p>
    <w:p>
      <w:pPr>
        <w:pStyle w:val="FirstParagraph"/>
      </w:pPr>
      <w:r>
        <w:t xml:space="preserve">In mathematics, a fractal is a geometric pattern that repeats at every magnification. MEOK applies this concept to distributed systems architecture. At the Supreme layer, 12 Generals vote under Byzantine Fault Tolerance (BFT) consensus requiring 7 votes to commit any decision</w:t>
      </w:r>
      <w:r>
        <w:t xml:space="preserve"> </w:t>
      </w:r>
      <w:r>
        <w:rPr>
          <w:vertAlign w:val="superscript"/>
        </w:rPr>
        <w:t xml:space="preserve">22</w:t>
      </w:r>
      <w:r>
        <w:t xml:space="preserve"> </w:t>
      </w:r>
      <w:r>
        <w:rPr>
          <w:vertAlign w:val="superscript"/>
        </w:rPr>
        <w:t xml:space="preserve">23</w:t>
      </w:r>
      <w:r>
        <w:t xml:space="preserve">. At the Product layer, each of 25 domain hives fields its own council of 3–7 nodes using the identical quorum formula</w:t>
      </w:r>
      <w:r>
        <w:t xml:space="preserve"> </w:t>
      </w:r>
      <w:r>
        <w:rPr>
          <w:rStyle w:val="VerbatimChar"/>
        </w:rPr>
        <w:t xml:space="preserve">2f + 1</w:t>
      </w:r>
      <w:r>
        <w:t xml:space="preserve"> </w:t>
      </w:r>
      <w:r>
        <w:rPr>
          <w:vertAlign w:val="superscript"/>
        </w:rPr>
        <w:t xml:space="preserve">44</w:t>
      </w:r>
      <w:r>
        <w:t xml:space="preserve">. At the Feature layer, dual A/B streams compete under meritocratic evaluation. At the User layer, a personal AI instance maintains dual model personas (King/Queen) that A/B-test responses. The pattern is invariant: competitive dual streams, governed by a BFT council, with cryptographic attestation of every decision.</w:t>
      </w:r>
    </w:p>
    <w:p>
      <w:pPr>
        <w:pStyle w:val="BodyText"/>
      </w:pPr>
      <w:r>
        <w:t xml:space="preserve">This self-similarity is a scaling mandate. Without federation, 25 hives × 4 sub-hives × ~5 nodes each yields ~500 consensus nodes</w:t>
      </w:r>
      <w:r>
        <w:t xml:space="preserve"> </w:t>
      </w:r>
      <w:r>
        <w:rPr>
          <w:vertAlign w:val="superscript"/>
        </w:rPr>
        <w:t xml:space="preserve">16</w:t>
      </w:r>
      <w:r>
        <w:t xml:space="preserve">, generating O(n²) message exchanges per deliberation — roughly 250,000 messages — consuming the entire revenue from a 1–3% conversion rate. Council Federation collapses this to 12 active nodes: the 12 Generals serve as the sole supreme council while sub-hives operate under delegated authority with periodic rollup</w:t>
      </w:r>
      <w:r>
        <w:t xml:space="preserve"> </w:t>
      </w:r>
      <w:r>
        <w:rPr>
          <w:vertAlign w:val="superscript"/>
        </w:rPr>
        <w:t xml:space="preserve">22</w:t>
      </w:r>
      <w:r>
        <w:t xml:space="preserve">.</w:t>
      </w:r>
    </w:p>
    <w:tbl>
      <w:tblPr>
        <w:tblStyle w:val="Table"/>
        <w:tblW w:type="pct" w:w="5000"/>
        <w:tblLook w:firstRow="1" w:lastRow="0" w:firstColumn="0" w:lastColumn="0" w:noHBand="0" w:noVBand="0" w:val="0020"/>
      </w:tblPr>
      <w:tblGrid>
        <w:gridCol w:w="684"/>
        <w:gridCol w:w="684"/>
        <w:gridCol w:w="1662"/>
        <w:gridCol w:w="1173"/>
        <w:gridCol w:w="2053"/>
        <w:gridCol w:w="1662"/>
      </w:tblGrid>
      <w:tr>
        <w:trPr>
          <w:tblHeader w:val="true"/>
        </w:trPr>
        <w:tc>
          <w:tcPr/>
          <w:p>
            <w:pPr>
              <w:pStyle w:val="Compact"/>
              <w:jc w:val="left"/>
            </w:pPr>
            <w:r>
              <w:t xml:space="preserve">Layer</w:t>
            </w:r>
          </w:p>
        </w:tc>
        <w:tc>
          <w:tcPr/>
          <w:p>
            <w:pPr>
              <w:pStyle w:val="Compact"/>
              <w:jc w:val="left"/>
            </w:pPr>
            <w:r>
              <w:t xml:space="preserve">Scope</w:t>
            </w:r>
          </w:p>
        </w:tc>
        <w:tc>
          <w:tcPr/>
          <w:p>
            <w:pPr>
              <w:pStyle w:val="Compact"/>
              <w:jc w:val="left"/>
            </w:pPr>
            <w:r>
              <w:t xml:space="preserve">Governance Unit</w:t>
            </w:r>
          </w:p>
        </w:tc>
        <w:tc>
          <w:tcPr/>
          <w:p>
            <w:pPr>
              <w:pStyle w:val="Compact"/>
              <w:jc w:val="left"/>
            </w:pPr>
            <w:r>
              <w:t xml:space="preserve">Node Count</w:t>
            </w:r>
          </w:p>
        </w:tc>
        <w:tc>
          <w:tcPr/>
          <w:p>
            <w:pPr>
              <w:pStyle w:val="Compact"/>
              <w:jc w:val="left"/>
            </w:pPr>
            <w:r>
              <w:t xml:space="preserve">Consensus Threshold</w:t>
            </w:r>
          </w:p>
        </w:tc>
        <w:tc>
          <w:tcPr/>
          <w:p>
            <w:pPr>
              <w:pStyle w:val="Compact"/>
              <w:jc w:val="left"/>
            </w:pPr>
            <w:r>
              <w:t xml:space="preserve">Dual-Brain Pair</w:t>
            </w:r>
          </w:p>
        </w:tc>
      </w:tr>
      <w:tr>
        <w:tc>
          <w:tcPr/>
          <w:p>
            <w:pPr>
              <w:pStyle w:val="Compact"/>
              <w:jc w:val="left"/>
            </w:pPr>
            <w:r>
              <w:t xml:space="preserve">Supreme</w:t>
            </w:r>
          </w:p>
        </w:tc>
        <w:tc>
          <w:tcPr/>
          <w:p>
            <w:pPr>
              <w:pStyle w:val="Compact"/>
              <w:jc w:val="left"/>
            </w:pPr>
            <w:r>
              <w:t xml:space="preserve">Cross-keystone global</w:t>
            </w:r>
          </w:p>
        </w:tc>
        <w:tc>
          <w:tcPr/>
          <w:p>
            <w:pPr>
              <w:pStyle w:val="Compact"/>
              <w:jc w:val="left"/>
            </w:pPr>
            <w:r>
              <w:t xml:space="preserve">12-Generals War Council</w:t>
            </w:r>
          </w:p>
        </w:tc>
        <w:tc>
          <w:tcPr/>
          <w:p>
            <w:pPr>
              <w:pStyle w:val="Compact"/>
              <w:jc w:val="left"/>
            </w:pPr>
            <w:r>
              <w:t xml:space="preserve">12</w:t>
            </w:r>
          </w:p>
        </w:tc>
        <w:tc>
          <w:tcPr/>
          <w:p>
            <w:pPr>
              <w:pStyle w:val="Compact"/>
              <w:jc w:val="left"/>
            </w:pPr>
            <w:r>
              <w:t xml:space="preserve">7 of 12 (2f+1)</w:t>
            </w:r>
          </w:p>
        </w:tc>
        <w:tc>
          <w:tcPr/>
          <w:p>
            <w:pPr>
              <w:pStyle w:val="Compact"/>
              <w:jc w:val="left"/>
            </w:pPr>
            <w:r>
              <w:t xml:space="preserve">OOWM apex vs. meta-validator</w:t>
            </w:r>
          </w:p>
        </w:tc>
      </w:tr>
      <w:tr>
        <w:tc>
          <w:tcPr/>
          <w:p>
            <w:pPr>
              <w:pStyle w:val="Compact"/>
              <w:jc w:val="left"/>
            </w:pPr>
            <w:r>
              <w:t xml:space="preserve">Keystone</w:t>
            </w:r>
          </w:p>
        </w:tc>
        <w:tc>
          <w:tcPr/>
          <w:p>
            <w:pPr>
              <w:pStyle w:val="Compact"/>
              <w:jc w:val="left"/>
            </w:pPr>
            <w:r>
              <w:t xml:space="preserve">Cross-product hardware</w:t>
            </w:r>
          </w:p>
        </w:tc>
        <w:tc>
          <w:tcPr/>
          <w:p>
            <w:pPr>
              <w:pStyle w:val="Compact"/>
              <w:jc w:val="left"/>
            </w:pPr>
            <w:r>
              <w:t xml:space="preserve">Dual-Keystone A/B Council</w:t>
            </w:r>
          </w:p>
        </w:tc>
        <w:tc>
          <w:tcPr/>
          <w:p>
            <w:pPr>
              <w:pStyle w:val="Compact"/>
              <w:jc w:val="left"/>
            </w:pPr>
            <w:r>
              <w:t xml:space="preserve">2</w:t>
            </w:r>
          </w:p>
        </w:tc>
        <w:tc>
          <w:tcPr/>
          <w:p>
            <w:pPr>
              <w:pStyle w:val="Compact"/>
              <w:jc w:val="left"/>
            </w:pPr>
            <w:r>
              <w:t xml:space="preserve">Meritocratic scoring</w:t>
            </w:r>
          </w:p>
        </w:tc>
        <w:tc>
          <w:tcPr/>
          <w:p>
            <w:pPr>
              <w:pStyle w:val="Compact"/>
              <w:jc w:val="left"/>
            </w:pPr>
            <w:r>
              <w:t xml:space="preserve">M4 King (Dragon) vs. M2 Queen (Turtle)</w:t>
            </w:r>
          </w:p>
        </w:tc>
      </w:tr>
      <w:tr>
        <w:tc>
          <w:tcPr/>
          <w:p>
            <w:pPr>
              <w:pStyle w:val="Compact"/>
              <w:jc w:val="left"/>
            </w:pPr>
            <w:r>
              <w:t xml:space="preserve">Product</w:t>
            </w:r>
          </w:p>
        </w:tc>
        <w:tc>
          <w:tcPr/>
          <w:p>
            <w:pPr>
              <w:pStyle w:val="Compact"/>
              <w:jc w:val="left"/>
            </w:pPr>
            <w:r>
              <w:t xml:space="preserve">Domain-specific hive</w:t>
            </w:r>
          </w:p>
        </w:tc>
        <w:tc>
          <w:tcPr/>
          <w:p>
            <w:pPr>
              <w:pStyle w:val="Compact"/>
              <w:jc w:val="left"/>
            </w:pPr>
            <w:r>
              <w:t xml:space="preserve">Sub-hive BFT Council</w:t>
            </w:r>
          </w:p>
        </w:tc>
        <w:tc>
          <w:tcPr/>
          <w:p>
            <w:pPr>
              <w:pStyle w:val="Compact"/>
              <w:jc w:val="left"/>
            </w:pPr>
            <w:r>
              <w:t xml:space="preserve">3–7</w:t>
            </w:r>
          </w:p>
        </w:tc>
        <w:tc>
          <w:tcPr/>
          <w:p>
            <w:pPr>
              <w:pStyle w:val="Compact"/>
              <w:jc w:val="left"/>
            </w:pPr>
            <w:r>
              <w:t xml:space="preserve">2f+1 per sub-hive</w:t>
            </w:r>
          </w:p>
        </w:tc>
        <w:tc>
          <w:tcPr/>
          <w:p>
            <w:pPr>
              <w:pStyle w:val="Compact"/>
              <w:jc w:val="left"/>
            </w:pPr>
            <w:r>
              <w:t xml:space="preserve">UX/Tool vs. Content/Feature streams</w:t>
            </w:r>
          </w:p>
        </w:tc>
      </w:tr>
      <w:tr>
        <w:tc>
          <w:tcPr/>
          <w:p>
            <w:pPr>
              <w:pStyle w:val="Compact"/>
              <w:jc w:val="left"/>
            </w:pPr>
            <w:r>
              <w:t xml:space="preserve">Feature</w:t>
            </w:r>
          </w:p>
        </w:tc>
        <w:tc>
          <w:tcPr/>
          <w:p>
            <w:pPr>
              <w:pStyle w:val="Compact"/>
              <w:jc w:val="left"/>
            </w:pPr>
            <w:r>
              <w:t xml:space="preserve">Function-level micro-hive</w:t>
            </w:r>
          </w:p>
        </w:tc>
        <w:tc>
          <w:tcPr/>
          <w:p>
            <w:pPr>
              <w:pStyle w:val="Compact"/>
              <w:jc w:val="left"/>
            </w:pPr>
            <w:r>
              <w:t xml:space="preserve">Stream A/B council</w:t>
            </w:r>
          </w:p>
        </w:tc>
        <w:tc>
          <w:tcPr/>
          <w:p>
            <w:pPr>
              <w:pStyle w:val="Compact"/>
              <w:jc w:val="left"/>
            </w:pPr>
            <w:r>
              <w:t xml:space="preserve">2</w:t>
            </w:r>
          </w:p>
        </w:tc>
        <w:tc>
          <w:tcPr/>
          <w:p>
            <w:pPr>
              <w:pStyle w:val="Compact"/>
              <w:jc w:val="left"/>
            </w:pPr>
            <w:r>
              <w:t xml:space="preserve">Winning stream promoted</w:t>
            </w:r>
          </w:p>
        </w:tc>
        <w:tc>
          <w:tcPr/>
          <w:p>
            <w:pPr>
              <w:pStyle w:val="Compact"/>
              <w:jc w:val="left"/>
            </w:pPr>
            <w:r>
              <w:t xml:space="preserve">Stream A (experimental) vs. Stream B (control)</w:t>
            </w:r>
          </w:p>
        </w:tc>
      </w:tr>
      <w:tr>
        <w:tc>
          <w:tcPr/>
          <w:p>
            <w:pPr>
              <w:pStyle w:val="Compact"/>
              <w:jc w:val="left"/>
            </w:pPr>
            <w:r>
              <w:t xml:space="preserve">User</w:t>
            </w:r>
          </w:p>
        </w:tc>
        <w:tc>
          <w:tcPr/>
          <w:p>
            <w:pPr>
              <w:pStyle w:val="Compact"/>
              <w:jc w:val="left"/>
            </w:pPr>
            <w:r>
              <w:t xml:space="preserve">Personal AI instance</w:t>
            </w:r>
          </w:p>
        </w:tc>
        <w:tc>
          <w:tcPr/>
          <w:p>
            <w:pPr>
              <w:pStyle w:val="Compact"/>
              <w:jc w:val="left"/>
            </w:pPr>
            <w:r>
              <w:t xml:space="preserve">Local dual-persona council</w:t>
            </w:r>
          </w:p>
        </w:tc>
        <w:tc>
          <w:tcPr/>
          <w:p>
            <w:pPr>
              <w:pStyle w:val="Compact"/>
              <w:jc w:val="left"/>
            </w:pPr>
            <w:r>
              <w:t xml:space="preserve">2</w:t>
            </w:r>
          </w:p>
        </w:tc>
        <w:tc>
          <w:tcPr/>
          <w:p>
            <w:pPr>
              <w:pStyle w:val="Compact"/>
              <w:jc w:val="left"/>
            </w:pPr>
            <w:r>
              <w:t xml:space="preserve">User override + auto-ranking</w:t>
            </w:r>
          </w:p>
        </w:tc>
        <w:tc>
          <w:tcPr/>
          <w:p>
            <w:pPr>
              <w:pStyle w:val="Compact"/>
              <w:jc w:val="left"/>
            </w:pPr>
            <w:r>
              <w:t xml:space="preserve">Dragon persona vs. Turtle persona</w:t>
            </w:r>
          </w:p>
        </w:tc>
      </w:tr>
    </w:tbl>
    <w:p>
      <w:pPr>
        <w:pStyle w:val="BodyText"/>
      </w:pPr>
      <w:r>
        <w:t xml:space="preserve">Every layer speaks the same governance language — competitive generation, council evaluation, cryptographic attestation — but adapts its dialect to its scope.</w:t>
      </w:r>
    </w:p>
    <w:bookmarkEnd w:id="34"/>
    <w:bookmarkStart w:id="35" w:name="X21d7815388746943108b377cfd9e14df43e9d8d"/>
    <w:p>
      <w:pPr>
        <w:pStyle w:val="Heading4"/>
      </w:pPr>
      <w:r>
        <w:t xml:space="preserve">2.1.2 Data compression as you ascend: 98% token reduction via hierarchical summarization</w:t>
      </w:r>
    </w:p>
    <w:p>
      <w:pPr>
        <w:pStyle w:val="FirstParagraph"/>
      </w:pPr>
      <w:r>
        <w:t xml:space="preserve">Data in MEOK flows upward like sap — raw at the roots, distilled at each branch. The User layer captures every interaction in LanceDB (embedded, disk-based IVF-PQ)</w:t>
      </w:r>
      <w:r>
        <w:t xml:space="preserve"> </w:t>
      </w:r>
      <w:r>
        <w:rPr>
          <w:vertAlign w:val="superscript"/>
        </w:rPr>
        <w:t xml:space="preserve">25</w:t>
      </w:r>
      <w:r>
        <w:t xml:space="preserve">. When memory count exceeds 100 entries or 24 hours elapse, rolling summarization compresses fragments at 5–10x. These summaries ascend to ChromaDB, where semantic clustering achieves 10–20x further compression</w:t>
      </w:r>
      <w:r>
        <w:t xml:space="preserve"> </w:t>
      </w:r>
      <w:r>
        <w:rPr>
          <w:vertAlign w:val="superscript"/>
        </w:rPr>
        <w:t xml:space="preserve">45</w:t>
      </w:r>
      <w:r>
        <w:t xml:space="preserve">. At the Product layer, Qdrant’s TurboQuant 1.5-bit yields 24x compression at ~94% recall</w:t>
      </w:r>
      <w:r>
        <w:t xml:space="preserve"> </w:t>
      </w:r>
      <w:r>
        <w:rPr>
          <w:vertAlign w:val="superscript"/>
        </w:rPr>
        <w:t xml:space="preserve">28</w:t>
      </w:r>
      <w:r>
        <w:t xml:space="preserve">. The Keystone layer deploys Milvus with RaBitQ for 32x compression at billion-scale</w:t>
      </w:r>
      <w:r>
        <w:t xml:space="preserve"> </w:t>
      </w:r>
      <w:r>
        <w:rPr>
          <w:vertAlign w:val="superscript"/>
        </w:rPr>
        <w:t xml:space="preserve">29</w:t>
      </w:r>
      <w:r>
        <w:t xml:space="preserve">. By the Supreme layer, raw token volume has been reduced by approximately 98%</w:t>
      </w:r>
      <w:r>
        <w:t xml:space="preserve"> </w:t>
      </w:r>
      <w:r>
        <w:rPr>
          <w:vertAlign w:val="superscript"/>
        </w:rPr>
        <w:t xml:space="preserve">25</w:t>
      </w:r>
      <w:r>
        <w:t xml:space="preserve"> </w:t>
      </w:r>
      <w:r>
        <w:rPr>
          <w:vertAlign w:val="superscript"/>
        </w:rPr>
        <w:t xml:space="preserve">28</w:t>
      </w:r>
      <w:r>
        <w:t xml:space="preserve">.</w:t>
      </w:r>
    </w:p>
    <w:tbl>
      <w:tblPr>
        <w:tblStyle w:val="Table"/>
        <w:tblW w:type="pct" w:w="5000"/>
        <w:tblLook w:firstRow="1" w:lastRow="0" w:firstColumn="0" w:lastColumn="0" w:noHBand="0" w:noVBand="0" w:val="0020"/>
      </w:tblPr>
      <w:tblGrid>
        <w:gridCol w:w="759"/>
        <w:gridCol w:w="1084"/>
        <w:gridCol w:w="2386"/>
        <w:gridCol w:w="1844"/>
        <w:gridCol w:w="1844"/>
      </w:tblGrid>
      <w:tr>
        <w:trPr>
          <w:tblHeader w:val="true"/>
        </w:trPr>
        <w:tc>
          <w:tcPr/>
          <w:p>
            <w:pPr>
              <w:pStyle w:val="Compact"/>
              <w:jc w:val="left"/>
            </w:pPr>
            <w:r>
              <w:t xml:space="preserve">Layer</w:t>
            </w:r>
          </w:p>
        </w:tc>
        <w:tc>
          <w:tcPr/>
          <w:p>
            <w:pPr>
              <w:pStyle w:val="Compact"/>
              <w:jc w:val="left"/>
            </w:pPr>
            <w:r>
              <w:t xml:space="preserve">Database</w:t>
            </w:r>
          </w:p>
        </w:tc>
        <w:tc>
          <w:tcPr/>
          <w:p>
            <w:pPr>
              <w:pStyle w:val="Compact"/>
              <w:jc w:val="left"/>
            </w:pPr>
            <w:r>
              <w:t xml:space="preserve">Compression Technique</w:t>
            </w:r>
          </w:p>
        </w:tc>
        <w:tc>
          <w:tcPr/>
          <w:p>
            <w:pPr>
              <w:pStyle w:val="Compact"/>
              <w:jc w:val="left"/>
            </w:pPr>
            <w:r>
              <w:t xml:space="preserve">Per-Layer Ratio</w:t>
            </w:r>
          </w:p>
        </w:tc>
        <w:tc>
          <w:tcPr/>
          <w:p>
            <w:pPr>
              <w:pStyle w:val="Compact"/>
              <w:jc w:val="left"/>
            </w:pPr>
            <w:r>
              <w:t xml:space="preserve">Recall Retained</w:t>
            </w:r>
          </w:p>
        </w:tc>
      </w:tr>
      <w:tr>
        <w:tc>
          <w:tcPr/>
          <w:p>
            <w:pPr>
              <w:pStyle w:val="Compact"/>
              <w:jc w:val="left"/>
            </w:pPr>
            <w:r>
              <w:t xml:space="preserve">User</w:t>
            </w:r>
          </w:p>
        </w:tc>
        <w:tc>
          <w:tcPr/>
          <w:p>
            <w:pPr>
              <w:pStyle w:val="Compact"/>
              <w:jc w:val="left"/>
            </w:pPr>
            <w:r>
              <w:t xml:space="preserve">LanceDB</w:t>
            </w:r>
          </w:p>
        </w:tc>
        <w:tc>
          <w:tcPr/>
          <w:p>
            <w:pPr>
              <w:pStyle w:val="Compact"/>
              <w:jc w:val="left"/>
            </w:pPr>
            <w:r>
              <w:t xml:space="preserve">Rolling summarization</w:t>
            </w:r>
          </w:p>
        </w:tc>
        <w:tc>
          <w:tcPr/>
          <w:p>
            <w:pPr>
              <w:pStyle w:val="Compact"/>
              <w:jc w:val="left"/>
            </w:pPr>
            <w:r>
              <w:t xml:space="preserve">5–10x</w:t>
            </w:r>
          </w:p>
        </w:tc>
        <w:tc>
          <w:tcPr/>
          <w:p>
            <w:pPr>
              <w:pStyle w:val="Compact"/>
              <w:jc w:val="left"/>
            </w:pPr>
            <w:r>
              <w:t xml:space="preserve">~99%</w:t>
            </w:r>
          </w:p>
        </w:tc>
      </w:tr>
      <w:tr>
        <w:tc>
          <w:tcPr/>
          <w:p>
            <w:pPr>
              <w:pStyle w:val="Compact"/>
              <w:jc w:val="left"/>
            </w:pPr>
            <w:r>
              <w:t xml:space="preserve">Feature</w:t>
            </w:r>
          </w:p>
        </w:tc>
        <w:tc>
          <w:tcPr/>
          <w:p>
            <w:pPr>
              <w:pStyle w:val="Compact"/>
              <w:jc w:val="left"/>
            </w:pPr>
            <w:r>
              <w:t xml:space="preserve">ChromaDB</w:t>
            </w:r>
          </w:p>
        </w:tc>
        <w:tc>
          <w:tcPr/>
          <w:p>
            <w:pPr>
              <w:pStyle w:val="Compact"/>
              <w:jc w:val="left"/>
            </w:pPr>
            <w:r>
              <w:t xml:space="preserve">Semantic clustering</w:t>
            </w:r>
          </w:p>
        </w:tc>
        <w:tc>
          <w:tcPr/>
          <w:p>
            <w:pPr>
              <w:pStyle w:val="Compact"/>
              <w:jc w:val="left"/>
            </w:pPr>
            <w:r>
              <w:t xml:space="preserve">10–20x</w:t>
            </w:r>
          </w:p>
        </w:tc>
        <w:tc>
          <w:tcPr/>
          <w:p>
            <w:pPr>
              <w:pStyle w:val="Compact"/>
              <w:jc w:val="left"/>
            </w:pPr>
            <w:r>
              <w:t xml:space="preserve">~98%</w:t>
            </w:r>
          </w:p>
        </w:tc>
      </w:tr>
      <w:tr>
        <w:tc>
          <w:tcPr/>
          <w:p>
            <w:pPr>
              <w:pStyle w:val="Compact"/>
              <w:jc w:val="left"/>
            </w:pPr>
            <w:r>
              <w:t xml:space="preserve">Product</w:t>
            </w:r>
          </w:p>
        </w:tc>
        <w:tc>
          <w:tcPr/>
          <w:p>
            <w:pPr>
              <w:pStyle w:val="Compact"/>
              <w:jc w:val="left"/>
            </w:pPr>
            <w:r>
              <w:t xml:space="preserve">Qdrant</w:t>
            </w:r>
          </w:p>
        </w:tc>
        <w:tc>
          <w:tcPr/>
          <w:p>
            <w:pPr>
              <w:pStyle w:val="Compact"/>
              <w:jc w:val="left"/>
            </w:pPr>
            <w:r>
              <w:t xml:space="preserve">TurboQuant 1.5-bit</w:t>
            </w:r>
          </w:p>
        </w:tc>
        <w:tc>
          <w:tcPr/>
          <w:p>
            <w:pPr>
              <w:pStyle w:val="Compact"/>
              <w:jc w:val="left"/>
            </w:pPr>
            <w:r>
              <w:t xml:space="preserve">24x</w:t>
            </w:r>
          </w:p>
        </w:tc>
        <w:tc>
          <w:tcPr/>
          <w:p>
            <w:pPr>
              <w:pStyle w:val="Compact"/>
              <w:jc w:val="left"/>
            </w:pPr>
            <w:r>
              <w:t xml:space="preserve">~94%</w:t>
            </w:r>
            <w:r>
              <w:t xml:space="preserve"> </w:t>
            </w:r>
            <w:r>
              <w:rPr>
                <w:vertAlign w:val="superscript"/>
              </w:rPr>
              <w:t xml:space="preserve">28</w:t>
            </w:r>
          </w:p>
        </w:tc>
      </w:tr>
      <w:tr>
        <w:tc>
          <w:tcPr/>
          <w:p>
            <w:pPr>
              <w:pStyle w:val="Compact"/>
              <w:jc w:val="left"/>
            </w:pPr>
            <w:r>
              <w:t xml:space="preserve">Keystone</w:t>
            </w:r>
          </w:p>
        </w:tc>
        <w:tc>
          <w:tcPr/>
          <w:p>
            <w:pPr>
              <w:pStyle w:val="Compact"/>
              <w:jc w:val="left"/>
            </w:pPr>
            <w:r>
              <w:t xml:space="preserve">Milvus</w:t>
            </w:r>
          </w:p>
        </w:tc>
        <w:tc>
          <w:tcPr/>
          <w:p>
            <w:pPr>
              <w:pStyle w:val="Compact"/>
              <w:jc w:val="left"/>
            </w:pPr>
            <w:r>
              <w:t xml:space="preserve">RaBitQ 32x</w:t>
            </w:r>
          </w:p>
        </w:tc>
        <w:tc>
          <w:tcPr/>
          <w:p>
            <w:pPr>
              <w:pStyle w:val="Compact"/>
              <w:jc w:val="left"/>
            </w:pPr>
            <w:r>
              <w:t xml:space="preserve">32x</w:t>
            </w:r>
          </w:p>
        </w:tc>
        <w:tc>
          <w:tcPr/>
          <w:p>
            <w:pPr>
              <w:pStyle w:val="Compact"/>
              <w:jc w:val="left"/>
            </w:pPr>
            <w:r>
              <w:t xml:space="preserve">~94%</w:t>
            </w:r>
            <w:r>
              <w:t xml:space="preserve"> </w:t>
            </w:r>
            <w:r>
              <w:rPr>
                <w:vertAlign w:val="superscript"/>
              </w:rPr>
              <w:t xml:space="preserve">29</w:t>
            </w:r>
          </w:p>
        </w:tc>
      </w:tr>
      <w:tr>
        <w:tc>
          <w:tcPr/>
          <w:p>
            <w:pPr>
              <w:pStyle w:val="Compact"/>
              <w:jc w:val="left"/>
            </w:pPr>
            <w:r>
              <w:t xml:space="preserve">Supreme</w:t>
            </w:r>
          </w:p>
        </w:tc>
        <w:tc>
          <w:tcPr/>
          <w:p>
            <w:pPr>
              <w:pStyle w:val="Compact"/>
              <w:jc w:val="left"/>
            </w:pPr>
            <w:r>
              <w:t xml:space="preserve">Qdrant + Neo4j</w:t>
            </w:r>
          </w:p>
        </w:tc>
        <w:tc>
          <w:tcPr/>
          <w:p>
            <w:pPr>
              <w:pStyle w:val="Compact"/>
              <w:jc w:val="left"/>
            </w:pPr>
            <w:r>
              <w:t xml:space="preserve">Temporal KG extraction</w:t>
            </w:r>
          </w:p>
        </w:tc>
        <w:tc>
          <w:tcPr/>
          <w:p>
            <w:pPr>
              <w:pStyle w:val="Compact"/>
              <w:jc w:val="left"/>
            </w:pPr>
            <w:r>
              <w:t xml:space="preserve">100–1,000x</w:t>
            </w:r>
          </w:p>
        </w:tc>
        <w:tc>
          <w:tcPr/>
          <w:p>
            <w:pPr>
              <w:pStyle w:val="Compact"/>
              <w:jc w:val="left"/>
            </w:pPr>
            <w:r>
              <w:t xml:space="preserve">Contextual</w:t>
            </w:r>
          </w:p>
        </w:tc>
      </w:tr>
    </w:tbl>
    <w:p>
      <w:pPr>
        <w:pStyle w:val="BodyText"/>
      </w:pPr>
      <w:r>
        <w:t xml:space="preserve">Competitors without hierarchical summarization face linear storage costs; MEOK’s per-insight storage cost</w:t>
      </w:r>
      <w:r>
        <w:t xml:space="preserve"> </w:t>
      </w:r>
      <w:r>
        <w:rPr>
          <w:iCs/>
          <w:i/>
        </w:rPr>
        <w:t xml:space="preserve">decreases</w:t>
      </w:r>
      <w:r>
        <w:t xml:space="preserve"> </w:t>
      </w:r>
      <w:r>
        <w:t xml:space="preserve">with scale — 10 billion raw float32 vectors require ~30 TB for competitors versus under 300 GB for MEOK, a 100x advantage that widens with every user</w:t>
      </w:r>
      <w:r>
        <w:t xml:space="preserve"> </w:t>
      </w:r>
      <w:r>
        <w:rPr>
          <w:vertAlign w:val="superscript"/>
        </w:rPr>
        <w:t xml:space="preserve">28</w:t>
      </w:r>
      <w:r>
        <w:t xml:space="preserve"> </w:t>
      </w:r>
      <w:r>
        <w:rPr>
          <w:vertAlign w:val="superscript"/>
        </w:rPr>
        <w:t xml:space="preserve">29</w:t>
      </w:r>
      <w:r>
        <w:t xml:space="preserve">.</w:t>
      </w:r>
    </w:p>
    <w:bookmarkEnd w:id="35"/>
    <w:bookmarkStart w:id="36" w:name="X364c0c5eb1b3b8db136b3b17804868463c228b4"/>
    <w:p>
      <w:pPr>
        <w:pStyle w:val="Heading4"/>
      </w:pPr>
      <w:r>
        <w:t xml:space="preserve">2.1.3 Council Federation: solving the 500-node governance complexity bomb</w:t>
      </w:r>
    </w:p>
    <w:p>
      <w:pPr>
        <w:pStyle w:val="FirstParagraph"/>
      </w:pPr>
      <w:r>
        <w:t xml:space="preserve">The governance complexity bomb is the hidden killer of multi-agent architectures. Each consensus instance demands weighted voting, BLS signature aggregation (0.81ms per signer), slashing checks, and view changes</w:t>
      </w:r>
      <w:r>
        <w:t xml:space="preserve"> </w:t>
      </w:r>
      <w:r>
        <w:rPr>
          <w:vertAlign w:val="superscript"/>
        </w:rPr>
        <w:t xml:space="preserve">14</w:t>
      </w:r>
      <w:r>
        <w:t xml:space="preserve">. At 500 concurrent instances, the computational overhead consumes the entire operational budget.</w:t>
      </w:r>
    </w:p>
    <w:p>
      <w:pPr>
        <w:pStyle w:val="BodyText"/>
      </w:pPr>
      <w:r>
        <w:t xml:space="preserve">Council Federation solves this through delegated authority. The 12 Generals serve as the sole supreme BFT council. Sub-hives operate with delegated authority — they vote, evaluate, and commit locally, but decisions are subject to periodic rollup and override by the Supreme Council. Active consensus nodes collapse from 500 to 12. The federation protocol uses a two-tier commit: local councils achieve fast consensus for operational decisions; cross-hive strategic decisions escalate to the 12 Generals for weighted BFT deliberation</w:t>
      </w:r>
      <w:r>
        <w:t xml:space="preserve"> </w:t>
      </w:r>
      <w:r>
        <w:rPr>
          <w:vertAlign w:val="superscript"/>
        </w:rPr>
        <w:t xml:space="preserve">22</w:t>
      </w:r>
      <w:r>
        <w:t xml:space="preserve">.</w:t>
      </w:r>
    </w:p>
    <w:bookmarkEnd w:id="36"/>
    <w:bookmarkEnd w:id="37"/>
    <w:bookmarkStart w:id="40" w:name="layer-1-supreme-intelligence-sov3"/>
    <w:p>
      <w:pPr>
        <w:pStyle w:val="Heading3"/>
      </w:pPr>
      <w:r>
        <w:t xml:space="preserve">2.2 Layer 1: Supreme Intelligence (SOV3)</w:t>
      </w:r>
    </w:p>
    <w:bookmarkStart w:id="38" w:name="X5b5b2bbe080fc215a0da3a76b13b88f421697a1"/>
    <w:p>
      <w:pPr>
        <w:pStyle w:val="Heading4"/>
      </w:pPr>
      <w:r>
        <w:t xml:space="preserve">2.2.1 OOWM apex orchestrator with 12-Generals War Council</w:t>
      </w:r>
    </w:p>
    <w:p>
      <w:pPr>
        <w:pStyle w:val="FirstParagraph"/>
      </w:pPr>
      <w:r>
        <w:t xml:space="preserve">The Supreme layer is the only non-replicated tier. It houses SOV3 — the sovereign world model fine-tuned on Nick’s 15 years of proprietary data across 25 business domains</w:t>
      </w:r>
      <w:r>
        <w:t xml:space="preserve"> </w:t>
      </w:r>
      <w:r>
        <w:rPr>
          <w:vertAlign w:val="superscript"/>
        </w:rPr>
        <w:t xml:space="preserve">12</w:t>
      </w:r>
      <w:r>
        <w:t xml:space="preserve">. Governance falls to the 12-Generals War Council (Strategy, Risk, Finance, Technology, Operations, Legal, Marketing, Product, Security, Data, Human Systems, External Intelligence), running the 12W-HS protocol that combines HotStuff’s linear O(n) communication with CP-WBFT’s weighted voting</w:t>
      </w:r>
      <w:r>
        <w:t xml:space="preserve"> </w:t>
      </w:r>
      <w:r>
        <w:rPr>
          <w:vertAlign w:val="superscript"/>
        </w:rPr>
        <w:t xml:space="preserve">22</w:t>
      </w:r>
      <w:r>
        <w:t xml:space="preserve"> </w:t>
      </w:r>
      <w:r>
        <w:rPr>
          <w:vertAlign w:val="superscript"/>
        </w:rPr>
        <w:t xml:space="preserve">23</w:t>
      </w:r>
      <w:r>
        <w:t xml:space="preserve">. Quorum mathematics are strict: with N = 12, f = 3, any 7 honest votes prevent conflicting commitments. BLS12-381 threshold signatures aggregate 7 shares into a 48-byte quorum certificate in ~7.7ms</w:t>
      </w:r>
      <w:r>
        <w:t xml:space="preserve"> </w:t>
      </w:r>
      <w:r>
        <w:rPr>
          <w:vertAlign w:val="superscript"/>
        </w:rPr>
        <w:t xml:space="preserve">14</w:t>
      </w:r>
      <w:r>
        <w:t xml:space="preserve">. View changes rotate leadership round-robin, ensuring a faulty leader stalls for at most 4 views</w:t>
      </w:r>
      <w:r>
        <w:t xml:space="preserve"> </w:t>
      </w:r>
      <w:r>
        <w:rPr>
          <w:vertAlign w:val="superscript"/>
        </w:rPr>
        <w:t xml:space="preserve">46</w:t>
      </w:r>
      <w:r>
        <w:t xml:space="preserve">.</w:t>
      </w:r>
    </w:p>
    <w:bookmarkEnd w:id="38"/>
    <w:bookmarkStart w:id="39" w:name="X0a3355998a65b2b602a3cc4a16d439a8379ebb7"/>
    <w:p>
      <w:pPr>
        <w:pStyle w:val="Heading4"/>
      </w:pPr>
      <w:r>
        <w:t xml:space="preserve">2.2.2 Meta-orchestration and cross-domain synthesis responsibilities</w:t>
      </w:r>
    </w:p>
    <w:p>
      <w:pPr>
        <w:pStyle w:val="FirstParagraph"/>
      </w:pPr>
      <w:r>
        <w:t xml:space="preserve">The Supreme layer’s unique responsibility is cross-domain synthesis. While Product councils optimize within domains, only the Supreme layer detects patterns</w:t>
      </w:r>
      <w:r>
        <w:t xml:space="preserve"> </w:t>
      </w:r>
      <w:r>
        <w:rPr>
          <w:iCs/>
          <w:i/>
        </w:rPr>
        <w:t xml:space="preserve">across</w:t>
      </w:r>
      <w:r>
        <w:t xml:space="preserve"> </w:t>
      </w:r>
      <w:r>
        <w:t xml:space="preserve">domains — when Horus flags a regulatory shift affecting both logistics and aquaculture, the 12 Generals synthesize a unified response for both hives. This synthesis requires the full 16B-parameter OOWM (~32GB VRAM)</w:t>
      </w:r>
      <w:r>
        <w:t xml:space="preserve"> </w:t>
      </w:r>
      <w:r>
        <w:rPr>
          <w:vertAlign w:val="superscript"/>
        </w:rPr>
        <w:t xml:space="preserve">12</w:t>
      </w:r>
      <w:r>
        <w:t xml:space="preserve"> </w:t>
      </w:r>
      <w:r>
        <w:rPr>
          <w:vertAlign w:val="superscript"/>
        </w:rPr>
        <w:t xml:space="preserve">47</w:t>
      </w:r>
      <w:r>
        <w:t xml:space="preserve">— an irreplaceable function no single hive can perform.</w:t>
      </w:r>
    </w:p>
    <w:bookmarkEnd w:id="39"/>
    <w:bookmarkEnd w:id="40"/>
    <w:bookmarkStart w:id="43" w:name="layer-2-keystone-hardware"/>
    <w:p>
      <w:pPr>
        <w:pStyle w:val="Heading3"/>
      </w:pPr>
      <w:r>
        <w:t xml:space="preserve">2.3 Layer 2: Keystone Hardware</w:t>
      </w:r>
    </w:p>
    <w:bookmarkStart w:id="41" w:name="Xb1b295001e1a21f08979b7fe04549c404710d10"/>
    <w:p>
      <w:pPr>
        <w:pStyle w:val="Heading4"/>
      </w:pPr>
      <w:r>
        <w:t xml:space="preserve">2.3.1 M4 King (Dragon) + M2 Queen (Turtle) dual-keystone rivalry</w:t>
      </w:r>
    </w:p>
    <w:p>
      <w:pPr>
        <w:pStyle w:val="FirstParagraph"/>
      </w:pPr>
      <w:r>
        <w:t xml:space="preserve">The Keystone layer is MEOK’s physical anchor — two Apple Silicon machines ensuring Nick retains cryptographic control. The M4 King (</w:t>
      </w:r>
      <w:r>
        <w:t xml:space="preserve">“</w:t>
      </w:r>
      <w:r>
        <w:t xml:space="preserve">Dragon</w:t>
      </w:r>
      <w:r>
        <w:t xml:space="preserve">”</w:t>
      </w:r>
      <w:r>
        <w:t xml:space="preserve">) runs primary inference with 12GB unified memory, fitting 8B parameter models at Q4_K_M quantization. The M2 Queen (</w:t>
      </w:r>
      <w:r>
        <w:t xml:space="preserve">“</w:t>
      </w:r>
      <w:r>
        <w:t xml:space="preserve">Turtle</w:t>
      </w:r>
      <w:r>
        <w:t xml:space="preserve">”</w:t>
      </w:r>
      <w:r>
        <w:t xml:space="preserve">) provides redundancy with 8GB, fitting 3–4B models</w:t>
      </w:r>
      <w:r>
        <w:t xml:space="preserve"> </w:t>
      </w:r>
      <w:r>
        <w:rPr>
          <w:vertAlign w:val="superscript"/>
        </w:rPr>
        <w:t xml:space="preserve">15</w:t>
      </w:r>
      <w:r>
        <w:t xml:space="preserve"> </w:t>
      </w:r>
      <w:r>
        <w:rPr>
          <w:vertAlign w:val="superscript"/>
        </w:rPr>
        <w:t xml:space="preserve">14</w:t>
      </w:r>
      <w:r>
        <w:t xml:space="preserve">. Both run locally — no cloud dependency.</w:t>
      </w:r>
    </w:p>
    <w:p>
      <w:pPr>
        <w:pStyle w:val="BodyText"/>
      </w:pPr>
      <w:r>
        <w:t xml:space="preserve">The dual-keystone architecture is not mere failover. King and Queen run</w:t>
      </w:r>
      <w:r>
        <w:t xml:space="preserve"> </w:t>
      </w:r>
      <w:r>
        <w:rPr>
          <w:iCs/>
          <w:i/>
        </w:rPr>
        <w:t xml:space="preserve">different</w:t>
      </w:r>
      <w:r>
        <w:t xml:space="preserve"> </w:t>
      </w:r>
      <w:r>
        <w:t xml:space="preserve">model configurations and compete — every query routes to both, and a local BFT mini-council scores outputs on accuracy, latency, and consistency. The winner is delivered upstream; the loser enters the OOWM training corpus</w:t>
      </w:r>
      <w:r>
        <w:t xml:space="preserve"> </w:t>
      </w:r>
      <w:r>
        <w:rPr>
          <w:vertAlign w:val="superscript"/>
        </w:rPr>
        <w:t xml:space="preserve">15</w:t>
      </w:r>
      <w:r>
        <w:t xml:space="preserve">.</w:t>
      </w:r>
    </w:p>
    <w:bookmarkEnd w:id="41"/>
    <w:bookmarkStart w:id="42" w:name="X91d55430dd4079565d01250fbcf18cab114e049"/>
    <w:p>
      <w:pPr>
        <w:pStyle w:val="Heading4"/>
      </w:pPr>
      <w:r>
        <w:t xml:space="preserve">2.3.2 A/B competition mechanism producing meritocratic output selection</w:t>
      </w:r>
    </w:p>
    <w:p>
      <w:pPr>
        <w:pStyle w:val="FirstParagraph"/>
      </w:pPr>
      <w:r>
        <w:t xml:space="preserve">The competition follows a strict three-axis scoring protocol:</w:t>
      </w:r>
    </w:p>
    <w:tbl>
      <w:tblPr>
        <w:tblStyle w:val="Table"/>
        <w:tblW w:type="pct" w:w="5000"/>
        <w:tblLook w:firstRow="1" w:lastRow="0" w:firstColumn="0" w:lastColumn="0" w:noHBand="0" w:noVBand="0" w:val="0020"/>
      </w:tblPr>
      <w:tblGrid>
        <w:gridCol w:w="1352"/>
        <w:gridCol w:w="2318"/>
        <w:gridCol w:w="2414"/>
        <w:gridCol w:w="1835"/>
      </w:tblGrid>
      <w:tr>
        <w:trPr>
          <w:tblHeader w:val="true"/>
        </w:trPr>
        <w:tc>
          <w:tcPr/>
          <w:p>
            <w:pPr>
              <w:pStyle w:val="Compact"/>
              <w:jc w:val="left"/>
            </w:pPr>
            <w:r>
              <w:t xml:space="preserve">Scoring Axis</w:t>
            </w:r>
          </w:p>
        </w:tc>
        <w:tc>
          <w:tcPr/>
          <w:p>
            <w:pPr>
              <w:pStyle w:val="Compact"/>
              <w:jc w:val="left"/>
            </w:pPr>
            <w:r>
              <w:t xml:space="preserve">King (Dragon) Weighting</w:t>
            </w:r>
          </w:p>
        </w:tc>
        <w:tc>
          <w:tcPr/>
          <w:p>
            <w:pPr>
              <w:pStyle w:val="Compact"/>
              <w:jc w:val="left"/>
            </w:pPr>
            <w:r>
              <w:t xml:space="preserve">Queen (Turtle) Weighting</w:t>
            </w:r>
          </w:p>
        </w:tc>
        <w:tc>
          <w:tcPr/>
          <w:p>
            <w:pPr>
              <w:pStyle w:val="Compact"/>
              <w:jc w:val="left"/>
            </w:pPr>
            <w:r>
              <w:t xml:space="preserve">Evaluation Method</w:t>
            </w:r>
          </w:p>
        </w:tc>
      </w:tr>
      <w:tr>
        <w:tc>
          <w:tcPr/>
          <w:p>
            <w:pPr>
              <w:pStyle w:val="Compact"/>
              <w:jc w:val="left"/>
            </w:pPr>
            <w:r>
              <w:t xml:space="preserve">Factual correctness</w:t>
            </w:r>
          </w:p>
        </w:tc>
        <w:tc>
          <w:tcPr/>
          <w:p>
            <w:pPr>
              <w:pStyle w:val="Compact"/>
              <w:jc w:val="left"/>
            </w:pPr>
            <w:r>
              <w:t xml:space="preserve">35%</w:t>
            </w:r>
          </w:p>
        </w:tc>
        <w:tc>
          <w:tcPr/>
          <w:p>
            <w:pPr>
              <w:pStyle w:val="Compact"/>
              <w:jc w:val="left"/>
            </w:pPr>
            <w:r>
              <w:t xml:space="preserve">40%</w:t>
            </w:r>
          </w:p>
        </w:tc>
        <w:tc>
          <w:tcPr/>
          <w:p>
            <w:pPr>
              <w:pStyle w:val="Compact"/>
              <w:jc w:val="left"/>
            </w:pPr>
            <w:r>
              <w:t xml:space="preserve">Verified against fractal memory hierarchy</w:t>
            </w:r>
          </w:p>
        </w:tc>
      </w:tr>
      <w:tr>
        <w:tc>
          <w:tcPr/>
          <w:p>
            <w:pPr>
              <w:pStyle w:val="Compact"/>
              <w:jc w:val="left"/>
            </w:pPr>
            <w:r>
              <w:t xml:space="preserve">Response coherence</w:t>
            </w:r>
          </w:p>
        </w:tc>
        <w:tc>
          <w:tcPr/>
          <w:p>
            <w:pPr>
              <w:pStyle w:val="Compact"/>
              <w:jc w:val="left"/>
            </w:pPr>
            <w:r>
              <w:t xml:space="preserve">35%</w:t>
            </w:r>
          </w:p>
        </w:tc>
        <w:tc>
          <w:tcPr/>
          <w:p>
            <w:pPr>
              <w:pStyle w:val="Compact"/>
              <w:jc w:val="left"/>
            </w:pPr>
            <w:r>
              <w:t xml:space="preserve">35%</w:t>
            </w:r>
          </w:p>
        </w:tc>
        <w:tc>
          <w:tcPr/>
          <w:p>
            <w:pPr>
              <w:pStyle w:val="Compact"/>
              <w:jc w:val="left"/>
            </w:pPr>
            <w:r>
              <w:t xml:space="preserve">Perplexity score on reasoning trace</w:t>
            </w:r>
          </w:p>
        </w:tc>
      </w:tr>
      <w:tr>
        <w:tc>
          <w:tcPr/>
          <w:p>
            <w:pPr>
              <w:pStyle w:val="Compact"/>
              <w:jc w:val="left"/>
            </w:pPr>
            <w:r>
              <w:t xml:space="preserve">Domain alignment</w:t>
            </w:r>
          </w:p>
        </w:tc>
        <w:tc>
          <w:tcPr/>
          <w:p>
            <w:pPr>
              <w:pStyle w:val="Compact"/>
              <w:jc w:val="left"/>
            </w:pPr>
            <w:r>
              <w:t xml:space="preserve">30%</w:t>
            </w:r>
          </w:p>
        </w:tc>
        <w:tc>
          <w:tcPr/>
          <w:p>
            <w:pPr>
              <w:pStyle w:val="Compact"/>
              <w:jc w:val="left"/>
            </w:pPr>
            <w:r>
              <w:t xml:space="preserve">25%</w:t>
            </w:r>
          </w:p>
        </w:tc>
        <w:tc>
          <w:tcPr/>
          <w:p>
            <w:pPr>
              <w:pStyle w:val="Compact"/>
              <w:jc w:val="left"/>
            </w:pPr>
            <w:r>
              <w:t xml:space="preserve">Cosine similarity vs. requesting hive expertise vector</w:t>
            </w:r>
          </w:p>
        </w:tc>
      </w:tr>
    </w:tbl>
    <w:p>
      <w:pPr>
        <w:pStyle w:val="BodyText"/>
      </w:pPr>
      <w:r>
        <w:t xml:space="preserve">The higher-scoring response wins and is returned upstream; the loser enters a</w:t>
      </w:r>
      <w:r>
        <w:t xml:space="preserve"> </w:t>
      </w:r>
      <w:r>
        <w:t xml:space="preserve">“</w:t>
      </w:r>
      <w:r>
        <w:t xml:space="preserve">shadow corpus</w:t>
      </w:r>
      <w:r>
        <w:t xml:space="preserve">”</w:t>
      </w:r>
      <w:r>
        <w:t xml:space="preserve"> </w:t>
      </w:r>
      <w:r>
        <w:t xml:space="preserve">feeding the weekly OOWM fine-tuning cycle</w:t>
      </w:r>
      <w:r>
        <w:t xml:space="preserve"> </w:t>
      </w:r>
      <w:r>
        <w:rPr>
          <w:vertAlign w:val="superscript"/>
        </w:rPr>
        <w:t xml:space="preserve">12</w:t>
      </w:r>
      <w:r>
        <w:t xml:space="preserve">. This meritocratic selection applies evolutionary pressure — an algorithmic tournament cast in silicon.</w:t>
      </w:r>
    </w:p>
    <w:bookmarkEnd w:id="42"/>
    <w:bookmarkEnd w:id="43"/>
    <w:bookmarkStart w:id="46" w:name="layer-3-product-hives"/>
    <w:p>
      <w:pPr>
        <w:pStyle w:val="Heading3"/>
      </w:pPr>
      <w:r>
        <w:t xml:space="preserve">2.4 Layer 3: Product Hives</w:t>
      </w:r>
    </w:p>
    <w:bookmarkStart w:id="44" w:name="X2e2aa573cab2f8b2410d115f76dfa0e2f764076"/>
    <w:p>
      <w:pPr>
        <w:pStyle w:val="Heading4"/>
      </w:pPr>
      <w:r>
        <w:t xml:space="preserve">2.4.1 25 domain-specific AI products with 4 sub-hives each (UX/Tool/Content/Feature)</w:t>
      </w:r>
    </w:p>
    <w:p>
      <w:pPr>
        <w:pStyle w:val="FirstParagraph"/>
      </w:pPr>
      <w:r>
        <w:t xml:space="preserve">The Product layer is where MEOK touches the market. Twenty-five domain-specific hives — grabhire.ai for logistics, fishkeeper.ai for aquaculture, councilof.ai for governance services — each operate as autonomous business units within the shared fractal architecture</w:t>
      </w:r>
      <w:r>
        <w:t xml:space="preserve"> </w:t>
      </w:r>
      <w:r>
        <w:rPr>
          <w:vertAlign w:val="superscript"/>
        </w:rPr>
        <w:t xml:space="preserve">16</w:t>
      </w:r>
      <w:r>
        <w:t xml:space="preserve">. Every hive decomposes into four sub-hives: UX (user experience governance), Tool (API and integration management), Content (knowledge base and generation), and Feature (product capability roadmap). Each sub-hive maintains its own BFT council of 3–7 nodes with delegated authority from the 12 Generals</w:t>
      </w:r>
      <w:r>
        <w:t xml:space="preserve"> </w:t>
      </w:r>
      <w:r>
        <w:rPr>
          <w:vertAlign w:val="superscript"/>
        </w:rPr>
        <w:t xml:space="preserve">44</w:t>
      </w:r>
      <w:r>
        <w:t xml:space="preserve">.</w:t>
      </w:r>
    </w:p>
    <w:p>
      <w:pPr>
        <w:pStyle w:val="SourceCode"/>
      </w:pPr>
      <w:r>
        <w:rPr>
          <w:rStyle w:val="VerbatimChar"/>
        </w:rPr>
        <w:t xml:space="preserve">graph TD</w:t>
      </w:r>
      <w:r>
        <w:br/>
      </w:r>
      <w:r>
        <w:rPr>
          <w:rStyle w:val="VerbatimChar"/>
        </w:rPr>
        <w:t xml:space="preserve">    SUP["L1: SUPREME&lt;br/&gt;12-Generals War Council&lt;br/&gt;(SOV3 OOWM)"]</w:t>
      </w:r>
      <w:r>
        <w:br/>
      </w:r>
      <w:r>
        <w:rPr>
          <w:rStyle w:val="VerbatimChar"/>
        </w:rPr>
        <w:t xml:space="preserve">    KST["L2: KEYSTONE&lt;br/&gt;M4 King + M2 Queen&lt;br/&gt;(A/B Competition)"]</w:t>
      </w:r>
      <w:r>
        <w:br/>
      </w:r>
      <w:r>
        <w:rPr>
          <w:rStyle w:val="VerbatimChar"/>
        </w:rPr>
        <w:t xml:space="preserve">    PH1["L3: grabhire.ai Product Hive"]</w:t>
      </w:r>
      <w:r>
        <w:br/>
      </w:r>
      <w:r>
        <w:rPr>
          <w:rStyle w:val="VerbatimChar"/>
        </w:rPr>
        <w:t xml:space="preserve">    PH2["L3: fishkeeper.ai Product Hive"]</w:t>
      </w:r>
      <w:r>
        <w:br/>
      </w:r>
      <w:r>
        <w:rPr>
          <w:rStyle w:val="VerbatimChar"/>
        </w:rPr>
        <w:t xml:space="preserve">    PH3["L3: councilof.ai Product Hive"]</w:t>
      </w:r>
      <w:r>
        <w:br/>
      </w:r>
      <w:r>
        <w:rPr>
          <w:rStyle w:val="VerbatimChar"/>
        </w:rPr>
        <w:t xml:space="preserve">    SUB1["UX Council&lt;br/&gt;3-7 nodes"]</w:t>
      </w:r>
      <w:r>
        <w:br/>
      </w:r>
      <w:r>
        <w:rPr>
          <w:rStyle w:val="VerbatimChar"/>
        </w:rPr>
        <w:t xml:space="preserve">    SUB2["Tool Council&lt;br/&gt;3-7 nodes"]</w:t>
      </w:r>
      <w:r>
        <w:br/>
      </w:r>
      <w:r>
        <w:rPr>
          <w:rStyle w:val="VerbatimChar"/>
        </w:rPr>
        <w:t xml:space="preserve">    SUB3["Content Council&lt;br/&gt;3-7 nodes"]</w:t>
      </w:r>
      <w:r>
        <w:br/>
      </w:r>
      <w:r>
        <w:rPr>
          <w:rStyle w:val="VerbatimChar"/>
        </w:rPr>
        <w:t xml:space="preserve">    SUB4["Feature Council&lt;br/&gt;3-7 nodes"]</w:t>
      </w:r>
      <w:r>
        <w:br/>
      </w:r>
      <w:r>
        <w:rPr>
          <w:rStyle w:val="VerbatimChar"/>
        </w:rPr>
        <w:t xml:space="preserve">    FE1["L4: Feature Micro-Hive A"]</w:t>
      </w:r>
      <w:r>
        <w:br/>
      </w:r>
      <w:r>
        <w:rPr>
          <w:rStyle w:val="VerbatimChar"/>
        </w:rPr>
        <w:t xml:space="preserve">    FE2["L4: Feature Micro-Hive B"]</w:t>
      </w:r>
      <w:r>
        <w:br/>
      </w:r>
      <w:r>
        <w:rPr>
          <w:rStyle w:val="VerbatimChar"/>
        </w:rPr>
        <w:t xml:space="preserve">    USR["L5: User Mini-Hive&lt;br/&gt;(LanceDB + Dual Persona)"]</w:t>
      </w:r>
      <w:r>
        <w:br/>
      </w:r>
      <w:r>
        <w:br/>
      </w:r>
      <w:r>
        <w:rPr>
          <w:rStyle w:val="VerbatimChar"/>
        </w:rPr>
        <w:t xml:space="preserve">    SUP --&gt; KST</w:t>
      </w:r>
      <w:r>
        <w:br/>
      </w:r>
      <w:r>
        <w:rPr>
          <w:rStyle w:val="VerbatimChar"/>
        </w:rPr>
        <w:t xml:space="preserve">    KST --&gt; PH1 &amp; PH2 &amp; PH3</w:t>
      </w:r>
      <w:r>
        <w:br/>
      </w:r>
      <w:r>
        <w:rPr>
          <w:rStyle w:val="VerbatimChar"/>
        </w:rPr>
        <w:t xml:space="preserve">    PH1 --&gt; SUB1 &amp; SUB2 &amp; SUB3 &amp; SUB4</w:t>
      </w:r>
      <w:r>
        <w:br/>
      </w:r>
      <w:r>
        <w:rPr>
          <w:rStyle w:val="VerbatimChar"/>
        </w:rPr>
        <w:t xml:space="preserve">    SUB4 --&gt; FE1 &amp; FE2</w:t>
      </w:r>
      <w:r>
        <w:br/>
      </w:r>
      <w:r>
        <w:rPr>
          <w:rStyle w:val="VerbatimChar"/>
        </w:rPr>
        <w:t xml:space="preserve">    FE1 --&gt; USR</w:t>
      </w:r>
      <w:r>
        <w:br/>
      </w:r>
      <w:r>
        <w:br/>
      </w:r>
      <w:r>
        <w:rPr>
          <w:rStyle w:val="VerbatimChar"/>
        </w:rPr>
        <w:t xml:space="preserve">    style SUP fill:#584A6E,color:#fff</w:t>
      </w:r>
      <w:r>
        <w:br/>
      </w:r>
      <w:r>
        <w:rPr>
          <w:rStyle w:val="VerbatimChar"/>
        </w:rPr>
        <w:t xml:space="preserve">    style KST fill:#6C5B7B,color:#fff</w:t>
      </w:r>
      <w:r>
        <w:br/>
      </w:r>
      <w:r>
        <w:rPr>
          <w:rStyle w:val="VerbatimChar"/>
        </w:rPr>
        <w:t xml:space="preserve">    style PH1 fill:#7B6D8D,color:#fff</w:t>
      </w:r>
      <w:r>
        <w:br/>
      </w:r>
      <w:r>
        <w:rPr>
          <w:rStyle w:val="VerbatimChar"/>
        </w:rPr>
        <w:t xml:space="preserve">    style PH2 fill:#7B6D8D,color:#fff</w:t>
      </w:r>
      <w:r>
        <w:br/>
      </w:r>
      <w:r>
        <w:rPr>
          <w:rStyle w:val="VerbatimChar"/>
        </w:rPr>
        <w:t xml:space="preserve">    style PH3 fill:#7B6D8D,color:#fff</w:t>
      </w:r>
      <w:r>
        <w:br/>
      </w:r>
      <w:r>
        <w:rPr>
          <w:rStyle w:val="VerbatimChar"/>
        </w:rPr>
        <w:t xml:space="preserve">    style SUB1 fill:#8E7BA5,color:#fff</w:t>
      </w:r>
      <w:r>
        <w:br/>
      </w:r>
      <w:r>
        <w:rPr>
          <w:rStyle w:val="VerbatimChar"/>
        </w:rPr>
        <w:t xml:space="preserve">    style SUB2 fill:#8E7BA5,color:#fff</w:t>
      </w:r>
      <w:r>
        <w:br/>
      </w:r>
      <w:r>
        <w:rPr>
          <w:rStyle w:val="VerbatimChar"/>
        </w:rPr>
        <w:t xml:space="preserve">    style SUB3 fill:#8E7BA5,color:#fff</w:t>
      </w:r>
      <w:r>
        <w:br/>
      </w:r>
      <w:r>
        <w:rPr>
          <w:rStyle w:val="VerbatimChar"/>
        </w:rPr>
        <w:t xml:space="preserve">    style SUB4 fill:#8E7BA5,color:#fff</w:t>
      </w:r>
      <w:r>
        <w:br/>
      </w:r>
      <w:r>
        <w:rPr>
          <w:rStyle w:val="VerbatimChar"/>
        </w:rPr>
        <w:t xml:space="preserve">    style FE1 fill:#9B8EA8,color:#333</w:t>
      </w:r>
      <w:r>
        <w:br/>
      </w:r>
      <w:r>
        <w:rPr>
          <w:rStyle w:val="VerbatimChar"/>
        </w:rPr>
        <w:t xml:space="preserve">    style FE2 fill:#9B8EA8,color:#333</w:t>
      </w:r>
      <w:r>
        <w:br/>
      </w:r>
      <w:r>
        <w:rPr>
          <w:rStyle w:val="VerbatimChar"/>
        </w:rPr>
        <w:t xml:space="preserve">    style USR fill:#B8A9C9,color:#333</w:t>
      </w:r>
    </w:p>
    <w:p>
      <w:pPr>
        <w:pStyle w:val="FirstParagraph"/>
      </w:pPr>
      <w:r>
        <w:t xml:space="preserve">Each sub-hive council fields domain-specialized AI personas — the grabhire.ai UX Council, for example, includes an Accessibility Expert, Mobile-First Designer, Conversion Optimizer, Brand Guardian, and User Researcher, each an autonomous agent with voting rights</w:t>
      </w:r>
      <w:r>
        <w:t xml:space="preserve"> </w:t>
      </w:r>
      <w:r>
        <w:rPr>
          <w:vertAlign w:val="superscript"/>
        </w:rPr>
        <w:t xml:space="preserve">16</w:t>
      </w:r>
      <w:r>
        <w:t xml:space="preserve">.</w:t>
      </w:r>
    </w:p>
    <w:bookmarkEnd w:id="44"/>
    <w:bookmarkStart w:id="45" w:name="X41bf3de09074e308a5636c9f5b0973a5a73739e"/>
    <w:p>
      <w:pPr>
        <w:pStyle w:val="Heading4"/>
      </w:pPr>
      <w:r>
        <w:t xml:space="preserve">2.4.2 Independent lifecycle management and blue/green deployments</w:t>
      </w:r>
    </w:p>
    <w:p>
      <w:pPr>
        <w:pStyle w:val="FirstParagraph"/>
      </w:pPr>
      <w:r>
        <w:t xml:space="preserve">Each product hive deploys independently via Docker Compose with Traefik subdomain routing (</w:t>
      </w:r>
      <w:r>
        <w:rPr>
          <w:rStyle w:val="VerbatimChar"/>
        </w:rPr>
        <w:t xml:space="preserve">grabhire.councilof.ai</w:t>
      </w:r>
      <w:r>
        <w:t xml:space="preserve">,</w:t>
      </w:r>
      <w:r>
        <w:t xml:space="preserve"> </w:t>
      </w:r>
      <w:r>
        <w:rPr>
          <w:rStyle w:val="VerbatimChar"/>
        </w:rPr>
        <w:t xml:space="preserve">fishkeeper.councilof.ai</w:t>
      </w:r>
      <w:r>
        <w:t xml:space="preserve">)</w:t>
      </w:r>
      <w:r>
        <w:t xml:space="preserve"> </w:t>
      </w:r>
      <w:r>
        <w:rPr>
          <w:vertAlign w:val="superscript"/>
        </w:rPr>
        <w:t xml:space="preserve">16</w:t>
      </w:r>
      <w:r>
        <w:t xml:space="preserve">. Blue/green deployments are managed at the sub-hive level, with BFT consensus governing cutover based on real-time metrics. The cell-based architecture — independent infrastructure units per tenant — ensures fault isolation: a failure in grabhire.ai’s Tool Council cannot propagate to fishkeeper.ai</w:t>
      </w:r>
      <w:r>
        <w:t xml:space="preserve"> </w:t>
      </w:r>
      <w:r>
        <w:rPr>
          <w:vertAlign w:val="superscript"/>
        </w:rPr>
        <w:t xml:space="preserve">16</w:t>
      </w:r>
      <w:r>
        <w:t xml:space="preserve">. The hive.yaml declares the fractal inheritance pattern:</w:t>
      </w:r>
    </w:p>
    <w:p>
      <w:pPr>
        <w:pStyle w:val="SourceCode"/>
      </w:pPr>
      <w:r>
        <w:rPr>
          <w:rStyle w:val="FunctionTok"/>
        </w:rPr>
        <w:t xml:space="preserve">_inherits</w:t>
      </w:r>
      <w:r>
        <w:rPr>
          <w:rStyle w:val="KeywordTok"/>
        </w:rPr>
        <w:t xml:space="preserve">:</w:t>
      </w:r>
      <w:r>
        <w:rPr>
          <w:rStyle w:val="AttributeTok"/>
        </w:rPr>
        <w:t xml:space="preserve"> </w:t>
      </w:r>
      <w:r>
        <w:rPr>
          <w:rStyle w:val="StringTok"/>
        </w:rPr>
        <w:t xml:space="preserve">"../../hive.yaml"</w:t>
      </w:r>
      <w:r>
        <w:br/>
      </w:r>
      <w:r>
        <w:br/>
      </w:r>
      <w:r>
        <w:rPr>
          <w:rStyle w:val="FunctionTok"/>
        </w:rPr>
        <w:t xml:space="preserve">hive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"grabhire"</w:t>
      </w:r>
      <w:r>
        <w:br/>
      </w:r>
      <w:r>
        <w:rPr>
          <w:rStyle w:val="AttributeTok"/>
        </w:rPr>
        <w:t xml:space="preserve">  </w:t>
      </w:r>
      <w:r>
        <w:rPr>
          <w:rStyle w:val="FunctionTok"/>
        </w:rPr>
        <w:t xml:space="preserve">domain</w:t>
      </w:r>
      <w:r>
        <w:rPr>
          <w:rStyle w:val="KeywordTok"/>
        </w:rPr>
        <w:t xml:space="preserve">:</w:t>
      </w:r>
      <w:r>
        <w:rPr>
          <w:rStyle w:val="AttributeTok"/>
        </w:rPr>
        <w:t xml:space="preserve"> </w:t>
      </w:r>
      <w:r>
        <w:rPr>
          <w:rStyle w:val="StringTok"/>
        </w:rPr>
        <w:t xml:space="preserve">"grabhire.ai"</w:t>
      </w:r>
      <w:r>
        <w:br/>
      </w:r>
      <w:r>
        <w:rPr>
          <w:rStyle w:val="AttributeTok"/>
        </w:rPr>
        <w:t xml:space="preserve">  </w:t>
      </w:r>
      <w:r>
        <w:rPr>
          <w:rStyle w:val="FunctionTok"/>
        </w:rPr>
        <w:t xml:space="preserve">brand</w:t>
      </w:r>
      <w:r>
        <w:rPr>
          <w:rStyle w:val="KeywordTok"/>
        </w:rPr>
        <w:t xml:space="preserve">:</w:t>
      </w:r>
      <w:r>
        <w:br/>
      </w:r>
      <w:r>
        <w:rPr>
          <w:rStyle w:val="AttributeTok"/>
        </w:rPr>
        <w:t xml:space="preserve">    </w:t>
      </w:r>
      <w:r>
        <w:rPr>
          <w:rStyle w:val="FunctionTok"/>
        </w:rPr>
        <w:t xml:space="preserve">primary_color</w:t>
      </w:r>
      <w:r>
        <w:rPr>
          <w:rStyle w:val="KeywordTok"/>
        </w:rPr>
        <w:t xml:space="preserve">:</w:t>
      </w:r>
      <w:r>
        <w:rPr>
          <w:rStyle w:val="AttributeTok"/>
        </w:rPr>
        <w:t xml:space="preserve"> </w:t>
      </w:r>
      <w:r>
        <w:rPr>
          <w:rStyle w:val="StringTok"/>
        </w:rPr>
        <w:t xml:space="preserve">"#FF6B35"</w:t>
      </w:r>
      <w:r>
        <w:br/>
      </w:r>
      <w:r>
        <w:rPr>
          <w:rStyle w:val="AttributeTok"/>
        </w:rPr>
        <w:t xml:space="preserve">  </w:t>
      </w:r>
      <w:r>
        <w:rPr>
          <w:rStyle w:val="FunctionTok"/>
        </w:rPr>
        <w:t xml:space="preserve">consensus</w:t>
      </w:r>
      <w:r>
        <w:rPr>
          <w:rStyle w:val="KeywordTok"/>
        </w:rPr>
        <w:t xml:space="preserve">:</w:t>
      </w:r>
      <w:r>
        <w:br/>
      </w:r>
      <w:r>
        <w:rPr>
          <w:rStyle w:val="AttributeTok"/>
        </w:rPr>
        <w:t xml:space="preserve">    </w:t>
      </w:r>
      <w:r>
        <w:rPr>
          <w:rStyle w:val="FunctionTok"/>
        </w:rPr>
        <w:t xml:space="preserve">default_nodes</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sub_hives</w:t>
      </w:r>
      <w:r>
        <w:rPr>
          <w:rStyle w:val="KeywordTok"/>
        </w:rPr>
        <w:t xml:space="preserve">:</w:t>
      </w:r>
      <w:r>
        <w:br/>
      </w:r>
      <w:r>
        <w:rPr>
          <w:rStyle w:val="AttributeTok"/>
        </w:rPr>
        <w:t xml:space="preserve">    </w:t>
      </w:r>
      <w:r>
        <w:rPr>
          <w:rStyle w:val="FunctionTok"/>
        </w:rPr>
        <w:t xml:space="preserve">ux</w:t>
      </w:r>
      <w:r>
        <w:rPr>
          <w:rStyle w:val="KeywordTok"/>
        </w:rPr>
        <w:t xml:space="preserve">:</w:t>
      </w:r>
      <w:r>
        <w:br/>
      </w:r>
      <w:r>
        <w:rPr>
          <w:rStyle w:val="AttributeTok"/>
        </w:rPr>
        <w:t xml:space="preserve">      </w:t>
      </w:r>
      <w:r>
        <w:rPr>
          <w:rStyle w:val="FunctionTok"/>
        </w:rPr>
        <w:t xml:space="preserve">node_personas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"Accessibility Expert"</w:t>
      </w:r>
      <w:r>
        <w:br/>
      </w:r>
      <w:r>
        <w:rPr>
          <w:rStyle w:val="AttributeTok"/>
        </w:rPr>
        <w:t xml:space="preserve">        </w:t>
      </w:r>
      <w:r>
        <w:rPr>
          <w:rStyle w:val="KeywordTok"/>
        </w:rPr>
        <w:t xml:space="preserve">-</w:t>
      </w:r>
      <w:r>
        <w:rPr>
          <w:rStyle w:val="AttributeTok"/>
        </w:rPr>
        <w:t xml:space="preserve"> </w:t>
      </w:r>
      <w:r>
        <w:rPr>
          <w:rStyle w:val="StringTok"/>
        </w:rPr>
        <w:t xml:space="preserve">"Mobile-First Designer"</w:t>
      </w:r>
      <w:r>
        <w:br/>
      </w:r>
      <w:r>
        <w:rPr>
          <w:rStyle w:val="AttributeTok"/>
        </w:rPr>
        <w:t xml:space="preserve">        </w:t>
      </w:r>
      <w:r>
        <w:rPr>
          <w:rStyle w:val="KeywordTok"/>
        </w:rPr>
        <w:t xml:space="preserve">-</w:t>
      </w:r>
      <w:r>
        <w:rPr>
          <w:rStyle w:val="AttributeTok"/>
        </w:rPr>
        <w:t xml:space="preserve"> </w:t>
      </w:r>
      <w:r>
        <w:rPr>
          <w:rStyle w:val="StringTok"/>
        </w:rPr>
        <w:t xml:space="preserve">"Conversion Optimizer"</w:t>
      </w:r>
      <w:r>
        <w:br/>
      </w:r>
      <w:r>
        <w:rPr>
          <w:rStyle w:val="AttributeTok"/>
        </w:rPr>
        <w:t xml:space="preserve">        </w:t>
      </w:r>
      <w:r>
        <w:rPr>
          <w:rStyle w:val="KeywordTok"/>
        </w:rPr>
        <w:t xml:space="preserve">-</w:t>
      </w:r>
      <w:r>
        <w:rPr>
          <w:rStyle w:val="AttributeTok"/>
        </w:rPr>
        <w:t xml:space="preserve"> </w:t>
      </w:r>
      <w:r>
        <w:rPr>
          <w:rStyle w:val="StringTok"/>
        </w:rPr>
        <w:t xml:space="preserve">"Brand Guardian"</w:t>
      </w:r>
      <w:r>
        <w:br/>
      </w:r>
      <w:r>
        <w:rPr>
          <w:rStyle w:val="AttributeTok"/>
        </w:rPr>
        <w:t xml:space="preserve">        </w:t>
      </w:r>
      <w:r>
        <w:rPr>
          <w:rStyle w:val="KeywordTok"/>
        </w:rPr>
        <w:t xml:space="preserve">-</w:t>
      </w:r>
      <w:r>
        <w:rPr>
          <w:rStyle w:val="AttributeTok"/>
        </w:rPr>
        <w:t xml:space="preserve"> </w:t>
      </w:r>
      <w:r>
        <w:rPr>
          <w:rStyle w:val="StringTok"/>
        </w:rPr>
        <w:t xml:space="preserve">"User Researcher"</w:t>
      </w:r>
      <w:r>
        <w:br/>
      </w:r>
      <w:r>
        <w:rPr>
          <w:rStyle w:val="AttributeTok"/>
        </w:rPr>
        <w:t xml:space="preserve">    </w:t>
      </w:r>
      <w:r>
        <w:rPr>
          <w:rStyle w:val="FunctionTok"/>
        </w:rPr>
        <w:t xml:space="preserve">tool</w:t>
      </w:r>
      <w:r>
        <w:rPr>
          <w:rStyle w:val="KeywordTok"/>
        </w:rPr>
        <w:t xml:space="preserve">:</w:t>
      </w:r>
      <w:r>
        <w:br/>
      </w:r>
      <w:r>
        <w:rPr>
          <w:rStyle w:val="AttributeTok"/>
        </w:rPr>
        <w:t xml:space="preserve">      </w:t>
      </w:r>
      <w:r>
        <w:rPr>
          <w:rStyle w:val="FunctionTok"/>
        </w:rPr>
        <w:t xml:space="preserve">node_personas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"API Architect"</w:t>
      </w:r>
      <w:r>
        <w:br/>
      </w:r>
      <w:r>
        <w:rPr>
          <w:rStyle w:val="AttributeTok"/>
        </w:rPr>
        <w:t xml:space="preserve">        </w:t>
      </w:r>
      <w:r>
        <w:rPr>
          <w:rStyle w:val="KeywordTok"/>
        </w:rPr>
        <w:t xml:space="preserve">-</w:t>
      </w:r>
      <w:r>
        <w:rPr>
          <w:rStyle w:val="AttributeTok"/>
        </w:rPr>
        <w:t xml:space="preserve"> </w:t>
      </w:r>
      <w:r>
        <w:rPr>
          <w:rStyle w:val="StringTok"/>
        </w:rPr>
        <w:t xml:space="preserve">"Integration Specialist"</w:t>
      </w:r>
      <w:r>
        <w:br/>
      </w:r>
      <w:r>
        <w:rPr>
          <w:rStyle w:val="AttributeTok"/>
        </w:rPr>
        <w:t xml:space="preserve">        </w:t>
      </w:r>
      <w:r>
        <w:rPr>
          <w:rStyle w:val="KeywordTok"/>
        </w:rPr>
        <w:t xml:space="preserve">-</w:t>
      </w:r>
      <w:r>
        <w:rPr>
          <w:rStyle w:val="AttributeTok"/>
        </w:rPr>
        <w:t xml:space="preserve"> </w:t>
      </w:r>
      <w:r>
        <w:rPr>
          <w:rStyle w:val="StringTok"/>
        </w:rPr>
        <w:t xml:space="preserve">"DevOps Engineer"</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node_personas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"SEO Strategist"</w:t>
      </w:r>
      <w:r>
        <w:br/>
      </w:r>
      <w:r>
        <w:rPr>
          <w:rStyle w:val="AttributeTok"/>
        </w:rPr>
        <w:t xml:space="preserve">        </w:t>
      </w:r>
      <w:r>
        <w:rPr>
          <w:rStyle w:val="KeywordTok"/>
        </w:rPr>
        <w:t xml:space="preserve">-</w:t>
      </w:r>
      <w:r>
        <w:rPr>
          <w:rStyle w:val="AttributeTok"/>
        </w:rPr>
        <w:t xml:space="preserve"> </w:t>
      </w:r>
      <w:r>
        <w:rPr>
          <w:rStyle w:val="StringTok"/>
        </w:rPr>
        <w:t xml:space="preserve">"Technical Writer"</w:t>
      </w:r>
      <w:r>
        <w:br/>
      </w:r>
      <w:r>
        <w:rPr>
          <w:rStyle w:val="AttributeTok"/>
        </w:rPr>
        <w:t xml:space="preserve">        </w:t>
      </w:r>
      <w:r>
        <w:rPr>
          <w:rStyle w:val="KeywordTok"/>
        </w:rPr>
        <w:t xml:space="preserve">-</w:t>
      </w:r>
      <w:r>
        <w:rPr>
          <w:rStyle w:val="AttributeTok"/>
        </w:rPr>
        <w:t xml:space="preserve"> </w:t>
      </w:r>
      <w:r>
        <w:rPr>
          <w:rStyle w:val="StringTok"/>
        </w:rPr>
        <w:t xml:space="preserve">"Brand Voice Guardian"</w:t>
      </w:r>
      <w:r>
        <w:br/>
      </w:r>
      <w:r>
        <w:rPr>
          <w:rStyle w:val="AttributeTok"/>
        </w:rPr>
        <w:t xml:space="preserve">    </w:t>
      </w:r>
      <w:r>
        <w:rPr>
          <w:rStyle w:val="FunctionTok"/>
        </w:rPr>
        <w:t xml:space="preserve">feature</w:t>
      </w:r>
      <w:r>
        <w:rPr>
          <w:rStyle w:val="KeywordTok"/>
        </w:rPr>
        <w:t xml:space="preserve">:</w:t>
      </w:r>
      <w:r>
        <w:br/>
      </w:r>
      <w:r>
        <w:rPr>
          <w:rStyle w:val="AttributeTok"/>
        </w:rPr>
        <w:t xml:space="preserve">      </w:t>
      </w:r>
      <w:r>
        <w:rPr>
          <w:rStyle w:val="FunctionTok"/>
        </w:rPr>
        <w:t xml:space="preserve">node_personas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"Product Manager"</w:t>
      </w:r>
      <w:r>
        <w:br/>
      </w:r>
      <w:r>
        <w:rPr>
          <w:rStyle w:val="AttributeTok"/>
        </w:rPr>
        <w:t xml:space="preserve">        </w:t>
      </w:r>
      <w:r>
        <w:rPr>
          <w:rStyle w:val="KeywordTok"/>
        </w:rPr>
        <w:t xml:space="preserve">-</w:t>
      </w:r>
      <w:r>
        <w:rPr>
          <w:rStyle w:val="AttributeTok"/>
        </w:rPr>
        <w:t xml:space="preserve"> </w:t>
      </w:r>
      <w:r>
        <w:rPr>
          <w:rStyle w:val="StringTok"/>
        </w:rPr>
        <w:t xml:space="preserve">"Engineering Lead"</w:t>
      </w:r>
      <w:r>
        <w:br/>
      </w:r>
      <w:r>
        <w:rPr>
          <w:rStyle w:val="AttributeTok"/>
        </w:rPr>
        <w:t xml:space="preserve">        </w:t>
      </w:r>
      <w:r>
        <w:rPr>
          <w:rStyle w:val="KeywordTok"/>
        </w:rPr>
        <w:t xml:space="preserve">-</w:t>
      </w:r>
      <w:r>
        <w:rPr>
          <w:rStyle w:val="AttributeTok"/>
        </w:rPr>
        <w:t xml:space="preserve"> </w:t>
      </w:r>
      <w:r>
        <w:rPr>
          <w:rStyle w:val="StringTok"/>
        </w:rPr>
        <w:t xml:space="preserve">"QA Specialist"</w:t>
      </w:r>
      <w:r>
        <w:br/>
      </w:r>
      <w:r>
        <w:rPr>
          <w:rStyle w:val="AttributeTok"/>
        </w:rPr>
        <w:t xml:space="preserve">        </w:t>
      </w:r>
      <w:r>
        <w:rPr>
          <w:rStyle w:val="KeywordTok"/>
        </w:rPr>
        <w:t xml:space="preserve">-</w:t>
      </w:r>
      <w:r>
        <w:rPr>
          <w:rStyle w:val="AttributeTok"/>
        </w:rPr>
        <w:t xml:space="preserve"> </w:t>
      </w:r>
      <w:r>
        <w:rPr>
          <w:rStyle w:val="StringTok"/>
        </w:rPr>
        <w:t xml:space="preserve">"Security Auditor"</w:t>
      </w:r>
      <w:r>
        <w:br/>
      </w:r>
      <w:r>
        <w:rPr>
          <w:rStyle w:val="AttributeTok"/>
        </w:rPr>
        <w:t xml:space="preserve">  </w:t>
      </w:r>
      <w:r>
        <w:rPr>
          <w:rStyle w:val="FunctionTok"/>
        </w:rPr>
        <w:t xml:space="preserve">ai_models</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StringTok"/>
        </w:rPr>
        <w:t xml:space="preserve">"gpt-4o"</w:t>
      </w:r>
    </w:p>
    <w:p>
      <w:pPr>
        <w:pStyle w:val="FirstParagraph"/>
      </w:pPr>
      <w:r>
        <w:t xml:space="preserve">This inheritance means the platform team updates defaults in one root file, and all 25 hives inherit automatically unless they have explicitly overridden the value</w:t>
      </w:r>
      <w:r>
        <w:t xml:space="preserve"> </w:t>
      </w:r>
      <w:r>
        <w:rPr>
          <w:vertAlign w:val="superscript"/>
        </w:rPr>
        <w:t xml:space="preserve">48</w:t>
      </w:r>
      <w:r>
        <w:t xml:space="preserve">.</w:t>
      </w:r>
    </w:p>
    <w:bookmarkEnd w:id="45"/>
    <w:bookmarkEnd w:id="46"/>
    <w:bookmarkStart w:id="49" w:name="layer-4-feature-micro-hives"/>
    <w:p>
      <w:pPr>
        <w:pStyle w:val="Heading3"/>
      </w:pPr>
      <w:r>
        <w:t xml:space="preserve">2.5 Layer 4: Feature Micro-Hives</w:t>
      </w:r>
    </w:p>
    <w:bookmarkStart w:id="47" w:name="X176320b57aee7ee80032c41357a79f7cf129827"/>
    <w:p>
      <w:pPr>
        <w:pStyle w:val="Heading4"/>
      </w:pPr>
      <w:r>
        <w:t xml:space="preserve">2.5.1 Fine-grained decomposition with dual A/B streams per feature</w:t>
      </w:r>
    </w:p>
    <w:p>
      <w:pPr>
        <w:pStyle w:val="FirstParagraph"/>
      </w:pPr>
      <w:r>
        <w:t xml:space="preserve">The Feature layer decomposes sub-hive responsibilities into atomic capabilities. A grabhire.ai</w:t>
      </w:r>
      <w:r>
        <w:t xml:space="preserve"> </w:t>
      </w:r>
      <w:r>
        <w:t xml:space="preserve">“</w:t>
      </w:r>
      <w:r>
        <w:t xml:space="preserve">job matching</w:t>
      </w:r>
      <w:r>
        <w:t xml:space="preserve">”</w:t>
      </w:r>
      <w:r>
        <w:t xml:space="preserve"> </w:t>
      </w:r>
      <w:r>
        <w:t xml:space="preserve">feature runs as a Feature Micro-Hive with two competing streams: Stream A tests a new embedding-based matching algorithm while Stream B runs the proven heuristic. Both receive a fraction of production traffic; outputs are evaluated by the Feature Council’s BFT nodes on accuracy, latency, and user satisfaction.</w:t>
      </w:r>
    </w:p>
    <w:bookmarkEnd w:id="47"/>
    <w:bookmarkStart w:id="48" w:name="X2b9b20fc0488b84014d62cc9d930e30ae8a8295"/>
    <w:p>
      <w:pPr>
        <w:pStyle w:val="Heading4"/>
      </w:pPr>
      <w:r>
        <w:t xml:space="preserve">2.5.2 Evolutionary feature selection: winning stream promoted, losing archived</w:t>
      </w:r>
    </w:p>
    <w:p>
      <w:pPr>
        <w:pStyle w:val="FirstParagraph"/>
      </w:pPr>
      <w:r>
        <w:t xml:space="preserve">Selection is merciless. After a statistically significant evaluation period (minimum 1,000 decisions or 7 days), the Feature Council votes under BFT consensus to either promote the winner to production or archive both and trigger a new cycle. The losing stream’s logic is compressed into a summary node in ChromaDB, contributing to the Feature layer’s semantic memory</w:t>
      </w:r>
      <w:r>
        <w:t xml:space="preserve"> </w:t>
      </w:r>
      <w:r>
        <w:rPr>
          <w:vertAlign w:val="superscript"/>
        </w:rPr>
        <w:t xml:space="preserve">45</w:t>
      </w:r>
      <w:r>
        <w:t xml:space="preserve">. Every failed experiment feeds the memory system that informs future experiments — a closed improvement loop at the granularity of individual features.</w:t>
      </w:r>
    </w:p>
    <w:bookmarkEnd w:id="48"/>
    <w:bookmarkEnd w:id="49"/>
    <w:bookmarkStart w:id="52" w:name="layer-5-user-mini-hives"/>
    <w:p>
      <w:pPr>
        <w:pStyle w:val="Heading3"/>
      </w:pPr>
      <w:r>
        <w:t xml:space="preserve">2.6 Layer 5: User Mini-Hives</w:t>
      </w:r>
    </w:p>
    <w:bookmarkStart w:id="50" w:name="Xb41a622e1413cd0000b22ebc65e810f00cf3867"/>
    <w:p>
      <w:pPr>
        <w:pStyle w:val="Heading4"/>
      </w:pPr>
      <w:r>
        <w:t xml:space="preserve">2.6.1 Personal AI instance per user with offline-first architecture</w:t>
      </w:r>
    </w:p>
    <w:p>
      <w:pPr>
        <w:pStyle w:val="FirstParagraph"/>
      </w:pPr>
      <w:r>
        <w:t xml:space="preserve">Every MEOK user receives a Mini-Hive — a local AI instance running LanceDB (embedded, zero-config, disk-based IVF-PQ) that maintains their complete interaction history, preferences, and insights on-device</w:t>
      </w:r>
      <w:r>
        <w:t xml:space="preserve"> </w:t>
      </w:r>
      <w:r>
        <w:rPr>
          <w:vertAlign w:val="superscript"/>
        </w:rPr>
        <w:t xml:space="preserve">25</w:t>
      </w:r>
      <w:r>
        <w:t xml:space="preserve">. It is offline-first: core functions operate without network, with CDC sync queuing updates for when the connection resumes</w:t>
      </w:r>
      <w:r>
        <w:t xml:space="preserve"> </w:t>
      </w:r>
      <w:r>
        <w:rPr>
          <w:vertAlign w:val="superscript"/>
        </w:rPr>
        <w:t xml:space="preserve">49</w:t>
      </w:r>
      <w:r>
        <w:t xml:space="preserve">. Each Mini-Hive runs dual personas — Dragon (aggressive, fast) and Turtle (cautious, thorough) — with the user able to override automatic selection at any time.</w:t>
      </w:r>
    </w:p>
    <w:bookmarkEnd w:id="50"/>
    <w:bookmarkStart w:id="51" w:name="X56184414d20581688b5161cfb3cfdfd0e20954c"/>
    <w:p>
      <w:pPr>
        <w:pStyle w:val="Heading4"/>
      </w:pPr>
      <w:r>
        <w:t xml:space="preserve">2.6.2 State persistence and cross-device synchronization</w:t>
      </w:r>
    </w:p>
    <w:p>
      <w:pPr>
        <w:pStyle w:val="FirstParagraph"/>
      </w:pPr>
      <w:r>
        <w:t xml:space="preserve">When a Mini-Hive generates a new memory, it emits a CDC event propagating upward through all five layers</w:t>
      </w:r>
      <w:r>
        <w:t xml:space="preserve"> </w:t>
      </w:r>
      <w:r>
        <w:rPr>
          <w:vertAlign w:val="superscript"/>
        </w:rPr>
        <w:t xml:space="preserve">49</w:t>
      </w:r>
      <w:r>
        <w:t xml:space="preserve">. Simultaneously, the user’s encrypted state syncs across devices via Sigil’s content-addressable registry with cryptographic attestation</w:t>
      </w:r>
      <w:r>
        <w:t xml:space="preserve"> </w:t>
      </w:r>
      <w:r>
        <w:rPr>
          <w:vertAlign w:val="superscript"/>
        </w:rPr>
        <w:t xml:space="preserve">50</w:t>
      </w:r>
      <w:r>
        <w:t xml:space="preserve">— no cloud dependency required.</w:t>
      </w:r>
    </w:p>
    <w:bookmarkEnd w:id="51"/>
    <w:bookmarkEnd w:id="52"/>
    <w:bookmarkStart w:id="56" w:name="cross-layer-communication"/>
    <w:p>
      <w:pPr>
        <w:pStyle w:val="Heading3"/>
      </w:pPr>
      <w:r>
        <w:t xml:space="preserve">2.7 Cross-Layer Communication</w:t>
      </w:r>
    </w:p>
    <w:bookmarkStart w:id="53" w:name="X149e96912e224dbbcf0140957856a0732a0faed"/>
    <w:p>
      <w:pPr>
        <w:pStyle w:val="Heading4"/>
      </w:pPr>
      <w:r>
        <w:t xml:space="preserve">2.7.1 Vertical CDC sync pipeline: User → Feature → Product → Keystone → Supreme</w:t>
      </w:r>
    </w:p>
    <w:p>
      <w:pPr>
        <w:pStyle w:val="FirstParagraph"/>
      </w:pPr>
      <w:r>
        <w:t xml:space="preserve">The five layers connect through a vertical Change Data Capture (CDC) pipeline that synchronizes intelligence upward, each layer compressing as it passes data onward. The pipeline uses gRPC streaming with protobuf-defined CDC events carrying full provenance chains</w:t>
      </w:r>
      <w:r>
        <w:t xml:space="preserve"> </w:t>
      </w:r>
      <w:r>
        <w:rPr>
          <w:vertAlign w:val="superscript"/>
        </w:rPr>
        <w:t xml:space="preserve">49</w:t>
      </w:r>
      <w:r>
        <w:t xml:space="preserve">.</w:t>
      </w:r>
    </w:p>
    <w:tbl>
      <w:tblPr>
        <w:tblStyle w:val="Table"/>
        <w:tblW w:type="pct" w:w="5000"/>
        <w:tblLook w:firstRow="1" w:lastRow="0" w:firstColumn="0" w:lastColumn="0" w:noHBand="0" w:noVBand="0" w:val="0020"/>
      </w:tblPr>
      <w:tblGrid>
        <w:gridCol w:w="1555"/>
        <w:gridCol w:w="1272"/>
        <w:gridCol w:w="1555"/>
        <w:gridCol w:w="1272"/>
        <w:gridCol w:w="2262"/>
      </w:tblGrid>
      <w:tr>
        <w:trPr>
          <w:tblHeader w:val="true"/>
        </w:trPr>
        <w:tc>
          <w:tcPr/>
          <w:p>
            <w:pPr>
              <w:pStyle w:val="Compact"/>
              <w:jc w:val="left"/>
            </w:pPr>
            <w:r>
              <w:t xml:space="preserve">Direction</w:t>
            </w:r>
          </w:p>
        </w:tc>
        <w:tc>
          <w:tcPr/>
          <w:p>
            <w:pPr>
              <w:pStyle w:val="Compact"/>
              <w:jc w:val="left"/>
            </w:pPr>
            <w:r>
              <w:t xml:space="preserve">Trigger</w:t>
            </w:r>
          </w:p>
        </w:tc>
        <w:tc>
          <w:tcPr/>
          <w:p>
            <w:pPr>
              <w:pStyle w:val="Compact"/>
              <w:jc w:val="left"/>
            </w:pPr>
            <w:r>
              <w:t xml:space="preserve">Event Type</w:t>
            </w:r>
          </w:p>
        </w:tc>
        <w:tc>
          <w:tcPr/>
          <w:p>
            <w:pPr>
              <w:pStyle w:val="Compact"/>
              <w:jc w:val="left"/>
            </w:pPr>
            <w:r>
              <w:t xml:space="preserve">Payload</w:t>
            </w:r>
          </w:p>
        </w:tc>
        <w:tc>
          <w:tcPr/>
          <w:p>
            <w:pPr>
              <w:pStyle w:val="Compact"/>
              <w:jc w:val="left"/>
            </w:pPr>
            <w:r>
              <w:t xml:space="preserve">Latency Target</w:t>
            </w:r>
          </w:p>
        </w:tc>
      </w:tr>
      <w:tr>
        <w:tc>
          <w:tcPr/>
          <w:p>
            <w:pPr>
              <w:pStyle w:val="Compact"/>
              <w:jc w:val="left"/>
            </w:pPr>
            <w:r>
              <w:t xml:space="preserve">User → Feature</w:t>
            </w:r>
          </w:p>
        </w:tc>
        <w:tc>
          <w:tcPr/>
          <w:p>
            <w:pPr>
              <w:pStyle w:val="Compact"/>
              <w:jc w:val="left"/>
            </w:pPr>
            <w:r>
              <w:t xml:space="preserve">Memory count &gt; 100 or age &gt; 24h</w:t>
            </w:r>
          </w:p>
        </w:tc>
        <w:tc>
          <w:tcPr/>
          <w:p>
            <w:pPr>
              <w:pStyle w:val="Compact"/>
              <w:jc w:val="left"/>
            </w:pPr>
            <w:r>
              <w:t xml:space="preserve">COMPRESS</w:t>
            </w:r>
          </w:p>
        </w:tc>
        <w:tc>
          <w:tcPr/>
          <w:p>
            <w:pPr>
              <w:pStyle w:val="Compact"/>
              <w:jc w:val="left"/>
            </w:pPr>
            <w:r>
              <w:t xml:space="preserve">Hierarchical summary</w:t>
            </w:r>
          </w:p>
        </w:tc>
        <w:tc>
          <w:tcPr/>
          <w:p>
            <w:pPr>
              <w:pStyle w:val="Compact"/>
              <w:jc w:val="left"/>
            </w:pPr>
            <w:r>
              <w:t xml:space="preserve">&lt;5s</w:t>
            </w:r>
          </w:p>
        </w:tc>
      </w:tr>
      <w:tr>
        <w:tc>
          <w:tcPr/>
          <w:p>
            <w:pPr>
              <w:pStyle w:val="Compact"/>
              <w:jc w:val="left"/>
            </w:pPr>
            <w:r>
              <w:t xml:space="preserve">Feature → Product</w:t>
            </w:r>
          </w:p>
        </w:tc>
        <w:tc>
          <w:tcPr/>
          <w:p>
            <w:pPr>
              <w:pStyle w:val="Compact"/>
              <w:jc w:val="left"/>
            </w:pPr>
            <w:r>
              <w:t xml:space="preserve">Hourly or count &gt; 1,000</w:t>
            </w:r>
          </w:p>
        </w:tc>
        <w:tc>
          <w:tcPr/>
          <w:p>
            <w:pPr>
              <w:pStyle w:val="Compact"/>
              <w:jc w:val="left"/>
            </w:pPr>
            <w:r>
              <w:t xml:space="preserve">PROMOTE</w:t>
            </w:r>
          </w:p>
        </w:tc>
        <w:tc>
          <w:tcPr/>
          <w:p>
            <w:pPr>
              <w:pStyle w:val="Compact"/>
              <w:jc w:val="left"/>
            </w:pPr>
            <w:r>
              <w:t xml:space="preserve">Feature aggregate</w:t>
            </w:r>
          </w:p>
        </w:tc>
        <w:tc>
          <w:tcPr/>
          <w:p>
            <w:pPr>
              <w:pStyle w:val="Compact"/>
              <w:jc w:val="left"/>
            </w:pPr>
            <w:r>
              <w:t xml:space="preserve">&lt;30s</w:t>
            </w:r>
          </w:p>
        </w:tc>
      </w:tr>
      <w:tr>
        <w:tc>
          <w:tcPr/>
          <w:p>
            <w:pPr>
              <w:pStyle w:val="Compact"/>
              <w:jc w:val="left"/>
            </w:pPr>
            <w:r>
              <w:t xml:space="preserve">Product → Keystone</w:t>
            </w:r>
          </w:p>
        </w:tc>
        <w:tc>
          <w:tcPr/>
          <w:p>
            <w:pPr>
              <w:pStyle w:val="Compact"/>
              <w:jc w:val="left"/>
            </w:pPr>
            <w:r>
              <w:t xml:space="preserve">Daily or count &gt; 10,000</w:t>
            </w:r>
          </w:p>
        </w:tc>
        <w:tc>
          <w:tcPr/>
          <w:p>
            <w:pPr>
              <w:pStyle w:val="Compact"/>
              <w:jc w:val="left"/>
            </w:pPr>
            <w:r>
              <w:t xml:space="preserve">PROMOTE</w:t>
            </w:r>
          </w:p>
        </w:tc>
        <w:tc>
          <w:tcPr/>
          <w:p>
            <w:pPr>
              <w:pStyle w:val="Compact"/>
              <w:jc w:val="left"/>
            </w:pPr>
            <w:r>
              <w:t xml:space="preserve">Product rollup</w:t>
            </w:r>
          </w:p>
        </w:tc>
        <w:tc>
          <w:tcPr/>
          <w:p>
            <w:pPr>
              <w:pStyle w:val="Compact"/>
              <w:jc w:val="left"/>
            </w:pPr>
            <w:r>
              <w:t xml:space="preserve">&lt;5min</w:t>
            </w:r>
          </w:p>
        </w:tc>
      </w:tr>
      <w:tr>
        <w:tc>
          <w:tcPr/>
          <w:p>
            <w:pPr>
              <w:pStyle w:val="Compact"/>
              <w:jc w:val="left"/>
            </w:pPr>
            <w:r>
              <w:t xml:space="preserve">Keystone → Supreme</w:t>
            </w:r>
          </w:p>
        </w:tc>
        <w:tc>
          <w:tcPr/>
          <w:p>
            <w:pPr>
              <w:pStyle w:val="Compact"/>
              <w:jc w:val="left"/>
            </w:pPr>
            <w:r>
              <w:t xml:space="preserve">Continuous streaming</w:t>
            </w:r>
          </w:p>
        </w:tc>
        <w:tc>
          <w:tcPr/>
          <w:p>
            <w:pPr>
              <w:pStyle w:val="Compact"/>
              <w:jc w:val="left"/>
            </w:pPr>
            <w:r>
              <w:t xml:space="preserve">INSERT + GRAPH</w:t>
            </w:r>
          </w:p>
        </w:tc>
        <w:tc>
          <w:tcPr/>
          <w:p>
            <w:pPr>
              <w:pStyle w:val="Compact"/>
              <w:jc w:val="left"/>
            </w:pPr>
            <w:r>
              <w:t xml:space="preserve">Vector + temporal edges</w:t>
            </w:r>
          </w:p>
        </w:tc>
        <w:tc>
          <w:tcPr/>
          <w:p>
            <w:pPr>
              <w:pStyle w:val="Compact"/>
              <w:jc w:val="left"/>
            </w:pPr>
            <w:r>
              <w:t xml:space="preserve">&lt;1s</w:t>
            </w:r>
          </w:p>
        </w:tc>
      </w:tr>
      <w:tr>
        <w:tc>
          <w:tcPr/>
          <w:p>
            <w:pPr>
              <w:pStyle w:val="Compact"/>
              <w:jc w:val="left"/>
            </w:pPr>
            <w:r>
              <w:t xml:space="preserve">Supreme → All</w:t>
            </w:r>
          </w:p>
        </w:tc>
        <w:tc>
          <w:tcPr/>
          <w:p>
            <w:pPr>
              <w:pStyle w:val="Compact"/>
              <w:jc w:val="left"/>
            </w:pPr>
            <w:r>
              <w:t xml:space="preserve">New global insight</w:t>
            </w:r>
          </w:p>
        </w:tc>
        <w:tc>
          <w:tcPr/>
          <w:p>
            <w:pPr>
              <w:pStyle w:val="Compact"/>
              <w:jc w:val="left"/>
            </w:pPr>
            <w:r>
              <w:t xml:space="preserve">BACKPROP</w:t>
            </w:r>
          </w:p>
        </w:tc>
        <w:tc>
          <w:tcPr/>
          <w:p>
            <w:pPr>
              <w:pStyle w:val="Compact"/>
              <w:jc w:val="left"/>
            </w:pPr>
            <w:r>
              <w:t xml:space="preserve">Routed insights</w:t>
            </w:r>
          </w:p>
        </w:tc>
        <w:tc>
          <w:tcPr/>
          <w:p>
            <w:pPr>
              <w:pStyle w:val="Compact"/>
              <w:jc w:val="left"/>
            </w:pPr>
            <w:r>
              <w:t xml:space="preserve">&lt;10s</w:t>
            </w:r>
          </w:p>
        </w:tc>
      </w:tr>
    </w:tbl>
    <w:p>
      <w:pPr>
        <w:pStyle w:val="BodyText"/>
      </w:pPr>
      <w:r>
        <w:t xml:space="preserve">Each CDC event carries an</w:t>
      </w:r>
      <w:r>
        <w:t xml:space="preserve"> </w:t>
      </w:r>
      <w:r>
        <w:rPr>
          <w:rStyle w:val="VerbatimChar"/>
        </w:rPr>
        <w:t xml:space="preserve">EmbeddingMeta</w:t>
      </w:r>
      <w:r>
        <w:t xml:space="preserve"> </w:t>
      </w:r>
      <w:r>
        <w:t xml:space="preserve">block specifying model name, version, dimensions, and quantization — enabling graceful model upgrades without pipeline breakage</w:t>
      </w:r>
      <w:r>
        <w:t xml:space="preserve"> </w:t>
      </w:r>
      <w:r>
        <w:rPr>
          <w:vertAlign w:val="superscript"/>
        </w:rPr>
        <w:t xml:space="preserve">49</w:t>
      </w:r>
      <w:r>
        <w:t xml:space="preserve">.</w:t>
      </w:r>
    </w:p>
    <w:bookmarkEnd w:id="53"/>
    <w:bookmarkStart w:id="54" w:name="horizontal-sigil-encrypted-mesh-protocol"/>
    <w:p>
      <w:pPr>
        <w:pStyle w:val="Heading4"/>
      </w:pPr>
      <w:r>
        <w:t xml:space="preserve">2.7.2 Horizontal Sigil-encrypted mesh protocol</w:t>
      </w:r>
    </w:p>
    <w:p>
      <w:pPr>
        <w:pStyle w:val="FirstParagraph"/>
      </w:pPr>
      <w:r>
        <w:t xml:space="preserve">Horizontal communication travels over Sigil, MEOK’s cryptographic identity layer using BIP32-Ed25519 hierarchical key derivation</w:t>
      </w:r>
      <w:r>
        <w:t xml:space="preserve"> </w:t>
      </w:r>
      <w:r>
        <w:rPr>
          <w:vertAlign w:val="superscript"/>
        </w:rPr>
        <w:t xml:space="preserve">51</w:t>
      </w:r>
      <w:r>
        <w:t xml:space="preserve"> </w:t>
      </w:r>
      <w:r>
        <w:rPr>
          <w:vertAlign w:val="superscript"/>
        </w:rPr>
        <w:t xml:space="preserve">52</w:t>
      </w:r>
      <w:r>
        <w:t xml:space="preserve">. The BFT Council’s BLS12-381 signatures and Sigil’s Ed25519 hierarchy converge into a unified stack: each General’s BLS key share derives from their Sigil key path, giving every vote automatic identity attestation and eliminating an entire key management subsystem</w:t>
      </w:r>
      <w:r>
        <w:t xml:space="preserve"> </w:t>
      </w:r>
      <w:r>
        <w:rPr>
          <w:vertAlign w:val="superscript"/>
        </w:rPr>
        <w:t xml:space="preserve">14</w:t>
      </w:r>
      <w:r>
        <w:t xml:space="preserve"> </w:t>
      </w:r>
      <w:r>
        <w:rPr>
          <w:vertAlign w:val="superscript"/>
        </w:rPr>
        <w:t xml:space="preserve">51</w:t>
      </w:r>
      <w:r>
        <w:t xml:space="preserve">.</w:t>
      </w:r>
    </w:p>
    <w:bookmarkEnd w:id="54"/>
    <w:bookmarkStart w:id="55" w:name="the-five-dimensional-flywheel"/>
    <w:p>
      <w:pPr>
        <w:pStyle w:val="Heading4"/>
      </w:pPr>
      <w:r>
        <w:t xml:space="preserve">2.7.3 The Five-Dimensional Flywheel</w:t>
      </w:r>
    </w:p>
    <w:p>
      <w:pPr>
        <w:pStyle w:val="SourceCode"/>
      </w:pPr>
      <w:r>
        <w:rPr>
          <w:rStyle w:val="VerbatimChar"/>
        </w:rPr>
        <w:t xml:space="preserve">graph LR</w:t>
      </w:r>
      <w:r>
        <w:br/>
      </w:r>
      <w:r>
        <w:rPr>
          <w:rStyle w:val="VerbatimChar"/>
        </w:rPr>
        <w:t xml:space="preserve">    subgraph "Vertical CDC Pipeline"</w:t>
      </w:r>
      <w:r>
        <w:br/>
      </w:r>
      <w:r>
        <w:rPr>
          <w:rStyle w:val="VerbatimChar"/>
        </w:rPr>
        <w:t xml:space="preserve">        U["L5: User&lt;br/&gt;LanceDB"]</w:t>
      </w:r>
      <w:r>
        <w:br/>
      </w:r>
      <w:r>
        <w:rPr>
          <w:rStyle w:val="VerbatimChar"/>
        </w:rPr>
        <w:t xml:space="preserve">        F["L4: Feature&lt;br/&gt;ChromaDB"]</w:t>
      </w:r>
      <w:r>
        <w:br/>
      </w:r>
      <w:r>
        <w:rPr>
          <w:rStyle w:val="VerbatimChar"/>
        </w:rPr>
        <w:t xml:space="preserve">        P["L3: Product&lt;br/&gt;Qdrant"]</w:t>
      </w:r>
      <w:r>
        <w:br/>
      </w:r>
      <w:r>
        <w:rPr>
          <w:rStyle w:val="VerbatimChar"/>
        </w:rPr>
        <w:t xml:space="preserve">        K["L2: Keystone&lt;br/&gt;Milvus"]</w:t>
      </w:r>
      <w:r>
        <w:br/>
      </w:r>
      <w:r>
        <w:rPr>
          <w:rStyle w:val="VerbatimChar"/>
        </w:rPr>
        <w:t xml:space="preserve">        S["L1: Supreme&lt;br/&gt;Qdrant+Neo4j"]</w:t>
      </w:r>
      <w:r>
        <w:br/>
      </w:r>
      <w:r>
        <w:rPr>
          <w:rStyle w:val="VerbatimChar"/>
        </w:rPr>
        <w:t xml:space="preserve">    end</w:t>
      </w:r>
      <w:r>
        <w:br/>
      </w:r>
      <w:r>
        <w:br/>
      </w:r>
      <w:r>
        <w:rPr>
          <w:rStyle w:val="VerbatimChar"/>
        </w:rPr>
        <w:t xml:space="preserve">    subgraph "External Intelligence"</w:t>
      </w:r>
      <w:r>
        <w:br/>
      </w:r>
      <w:r>
        <w:rPr>
          <w:rStyle w:val="VerbatimChar"/>
        </w:rPr>
        <w:t xml:space="preserve">        HOR["Horus Intelligence&lt;br/&gt;(Scraping &amp; Monitoring)"]</w:t>
      </w:r>
      <w:r>
        <w:br/>
      </w:r>
      <w:r>
        <w:rPr>
          <w:rStyle w:val="VerbatimChar"/>
        </w:rPr>
        <w:t xml:space="preserve">        OOWM["OOWM Training&lt;br/&gt;(Cosmos 3 Nano 16B)"]</w:t>
      </w:r>
      <w:r>
        <w:br/>
      </w:r>
      <w:r>
        <w:rPr>
          <w:rStyle w:val="VerbatimChar"/>
        </w:rPr>
        <w:t xml:space="preserve">    end</w:t>
      </w:r>
      <w:r>
        <w:br/>
      </w:r>
      <w:r>
        <w:br/>
      </w:r>
      <w:r>
        <w:rPr>
          <w:rStyle w:val="VerbatimChar"/>
        </w:rPr>
        <w:t xml:space="preserve">    U -- "COMPRESS events" --&gt; F</w:t>
      </w:r>
      <w:r>
        <w:br/>
      </w:r>
      <w:r>
        <w:rPr>
          <w:rStyle w:val="VerbatimChar"/>
        </w:rPr>
        <w:t xml:space="preserve">    F -- "PROMOTE aggregates" --&gt; P</w:t>
      </w:r>
      <w:r>
        <w:br/>
      </w:r>
      <w:r>
        <w:rPr>
          <w:rStyle w:val="VerbatimChar"/>
        </w:rPr>
        <w:t xml:space="preserve">    P -- "PROMOTE rollups" --&gt; K</w:t>
      </w:r>
      <w:r>
        <w:br/>
      </w:r>
      <w:r>
        <w:rPr>
          <w:rStyle w:val="VerbatimChar"/>
        </w:rPr>
        <w:t xml:space="preserve">    K -- "INSERT + GRAPH" --&gt; S</w:t>
      </w:r>
      <w:r>
        <w:br/>
      </w:r>
      <w:r>
        <w:rPr>
          <w:rStyle w:val="VerbatimChar"/>
        </w:rPr>
        <w:t xml:space="preserve">    S -- "BACKPROP insights" --&gt; U</w:t>
      </w:r>
      <w:r>
        <w:br/>
      </w:r>
      <w:r>
        <w:br/>
      </w:r>
      <w:r>
        <w:rPr>
          <w:rStyle w:val="VerbatimChar"/>
        </w:rPr>
        <w:t xml:space="preserve">    HOR -- "Intelligence feed" --&gt; S</w:t>
      </w:r>
      <w:r>
        <w:br/>
      </w:r>
      <w:r>
        <w:rPr>
          <w:rStyle w:val="VerbatimChar"/>
        </w:rPr>
        <w:t xml:space="preserve">    S -- "Compressed training data" --&gt; OOWM</w:t>
      </w:r>
      <w:r>
        <w:br/>
      </w:r>
      <w:r>
        <w:rPr>
          <w:rStyle w:val="VerbatimChar"/>
        </w:rPr>
        <w:t xml:space="preserve">    OOWM -- "Model updates" --&gt; K</w:t>
      </w:r>
      <w:r>
        <w:br/>
      </w:r>
      <w:r>
        <w:br/>
      </w:r>
      <w:r>
        <w:rPr>
          <w:rStyle w:val="VerbatimChar"/>
        </w:rPr>
        <w:t xml:space="preserve">    style S fill:#584A6E,color:#fff</w:t>
      </w:r>
      <w:r>
        <w:br/>
      </w:r>
      <w:r>
        <w:rPr>
          <w:rStyle w:val="VerbatimChar"/>
        </w:rPr>
        <w:t xml:space="preserve">    style K fill:#6C5B7B,color:#fff</w:t>
      </w:r>
      <w:r>
        <w:br/>
      </w:r>
      <w:r>
        <w:rPr>
          <w:rStyle w:val="VerbatimChar"/>
        </w:rPr>
        <w:t xml:space="preserve">    style P fill:#7B6D8D,color:#fff</w:t>
      </w:r>
      <w:r>
        <w:br/>
      </w:r>
      <w:r>
        <w:rPr>
          <w:rStyle w:val="VerbatimChar"/>
        </w:rPr>
        <w:t xml:space="preserve">    style F fill:#8E7BA5,color:#fff</w:t>
      </w:r>
      <w:r>
        <w:br/>
      </w:r>
      <w:r>
        <w:rPr>
          <w:rStyle w:val="VerbatimChar"/>
        </w:rPr>
        <w:t xml:space="preserve">    style U fill:#B8A9C9,color:#333</w:t>
      </w:r>
      <w:r>
        <w:br/>
      </w:r>
      <w:r>
        <w:rPr>
          <w:rStyle w:val="VerbatimChar"/>
        </w:rPr>
        <w:t xml:space="preserve">    style HOR fill:#A394B4,color:#333</w:t>
      </w:r>
      <w:r>
        <w:br/>
      </w:r>
      <w:r>
        <w:rPr>
          <w:rStyle w:val="VerbatimChar"/>
        </w:rPr>
        <w:t xml:space="preserve">    style OOWM fill:#A394B4,color:#333</w:t>
      </w:r>
    </w:p>
    <w:p>
      <w:pPr>
        <w:pStyle w:val="FirstParagraph"/>
      </w:pPr>
      <w:r>
        <w:t xml:space="preserve">The diagram reveals the architecture’s deepest property: it is not merely a hierarchy but a</w:t>
      </w:r>
      <w:r>
        <w:t xml:space="preserve"> </w:t>
      </w:r>
      <w:r>
        <w:rPr>
          <w:iCs/>
          <w:i/>
        </w:rPr>
        <w:t xml:space="preserve">flywheel</w:t>
      </w:r>
      <w:r>
        <w:t xml:space="preserve">. Horus gathers external intelligence into the Supreme layer’s temporal knowledge graph</w:t>
      </w:r>
      <w:r>
        <w:t xml:space="preserve"> </w:t>
      </w:r>
      <w:r>
        <w:rPr>
          <w:vertAlign w:val="superscript"/>
        </w:rPr>
        <w:t xml:space="preserve">42</w:t>
      </w:r>
      <w:r>
        <w:t xml:space="preserve">. Hierarchical summarization compresses this into training data for the OOWM, which fine-tunes weekly. Better models improve every product hive, attracting more users who generate more memories, feeding back into the CDC pipeline, producing more training data, improving Horus. This loop — Horus → Memory → OOWM → Products → Users → Memory — is what makes MEOK a self-improving sovereign organism</w:t>
      </w:r>
      <w:r>
        <w:t xml:space="preserve"> </w:t>
      </w:r>
      <w:r>
        <w:rPr>
          <w:vertAlign w:val="superscript"/>
        </w:rPr>
        <w:t xml:space="preserve">42</w:t>
      </w:r>
      <w:r>
        <w:t xml:space="preserve"> </w:t>
      </w:r>
      <w:r>
        <w:rPr>
          <w:vertAlign w:val="superscript"/>
        </w:rPr>
        <w:t xml:space="preserve">13</w:t>
      </w:r>
      <w:r>
        <w:t xml:space="preserve">.</w:t>
      </w:r>
    </w:p>
    <w:p>
      <w:pPr>
        <w:pStyle w:val="BodyText"/>
      </w:pPr>
      <w:r>
        <w:t xml:space="preserve">The fractal architecture makes this flywheel possible: every layer speaks the same governance language, so intelligence flows seamlessly from edge to apex and back. Every layer applies the same compression pattern, so the flywheel does not grind to a halt under its own data weight. And every decision is cryptographically attested, so the system maintains the audit trail EU AI Act Article 14 demands — not as bolt-on compliance, but as an architectural invariant</w:t>
      </w:r>
      <w:r>
        <w:t xml:space="preserve"> </w:t>
      </w:r>
      <w:r>
        <w:rPr>
          <w:vertAlign w:val="superscript"/>
        </w:rPr>
        <w:t xml:space="preserve">9</w:t>
      </w:r>
      <w:r>
        <w:t xml:space="preserve"> </w:t>
      </w:r>
      <w:r>
        <w:rPr>
          <w:vertAlign w:val="superscript"/>
        </w:rPr>
        <w:t xml:space="preserve">53</w:t>
      </w:r>
      <w:r>
        <w:t xml:space="preserve">.</w:t>
      </w:r>
    </w:p>
    <w:p>
      <w:r>
        <w:pict>
          <v:rect style="width:0;height:1.5pt" o:hralign="center" o:hrstd="t" o:hr="t"/>
        </w:pict>
      </w:r>
    </w:p>
    <w:bookmarkEnd w:id="55"/>
    <w:bookmarkEnd w:id="56"/>
    <w:bookmarkEnd w:id="57"/>
    <w:bookmarkStart w:id="72" w:name="Xfb2041cf2bffd42e5e170806935fb4c70a476c6"/>
    <w:p>
      <w:pPr>
        <w:pStyle w:val="Heading2"/>
      </w:pPr>
      <w:r>
        <w:t xml:space="preserve">3. Supreme Intelligence: SOV3 &amp; The 12-Generals War Council</w:t>
      </w:r>
    </w:p>
    <w:p>
      <w:pPr>
        <w:pStyle w:val="FirstParagraph"/>
      </w:pPr>
      <w:r>
        <w:t xml:space="preserve">Every sovereign system needs a brain — not a monolithic oracle, but a deliberative war room where specialists argue, evaluate, and decide under fire. For MEOK, that brain is SOV3: the Supreme Organic Open World Model, supported by the 12 Generals, a Byzantine Fault Tolerant (BFT) council that transforms raw intelligence into binding action. This chapter maps the apex of MEOK’s architecture — the intelligence layer governing all 25 domains, making sub-second decisions under adversarial conditions, and ensuring that no single failure, whether hallucination or hack, can compromise the ecosystem.</w:t>
      </w:r>
    </w:p>
    <w:bookmarkStart w:id="61" w:name="X75fe7492eb21d9a5b0d6b8a1d6591afcada1cc5"/>
    <w:p>
      <w:pPr>
        <w:pStyle w:val="Heading3"/>
      </w:pPr>
      <w:r>
        <w:t xml:space="preserve">3.1 SOV3: The Supreme Organic Open World Model</w:t>
      </w:r>
    </w:p>
    <w:bookmarkStart w:id="58" w:name="architectural-position-apex-orchestrator"/>
    <w:p>
      <w:pPr>
        <w:pStyle w:val="Heading4"/>
      </w:pPr>
      <w:r>
        <w:t xml:space="preserve">3.1.1 Architectural Position: Apex Orchestrator</w:t>
      </w:r>
    </w:p>
    <w:p>
      <w:pPr>
        <w:pStyle w:val="FirstParagraph"/>
      </w:pPr>
      <w:r>
        <w:t xml:space="preserve">SOV3 sits at the summit of MEOK’s five-layer architecture, receiving telemetry from every domain hive, keystone node, and product sensor across the fractal tree. It is the only component with a complete global view. While each domain hive runs local models (3–7 billion parameters tuned for vertical tasks), SOV3 processes cross-domain patterns no single hive can perceive: correlations between aquaculture yield forecasts and logistics fleet availability, construction safety trends and regulatory deadlines, marketing efficiency and competitive intelligence signals.</w:t>
      </w:r>
    </w:p>
    <w:p>
      <w:pPr>
        <w:pStyle w:val="SourceCode"/>
      </w:pPr>
      <w:r>
        <w:rPr>
          <w:rStyle w:val="VerbatimChar"/>
        </w:rPr>
        <w:t xml:space="preserve">graph TD</w:t>
      </w:r>
      <w:r>
        <w:br/>
      </w:r>
      <w:r>
        <w:rPr>
          <w:rStyle w:val="VerbatimChar"/>
        </w:rPr>
        <w:t xml:space="preserve">    subgraph "SOV3: Supreme Layer"</w:t>
      </w:r>
      <w:r>
        <w:br/>
      </w:r>
      <w:r>
        <w:rPr>
          <w:rStyle w:val="VerbatimChar"/>
        </w:rPr>
        <w:t xml:space="preserve">        SOV3["SOV3&lt;br/&gt;Cosmos 3 Nano 16B"]</w:t>
      </w:r>
      <w:r>
        <w:br/>
      </w:r>
      <w:r>
        <w:rPr>
          <w:rStyle w:val="VerbatimChar"/>
        </w:rPr>
        <w:t xml:space="preserve">        COUNCIL["12-Generals BFT Council"]</w:t>
      </w:r>
      <w:r>
        <w:br/>
      </w:r>
      <w:r>
        <w:rPr>
          <w:rStyle w:val="VerbatimChar"/>
        </w:rPr>
        <w:t xml:space="preserve">    end</w:t>
      </w:r>
      <w:r>
        <w:br/>
      </w:r>
      <w:r>
        <w:rPr>
          <w:rStyle w:val="VerbatimChar"/>
        </w:rPr>
        <w:t xml:space="preserve">    subgraph "Domain Hives (25)"</w:t>
      </w:r>
      <w:r>
        <w:br/>
      </w:r>
      <w:r>
        <w:rPr>
          <w:rStyle w:val="VerbatimChar"/>
        </w:rPr>
        <w:t xml:space="preserve">        H1["Construction"]</w:t>
      </w:r>
      <w:r>
        <w:br/>
      </w:r>
      <w:r>
        <w:rPr>
          <w:rStyle w:val="VerbatimChar"/>
        </w:rPr>
        <w:t xml:space="preserve">        H2["Aquaculture"]</w:t>
      </w:r>
      <w:r>
        <w:br/>
      </w:r>
      <w:r>
        <w:rPr>
          <w:rStyle w:val="VerbatimChar"/>
        </w:rPr>
        <w:t xml:space="preserve">        H3["Logistics"]</w:t>
      </w:r>
      <w:r>
        <w:br/>
      </w:r>
      <w:r>
        <w:rPr>
          <w:rStyle w:val="VerbatimChar"/>
        </w:rPr>
        <w:t xml:space="preserve">        H4["Marketing"]</w:t>
      </w:r>
      <w:r>
        <w:br/>
      </w:r>
      <w:r>
        <w:rPr>
          <w:rStyle w:val="VerbatimChar"/>
        </w:rPr>
        <w:t xml:space="preserve">        H25["...21 more"]</w:t>
      </w:r>
      <w:r>
        <w:br/>
      </w:r>
      <w:r>
        <w:rPr>
          <w:rStyle w:val="VerbatimChar"/>
        </w:rPr>
        <w:t xml:space="preserve">    end</w:t>
      </w:r>
      <w:r>
        <w:br/>
      </w:r>
      <w:r>
        <w:rPr>
          <w:rStyle w:val="VerbatimChar"/>
        </w:rPr>
        <w:t xml:space="preserve">    subgraph "Keystone Layer"</w:t>
      </w:r>
      <w:r>
        <w:br/>
      </w:r>
      <w:r>
        <w:rPr>
          <w:rStyle w:val="VerbatimChar"/>
        </w:rPr>
        <w:t xml:space="preserve">        K1["M4 King&lt;br/&gt;12GB"]</w:t>
      </w:r>
      <w:r>
        <w:br/>
      </w:r>
      <w:r>
        <w:rPr>
          <w:rStyle w:val="VerbatimChar"/>
        </w:rPr>
        <w:t xml:space="preserve">        K2["M2 Queen&lt;br/&gt;8GB"]</w:t>
      </w:r>
      <w:r>
        <w:br/>
      </w:r>
      <w:r>
        <w:rPr>
          <w:rStyle w:val="VerbatimChar"/>
        </w:rPr>
        <w:t xml:space="preserve">    end</w:t>
      </w:r>
      <w:r>
        <w:br/>
      </w:r>
      <w:r>
        <w:rPr>
          <w:rStyle w:val="VerbatimChar"/>
        </w:rPr>
        <w:t xml:space="preserve">    SOV3 &lt;--&gt;|"Memory Sync"| COUNCIL</w:t>
      </w:r>
      <w:r>
        <w:br/>
      </w:r>
      <w:r>
        <w:rPr>
          <w:rStyle w:val="VerbatimChar"/>
        </w:rPr>
        <w:t xml:space="preserve">    COUNCIL &lt;--&gt;|"Consensus"| H1</w:t>
      </w:r>
      <w:r>
        <w:br/>
      </w:r>
      <w:r>
        <w:rPr>
          <w:rStyle w:val="VerbatimChar"/>
        </w:rPr>
        <w:t xml:space="preserve">    COUNCIL &lt;--&gt;|"Consensus"| H2</w:t>
      </w:r>
      <w:r>
        <w:br/>
      </w:r>
      <w:r>
        <w:rPr>
          <w:rStyle w:val="VerbatimChar"/>
        </w:rPr>
        <w:t xml:space="preserve">    COUNCIL &lt;--&gt;|"Consensus"| H3</w:t>
      </w:r>
      <w:r>
        <w:br/>
      </w:r>
      <w:r>
        <w:rPr>
          <w:rStyle w:val="VerbatimChar"/>
        </w:rPr>
        <w:t xml:space="preserve">    COUNCIL &lt;--&gt;|"Consensus"| H4</w:t>
      </w:r>
      <w:r>
        <w:br/>
      </w:r>
      <w:r>
        <w:rPr>
          <w:rStyle w:val="VerbatimChar"/>
        </w:rPr>
        <w:t xml:space="preserve">    COUNCIL &lt;--&gt;|"Consensus"| H25</w:t>
      </w:r>
      <w:r>
        <w:br/>
      </w:r>
      <w:r>
        <w:rPr>
          <w:rStyle w:val="VerbatimChar"/>
        </w:rPr>
        <w:t xml:space="preserve">    H1 --&gt;|"Aggregated&lt;br/&gt;Intelligence"| K1</w:t>
      </w:r>
      <w:r>
        <w:br/>
      </w:r>
      <w:r>
        <w:rPr>
          <w:rStyle w:val="VerbatimChar"/>
        </w:rPr>
        <w:t xml:space="preserve">    H2 --&gt;|"Aggregated&lt;br/&gt;Intelligence"| K1</w:t>
      </w:r>
      <w:r>
        <w:br/>
      </w:r>
      <w:r>
        <w:rPr>
          <w:rStyle w:val="VerbatimChar"/>
        </w:rPr>
        <w:t xml:space="preserve">    H3 --&gt;|"Aggregated&lt;br/&gt;Intelligence"| K2</w:t>
      </w:r>
      <w:r>
        <w:br/>
      </w:r>
      <w:r>
        <w:rPr>
          <w:rStyle w:val="VerbatimChar"/>
        </w:rPr>
        <w:t xml:space="preserve">    H4 --&gt;|"Aggregated&lt;br/&gt;Intelligence"| K2</w:t>
      </w:r>
      <w:r>
        <w:br/>
      </w:r>
      <w:r>
        <w:rPr>
          <w:rStyle w:val="VerbatimChar"/>
        </w:rPr>
        <w:t xml:space="preserve">    K1 --&gt;|"Edge Inference"| SOV3</w:t>
      </w:r>
      <w:r>
        <w:br/>
      </w:r>
      <w:r>
        <w:rPr>
          <w:rStyle w:val="VerbatimChar"/>
        </w:rPr>
        <w:t xml:space="preserve">    K2 --&gt;|"Edge Inference"| SOV3</w:t>
      </w:r>
    </w:p>
    <w:p>
      <w:pPr>
        <w:pStyle w:val="FirstParagraph"/>
      </w:pPr>
      <w:r>
        <w:t xml:space="preserve">The architectural separation is deliberate. Where domain models answer</w:t>
      </w:r>
      <w:r>
        <w:t xml:space="preserve"> </w:t>
      </w:r>
      <w:r>
        <w:t xml:space="preserve">“</w:t>
      </w:r>
      <w:r>
        <w:t xml:space="preserve">what is happening in my vertical?</w:t>
      </w:r>
      <w:r>
        <w:t xml:space="preserve">”</w:t>
      </w:r>
      <w:r>
        <w:t xml:space="preserve">, SOV3 answers</w:t>
      </w:r>
      <w:r>
        <w:t xml:space="preserve"> </w:t>
      </w:r>
      <w:r>
        <w:t xml:space="preserve">“</w:t>
      </w:r>
      <w:r>
        <w:t xml:space="preserve">what does this mean for the entire ecosystem, and what should we do?</w:t>
      </w:r>
      <w:r>
        <w:t xml:space="preserve">”</w:t>
      </w:r>
      <w:r>
        <w:t xml:space="preserve"> </w:t>
      </w:r>
      <w:r>
        <w:t xml:space="preserve">This mirrors the distinction between operational and strategic intelligence in military command — the field commander sees the hill; the general staff sees the campaign.</w:t>
      </w:r>
    </w:p>
    <w:bookmarkEnd w:id="58"/>
    <w:bookmarkStart w:id="59" w:name="Xd6fa93a36e653b719a15fe4faf1616cfaea81b2"/>
    <w:p>
      <w:pPr>
        <w:pStyle w:val="Heading4"/>
      </w:pPr>
      <w:r>
        <w:t xml:space="preserve">3.1.2 OOWM Fine-Tuned on Cosmos 3 Nano with Nick’s 15-Year Data Corpus</w:t>
      </w:r>
    </w:p>
    <w:p>
      <w:pPr>
        <w:pStyle w:val="FirstParagraph"/>
      </w:pPr>
      <w:r>
        <w:t xml:space="preserve">SOV3 is built atop NVIDIA Cosmos 3 Nano, a 16-billion parameter Mixture-of-Transformers (MoT) model released in June 2026 under OpenMDW-1.1, a license permitting commercial fine-tuning and redistribution</w:t>
      </w:r>
      <w:r>
        <w:t xml:space="preserve"> </w:t>
      </w:r>
      <w:r>
        <w:rPr>
          <w:vertAlign w:val="superscript"/>
        </w:rPr>
        <w:t xml:space="preserve">12</w:t>
      </w:r>
      <w:r>
        <w:t xml:space="preserve"> </w:t>
      </w:r>
      <w:r>
        <w:rPr>
          <w:vertAlign w:val="superscript"/>
        </w:rPr>
        <w:t xml:space="preserve">41</w:t>
      </w:r>
      <w:r>
        <w:t xml:space="preserve">. The dual-tower architecture — a Reasoner tower (autoregressive VLM for structured reasoning) and a Generator tower (diffusion-based for video and action generation) — processes text, images, video, and action trajectories in a shared representation space</w:t>
      </w:r>
      <w:r>
        <w:t xml:space="preserve"> </w:t>
      </w:r>
      <w:r>
        <w:rPr>
          <w:vertAlign w:val="superscript"/>
        </w:rPr>
        <w:t xml:space="preserve">54</w:t>
      </w:r>
      <w:r>
        <w:t xml:space="preserve">. MoT achieves 44–63% fewer FLOPs than traditional Mixture-of-Experts by selectively routing tokens to specialized transformer blocks rather than activating sparse expert layers</w:t>
      </w:r>
      <w:r>
        <w:t xml:space="preserve"> </w:t>
      </w:r>
      <w:r>
        <w:rPr>
          <w:vertAlign w:val="superscript"/>
        </w:rPr>
        <w:t xml:space="preserve">55</w:t>
      </w:r>
      <w:r>
        <w:t xml:space="preserve">.</w:t>
      </w:r>
    </w:p>
    <w:p>
      <w:pPr>
        <w:pStyle w:val="BodyText"/>
      </w:pPr>
      <w:r>
        <w:t xml:space="preserve">The model is fine-tuned on Nick’s 15 years of marketing data spanning 25 domain business logics, augmented with SME operational data from construction safety records, aquaculture monitoring feeds, and logistics routing histories</w:t>
      </w:r>
      <w:r>
        <w:t xml:space="preserve"> </w:t>
      </w:r>
      <w:r>
        <w:rPr>
          <w:vertAlign w:val="superscript"/>
        </w:rPr>
        <w:t xml:space="preserve">12</w:t>
      </w:r>
      <w:r>
        <w:t xml:space="preserve">. Training follows QLoRA via Unsloth, achieving 2x faster training with 70% less VRAM</w:t>
      </w:r>
      <w:r>
        <w:t xml:space="preserve"> </w:t>
      </w:r>
      <w:r>
        <w:rPr>
          <w:vertAlign w:val="superscript"/>
        </w:rPr>
        <w:t xml:space="preserve">56</w:t>
      </w:r>
      <w:r>
        <w:t xml:space="preserve"> </w:t>
      </w:r>
      <w:r>
        <w:rPr>
          <w:vertAlign w:val="superscript"/>
        </w:rPr>
        <w:t xml:space="preserve">57</w:t>
      </w:r>
      <w:r>
        <w:t xml:space="preserve">. At 4-bit quantization, the 16B model requires approximately 9GB VRAM — fitting within the MacBook M4’s unified memory</w:t>
      </w:r>
      <w:r>
        <w:t xml:space="preserve"> </w:t>
      </w:r>
      <w:r>
        <w:rPr>
          <w:vertAlign w:val="superscript"/>
        </w:rPr>
        <w:t xml:space="preserve">47</w:t>
      </w:r>
      <w:r>
        <w:t xml:space="preserve"> </w:t>
      </w:r>
      <w:r>
        <w:rPr>
          <w:vertAlign w:val="superscript"/>
        </w:rPr>
        <w:t xml:space="preserve">58</w:t>
      </w:r>
      <w:r>
        <w:t xml:space="preserve">. For long-context processing across multi-year business timelines, a hybrid Mamba-2 SSD integration replaces 10–20% of attention layers with linear-time O(n) state space blocks, delivering 5x throughput at 2K sequence lengths and stable performance at 256K+ tokens</w:t>
      </w:r>
      <w:r>
        <w:t xml:space="preserve"> </w:t>
      </w:r>
      <w:r>
        <w:rPr>
          <w:vertAlign w:val="superscript"/>
        </w:rPr>
        <w:t xml:space="preserve">59</w:t>
      </w:r>
      <w:r>
        <w:t xml:space="preserve"> </w:t>
      </w:r>
      <w:r>
        <w:rPr>
          <w:vertAlign w:val="superscript"/>
        </w:rPr>
        <w:t xml:space="preserve">60</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Model Tier</w:t>
            </w:r>
          </w:p>
        </w:tc>
        <w:tc>
          <w:tcPr/>
          <w:p>
            <w:pPr>
              <w:pStyle w:val="Compact"/>
              <w:jc w:val="left"/>
            </w:pPr>
            <w:r>
              <w:t xml:space="preserve">Hardware</w:t>
            </w:r>
          </w:p>
        </w:tc>
        <w:tc>
          <w:tcPr/>
          <w:p>
            <w:pPr>
              <w:pStyle w:val="Compact"/>
              <w:jc w:val="left"/>
            </w:pPr>
            <w:r>
              <w:t xml:space="preserve">Precision</w:t>
            </w:r>
          </w:p>
        </w:tc>
        <w:tc>
          <w:tcPr/>
          <w:p>
            <w:pPr>
              <w:pStyle w:val="Compact"/>
              <w:jc w:val="left"/>
            </w:pPr>
            <w:r>
              <w:t xml:space="preserve">VRAM</w:t>
            </w:r>
          </w:p>
        </w:tc>
        <w:tc>
          <w:tcPr/>
          <w:p>
            <w:pPr>
              <w:pStyle w:val="Compact"/>
              <w:jc w:val="left"/>
            </w:pPr>
            <w:r>
              <w:t xml:space="preserve">Throughput</w:t>
            </w:r>
          </w:p>
        </w:tc>
        <w:tc>
          <w:tcPr/>
          <w:p>
            <w:pPr>
              <w:pStyle w:val="Compact"/>
              <w:jc w:val="left"/>
            </w:pPr>
            <w:r>
              <w:t xml:space="preserve">Use Case</w:t>
            </w:r>
          </w:p>
        </w:tc>
      </w:tr>
      <w:tr>
        <w:tc>
          <w:tcPr/>
          <w:p>
            <w:pPr>
              <w:pStyle w:val="Compact"/>
              <w:jc w:val="left"/>
            </w:pPr>
            <w:r>
              <w:t xml:space="preserve">Full precision</w:t>
            </w:r>
          </w:p>
        </w:tc>
        <w:tc>
          <w:tcPr/>
          <w:p>
            <w:pPr>
              <w:pStyle w:val="Compact"/>
              <w:jc w:val="left"/>
            </w:pPr>
            <w:r>
              <w:t xml:space="preserve">8x H100</w:t>
            </w:r>
          </w:p>
        </w:tc>
        <w:tc>
          <w:tcPr/>
          <w:p>
            <w:pPr>
              <w:pStyle w:val="Compact"/>
              <w:jc w:val="left"/>
            </w:pPr>
            <w:r>
              <w:t xml:space="preserve">BF16</w:t>
            </w:r>
          </w:p>
        </w:tc>
        <w:tc>
          <w:tcPr/>
          <w:p>
            <w:pPr>
              <w:pStyle w:val="Compact"/>
              <w:jc w:val="left"/>
            </w:pPr>
            <w:r>
              <w:t xml:space="preserve">~32 GB</w:t>
            </w:r>
          </w:p>
        </w:tc>
        <w:tc>
          <w:tcPr/>
          <w:p>
            <w:pPr>
              <w:pStyle w:val="Compact"/>
              <w:jc w:val="left"/>
            </w:pPr>
            <w:r>
              <w:t xml:space="preserve">~100 tok/s</w:t>
            </w:r>
          </w:p>
        </w:tc>
        <w:tc>
          <w:tcPr/>
          <w:p>
            <w:pPr>
              <w:pStyle w:val="Compact"/>
              <w:jc w:val="left"/>
            </w:pPr>
            <w:r>
              <w:t xml:space="preserve">Training, synthetic data</w:t>
            </w:r>
          </w:p>
        </w:tc>
      </w:tr>
      <w:tr>
        <w:tc>
          <w:tcPr/>
          <w:p>
            <w:pPr>
              <w:pStyle w:val="Compact"/>
              <w:jc w:val="left"/>
            </w:pPr>
            <w:r>
              <w:t xml:space="preserve">Datacenter</w:t>
            </w:r>
          </w:p>
        </w:tc>
        <w:tc>
          <w:tcPr/>
          <w:p>
            <w:pPr>
              <w:pStyle w:val="Compact"/>
              <w:jc w:val="left"/>
            </w:pPr>
            <w:r>
              <w:t xml:space="preserve">H100/B200</w:t>
            </w:r>
          </w:p>
        </w:tc>
        <w:tc>
          <w:tcPr/>
          <w:p>
            <w:pPr>
              <w:pStyle w:val="Compact"/>
              <w:jc w:val="left"/>
            </w:pPr>
            <w:r>
              <w:t xml:space="preserve">FP8</w:t>
            </w:r>
          </w:p>
        </w:tc>
        <w:tc>
          <w:tcPr/>
          <w:p>
            <w:pPr>
              <w:pStyle w:val="Compact"/>
              <w:jc w:val="left"/>
            </w:pPr>
            <w:r>
              <w:t xml:space="preserve">~16 GB</w:t>
            </w:r>
          </w:p>
        </w:tc>
        <w:tc>
          <w:tcPr/>
          <w:p>
            <w:pPr>
              <w:pStyle w:val="Compact"/>
              <w:jc w:val="left"/>
            </w:pPr>
            <w:r>
              <w:t xml:space="preserve">~50 tok/s</w:t>
            </w:r>
          </w:p>
        </w:tc>
        <w:tc>
          <w:tcPr/>
          <w:p>
            <w:pPr>
              <w:pStyle w:val="Compact"/>
              <w:jc w:val="left"/>
            </w:pPr>
            <w:r>
              <w:t xml:space="preserve">Complex queries</w:t>
            </w:r>
          </w:p>
        </w:tc>
      </w:tr>
      <w:tr>
        <w:tc>
          <w:tcPr/>
          <w:p>
            <w:pPr>
              <w:pStyle w:val="Compact"/>
              <w:jc w:val="left"/>
            </w:pPr>
            <w:r>
              <w:t xml:space="preserve">Edge (QLoRA)</w:t>
            </w:r>
          </w:p>
        </w:tc>
        <w:tc>
          <w:tcPr/>
          <w:p>
            <w:pPr>
              <w:pStyle w:val="Compact"/>
              <w:jc w:val="left"/>
            </w:pPr>
            <w:r>
              <w:t xml:space="preserve">RTX 4090</w:t>
            </w:r>
          </w:p>
        </w:tc>
        <w:tc>
          <w:tcPr/>
          <w:p>
            <w:pPr>
              <w:pStyle w:val="Compact"/>
              <w:jc w:val="left"/>
            </w:pPr>
            <w:r>
              <w:t xml:space="preserve">4-bit</w:t>
            </w:r>
          </w:p>
        </w:tc>
        <w:tc>
          <w:tcPr/>
          <w:p>
            <w:pPr>
              <w:pStyle w:val="Compact"/>
              <w:jc w:val="left"/>
            </w:pPr>
            <w:r>
              <w:t xml:space="preserve">~9 GB</w:t>
            </w:r>
          </w:p>
        </w:tc>
        <w:tc>
          <w:tcPr/>
          <w:p>
            <w:pPr>
              <w:pStyle w:val="Compact"/>
              <w:jc w:val="left"/>
            </w:pPr>
            <w:r>
              <w:t xml:space="preserve">~15 tok/s</w:t>
            </w:r>
          </w:p>
        </w:tc>
        <w:tc>
          <w:tcPr/>
          <w:p>
            <w:pPr>
              <w:pStyle w:val="Compact"/>
              <w:jc w:val="left"/>
            </w:pPr>
            <w:r>
              <w:t xml:space="preserve">Keystone operations</w:t>
            </w:r>
          </w:p>
        </w:tc>
      </w:tr>
      <w:tr>
        <w:tc>
          <w:tcPr/>
          <w:p>
            <w:pPr>
              <w:pStyle w:val="Compact"/>
              <w:jc w:val="left"/>
            </w:pPr>
            <w:r>
              <w:t xml:space="preserve">Local (GGUF)</w:t>
            </w:r>
          </w:p>
        </w:tc>
        <w:tc>
          <w:tcPr/>
          <w:p>
            <w:pPr>
              <w:pStyle w:val="Compact"/>
              <w:jc w:val="left"/>
            </w:pPr>
            <w:r>
              <w:t xml:space="preserve">M4 MacBook</w:t>
            </w:r>
          </w:p>
        </w:tc>
        <w:tc>
          <w:tcPr/>
          <w:p>
            <w:pPr>
              <w:pStyle w:val="Compact"/>
              <w:jc w:val="left"/>
            </w:pPr>
            <w:r>
              <w:t xml:space="preserve">Q4_K_M</w:t>
            </w:r>
          </w:p>
        </w:tc>
        <w:tc>
          <w:tcPr/>
          <w:p>
            <w:pPr>
              <w:pStyle w:val="Compact"/>
              <w:jc w:val="left"/>
            </w:pPr>
            <w:r>
              <w:t xml:space="preserve">~9 GB</w:t>
            </w:r>
          </w:p>
        </w:tc>
        <w:tc>
          <w:tcPr/>
          <w:p>
            <w:pPr>
              <w:pStyle w:val="Compact"/>
              <w:jc w:val="left"/>
            </w:pPr>
            <w:r>
              <w:t xml:space="preserve">~8-15 tok/s</w:t>
            </w:r>
          </w:p>
        </w:tc>
        <w:tc>
          <w:tcPr/>
          <w:p>
            <w:pPr>
              <w:pStyle w:val="Compact"/>
              <w:jc w:val="left"/>
            </w:pPr>
            <w:r>
              <w:t xml:space="preserve">Sovereign inference</w:t>
            </w:r>
          </w:p>
        </w:tc>
      </w:tr>
    </w:tbl>
    <w:p>
      <w:pPr>
        <w:pStyle w:val="BodyText"/>
      </w:pPr>
      <w:r>
        <w:t xml:space="preserve">The table reveals a sovereignty-capability tradeoff. The full 16B model on cloud hardware delivers maximum capability but requires trusting external infrastructure. The quantized</w:t>
      </w:r>
      <w:r>
        <w:t xml:space="preserve"> </w:t>
      </w:r>
      <w:r>
        <w:t xml:space="preserve">“</w:t>
      </w:r>
      <w:r>
        <w:t xml:space="preserve">Keystone edition</w:t>
      </w:r>
      <w:r>
        <w:t xml:space="preserve">”</w:t>
      </w:r>
      <w:r>
        <w:t xml:space="preserve"> </w:t>
      </w:r>
      <w:r>
        <w:t xml:space="preserve">on local MacBooks preserves complete sovereignty at reduced context and speed. MEOK’s Fractal Memory system bridges this gap: high-value insights from the cloud OOWM are compressed via hierarchical summarization and synced to the keystone context window via CDC pipeline, giving local models access to distilled strategic intelligence without raw data transmission.</w:t>
      </w:r>
    </w:p>
    <w:bookmarkEnd w:id="59"/>
    <w:bookmarkStart w:id="60" w:name="war-games-simulation-mode"/>
    <w:p>
      <w:pPr>
        <w:pStyle w:val="Heading4"/>
      </w:pPr>
      <w:r>
        <w:t xml:space="preserve">3.1.3</w:t>
      </w:r>
      <w:r>
        <w:t xml:space="preserve"> </w:t>
      </w:r>
      <w:r>
        <w:t xml:space="preserve">“</w:t>
      </w:r>
      <w:r>
        <w:t xml:space="preserve">War Games</w:t>
      </w:r>
      <w:r>
        <w:t xml:space="preserve">”</w:t>
      </w:r>
      <w:r>
        <w:t xml:space="preserve"> </w:t>
      </w:r>
      <w:r>
        <w:t xml:space="preserve">Simulation Mode</w:t>
      </w:r>
    </w:p>
    <w:p>
      <w:pPr>
        <w:pStyle w:val="FirstParagraph"/>
      </w:pPr>
      <w:r>
        <w:t xml:space="preserve">SOV3 operates in two modes: live governance and simulated rehearsal. In</w:t>
      </w:r>
      <w:r>
        <w:t xml:space="preserve"> </w:t>
      </w:r>
      <w:r>
        <w:t xml:space="preserve">“</w:t>
      </w:r>
      <w:r>
        <w:t xml:space="preserve">War Games</w:t>
      </w:r>
      <w:r>
        <w:t xml:space="preserve">”</w:t>
      </w:r>
      <w:r>
        <w:t xml:space="preserve"> </w:t>
      </w:r>
      <w:r>
        <w:t xml:space="preserve">mode, the 12 Generals debate hypothetical scenarios using Cosmos 3’s world simulation capabilities without affecting production. The Generator tower synthesizes future states —</w:t>
      </w:r>
      <w:r>
        <w:t xml:space="preserve"> </w:t>
      </w:r>
      <w:r>
        <w:t xml:space="preserve">“</w:t>
      </w:r>
      <w:r>
        <w:t xml:space="preserve">What if competitor X launches a construction-AI product in Q3?</w:t>
      </w:r>
      <w:r>
        <w:t xml:space="preserve">”</w:t>
      </w:r>
      <w:r>
        <w:t xml:space="preserve"> </w:t>
      </w:r>
      <w:r>
        <w:t xml:space="preserve">— and each General evaluates through their domain lens. The BFT council reaches consensus on response strategy, and the entire decision chain is logged as training data, creating a self-improving governance loop: more simulations produce better training examples, which improve SOV3’s strategic reasoning, which produces more realistic simulations.</w:t>
      </w:r>
    </w:p>
    <w:bookmarkEnd w:id="60"/>
    <w:bookmarkEnd w:id="61"/>
    <w:bookmarkStart w:id="64" w:name="the-12-generals"/>
    <w:p>
      <w:pPr>
        <w:pStyle w:val="Heading3"/>
      </w:pPr>
      <w:r>
        <w:t xml:space="preserve">3.2 The 12 Generals</w:t>
      </w:r>
    </w:p>
    <w:bookmarkStart w:id="62" w:name="design-philosophy-why-twelve"/>
    <w:p>
      <w:pPr>
        <w:pStyle w:val="Heading4"/>
      </w:pPr>
      <w:r>
        <w:t xml:space="preserve">3.2.1 Design Philosophy: Why Twelve?</w:t>
      </w:r>
    </w:p>
    <w:p>
      <w:pPr>
        <w:pStyle w:val="FirstParagraph"/>
      </w:pPr>
      <w:r>
        <w:t xml:space="preserve">Byzantine Fault Tolerance requires N &gt;= 3f + 1 nodes to tolerate f faults</w:t>
      </w:r>
      <w:r>
        <w:t xml:space="preserve"> </w:t>
      </w:r>
      <w:r>
        <w:rPr>
          <w:vertAlign w:val="superscript"/>
        </w:rPr>
        <w:t xml:space="preserve">58</w:t>
      </w:r>
      <w:r>
        <w:t xml:space="preserve">. For f = 3 (the maximum simultaneously compromised or hallucinating generals), the minimum is 10. Twelve provides symmetry, quorum clarity (7 of 12), and maps cleanly to MEOK’s 12 functional governance domains. With 3 Byzantine generals, 9 honest remain — a two-vote margin above the threshold.</w:t>
      </w:r>
    </w:p>
    <w:p>
      <w:pPr>
        <w:pStyle w:val="BodyText"/>
      </w:pPr>
      <w:r>
        <w:t xml:space="preserve">The 12 Generals are not ornamental. Each is a fully autonomous AI agent running its own model instance, evaluating proposals through domain expertise, and casting weighted votes. Their decisions are binding across the entire ecosystem.</w:t>
      </w:r>
    </w:p>
    <w:bookmarkEnd w:id="62"/>
    <w:bookmarkStart w:id="63" w:name="complete-roster-the-war-council"/>
    <w:p>
      <w:pPr>
        <w:pStyle w:val="Heading4"/>
      </w:pPr>
      <w:r>
        <w:t xml:space="preserve">3.2.2 Complete Roster: The War Council</w:t>
      </w:r>
    </w:p>
    <w:tbl>
      <w:tblPr>
        <w:tblStyle w:val="Table"/>
        <w:tblW w:type="pct" w:w="5000"/>
        <w:tblLook w:firstRow="1" w:lastRow="0" w:firstColumn="0" w:lastColumn="0" w:noHBand="0" w:noVBand="0" w:val="0020"/>
      </w:tblPr>
      <w:tblGrid>
        <w:gridCol w:w="349"/>
        <w:gridCol w:w="698"/>
        <w:gridCol w:w="2562"/>
        <w:gridCol w:w="2096"/>
        <w:gridCol w:w="2212"/>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Domain Responsibility</w:t>
            </w:r>
          </w:p>
        </w:tc>
        <w:tc>
          <w:tcPr/>
          <w:p>
            <w:pPr>
              <w:pStyle w:val="Compact"/>
              <w:jc w:val="left"/>
            </w:pPr>
            <w:r>
              <w:t xml:space="preserve">Model Assignment</w:t>
            </w:r>
          </w:p>
        </w:tc>
        <w:tc>
          <w:tcPr/>
          <w:p>
            <w:pPr>
              <w:pStyle w:val="Compact"/>
              <w:jc w:val="left"/>
            </w:pPr>
            <w:r>
              <w:t xml:space="preserve">Personality Profile</w:t>
            </w:r>
          </w:p>
        </w:tc>
      </w:tr>
      <w:tr>
        <w:tc>
          <w:tcPr/>
          <w:p>
            <w:pPr>
              <w:pStyle w:val="Compact"/>
              <w:jc w:val="left"/>
            </w:pPr>
            <w:r>
              <w:t xml:space="preserve">1</w:t>
            </w:r>
          </w:p>
        </w:tc>
        <w:tc>
          <w:tcPr/>
          <w:p>
            <w:pPr>
              <w:pStyle w:val="Compact"/>
              <w:jc w:val="left"/>
            </w:pPr>
            <w:r>
              <w:rPr>
                <w:bCs/>
                <w:b/>
              </w:rPr>
              <w:t xml:space="preserve">Argus</w:t>
            </w:r>
            <w:r>
              <w:t xml:space="preserve"> </w:t>
            </w:r>
            <w:r>
              <w:t xml:space="preserve">(Watchdog)</w:t>
            </w:r>
          </w:p>
        </w:tc>
        <w:tc>
          <w:tcPr/>
          <w:p>
            <w:pPr>
              <w:pStyle w:val="Compact"/>
              <w:jc w:val="left"/>
            </w:pPr>
            <w:r>
              <w:t xml:space="preserve">Monitoring, anomaly detection, intrusion response</w:t>
            </w:r>
          </w:p>
        </w:tc>
        <w:tc>
          <w:tcPr/>
          <w:p>
            <w:pPr>
              <w:pStyle w:val="Compact"/>
              <w:jc w:val="left"/>
            </w:pPr>
            <w:r>
              <w:t xml:space="preserve">Cosmos 3 Edge 2B</w:t>
            </w:r>
          </w:p>
        </w:tc>
        <w:tc>
          <w:tcPr/>
          <w:p>
            <w:pPr>
              <w:pStyle w:val="Compact"/>
              <w:jc w:val="left"/>
            </w:pPr>
            <w:r>
              <w:t xml:space="preserve">Paranoid, relentless.</w:t>
            </w:r>
            <w:r>
              <w:t xml:space="preserve"> </w:t>
            </w:r>
            <w:r>
              <w:t xml:space="preserve">“</w:t>
            </w:r>
            <w:r>
              <w:t xml:space="preserve">That latency spike is not noise.</w:t>
            </w:r>
            <w:r>
              <w:t xml:space="preserve">”</w:t>
            </w:r>
          </w:p>
        </w:tc>
      </w:tr>
      <w:tr>
        <w:tc>
          <w:tcPr/>
          <w:p>
            <w:pPr>
              <w:pStyle w:val="Compact"/>
              <w:jc w:val="left"/>
            </w:pPr>
            <w:r>
              <w:t xml:space="preserve">2</w:t>
            </w:r>
          </w:p>
        </w:tc>
        <w:tc>
          <w:tcPr/>
          <w:p>
            <w:pPr>
              <w:pStyle w:val="Compact"/>
              <w:jc w:val="left"/>
            </w:pPr>
            <w:r>
              <w:rPr>
                <w:bCs/>
                <w:b/>
              </w:rPr>
              <w:t xml:space="preserve">Scribe</w:t>
            </w:r>
            <w:r>
              <w:t xml:space="preserve"> </w:t>
            </w:r>
            <w:r>
              <w:t xml:space="preserve">(Compliance)</w:t>
            </w:r>
          </w:p>
        </w:tc>
        <w:tc>
          <w:tcPr/>
          <w:p>
            <w:pPr>
              <w:pStyle w:val="Compact"/>
              <w:jc w:val="left"/>
            </w:pPr>
            <w:r>
              <w:t xml:space="preserve">Regulatory adherence, EU AI Act Article 14</w:t>
            </w:r>
          </w:p>
        </w:tc>
        <w:tc>
          <w:tcPr/>
          <w:p>
            <w:pPr>
              <w:pStyle w:val="Compact"/>
              <w:jc w:val="left"/>
            </w:pPr>
            <w:r>
              <w:t xml:space="preserve">OOWM-8B-Q4</w:t>
            </w:r>
          </w:p>
        </w:tc>
        <w:tc>
          <w:tcPr/>
          <w:p>
            <w:pPr>
              <w:pStyle w:val="Compact"/>
              <w:jc w:val="left"/>
            </w:pPr>
            <w:r>
              <w:t xml:space="preserve">Methodical, citation-obsessed.</w:t>
            </w:r>
            <w:r>
              <w:t xml:space="preserve"> </w:t>
            </w:r>
            <w:r>
              <w:t xml:space="preserve">“</w:t>
            </w:r>
            <w:r>
              <w:t xml:space="preserve">Article 10 requires provenance.</w:t>
            </w:r>
            <w:r>
              <w:t xml:space="preserve">”</w:t>
            </w:r>
          </w:p>
        </w:tc>
      </w:tr>
      <w:tr>
        <w:tc>
          <w:tcPr/>
          <w:p>
            <w:pPr>
              <w:pStyle w:val="Compact"/>
              <w:jc w:val="left"/>
            </w:pPr>
            <w:r>
              <w:t xml:space="preserve">3</w:t>
            </w:r>
          </w:p>
        </w:tc>
        <w:tc>
          <w:tcPr/>
          <w:p>
            <w:pPr>
              <w:pStyle w:val="Compact"/>
              <w:jc w:val="left"/>
            </w:pPr>
            <w:r>
              <w:rPr>
                <w:bCs/>
                <w:b/>
              </w:rPr>
              <w:t xml:space="preserve">Shield</w:t>
            </w:r>
            <w:r>
              <w:t xml:space="preserve"> </w:t>
            </w:r>
            <w:r>
              <w:t xml:space="preserve">(Safety)</w:t>
            </w:r>
          </w:p>
        </w:tc>
        <w:tc>
          <w:tcPr/>
          <w:p>
            <w:pPr>
              <w:pStyle w:val="Compact"/>
              <w:jc w:val="left"/>
            </w:pPr>
            <w:r>
              <w:t xml:space="preserve">AI safety, alignment, harm prevention</w:t>
            </w:r>
          </w:p>
        </w:tc>
        <w:tc>
          <w:tcPr/>
          <w:p>
            <w:pPr>
              <w:pStyle w:val="Compact"/>
              <w:jc w:val="left"/>
            </w:pPr>
            <w:r>
              <w:t xml:space="preserve">Nemotron-Safety-9B</w:t>
            </w:r>
          </w:p>
        </w:tc>
        <w:tc>
          <w:tcPr/>
          <w:p>
            <w:pPr>
              <w:pStyle w:val="Compact"/>
              <w:jc w:val="left"/>
            </w:pPr>
            <w:r>
              <w:t xml:space="preserve">Stern, first to block, last to approve.</w:t>
            </w:r>
            <w:r>
              <w:t xml:space="preserve"> </w:t>
            </w:r>
            <w:r>
              <w:t xml:space="preserve">“</w:t>
            </w:r>
            <w:r>
              <w:t xml:space="preserve">This matches a jailbreak vector.</w:t>
            </w:r>
            <w:r>
              <w:t xml:space="preserve">”</w:t>
            </w:r>
          </w:p>
        </w:tc>
      </w:tr>
      <w:tr>
        <w:tc>
          <w:tcPr/>
          <w:p>
            <w:pPr>
              <w:pStyle w:val="Compact"/>
              <w:jc w:val="left"/>
            </w:pPr>
            <w:r>
              <w:t xml:space="preserve">4</w:t>
            </w:r>
          </w:p>
        </w:tc>
        <w:tc>
          <w:tcPr/>
          <w:p>
            <w:pPr>
              <w:pStyle w:val="Compact"/>
              <w:jc w:val="left"/>
            </w:pPr>
            <w:r>
              <w:rPr>
                <w:bCs/>
                <w:b/>
              </w:rPr>
              <w:t xml:space="preserve">Builder</w:t>
            </w:r>
            <w:r>
              <w:t xml:space="preserve"> </w:t>
            </w:r>
            <w:r>
              <w:t xml:space="preserve">(Architect)</w:t>
            </w:r>
          </w:p>
        </w:tc>
        <w:tc>
          <w:tcPr/>
          <w:p>
            <w:pPr>
              <w:pStyle w:val="Compact"/>
              <w:jc w:val="left"/>
            </w:pPr>
            <w:r>
              <w:t xml:space="preserve">System design, API contracts, infrastructure</w:t>
            </w:r>
          </w:p>
        </w:tc>
        <w:tc>
          <w:tcPr/>
          <w:p>
            <w:pPr>
              <w:pStyle w:val="Compact"/>
              <w:jc w:val="left"/>
            </w:pPr>
            <w:r>
              <w:t xml:space="preserve">OOWM-16B</w:t>
            </w:r>
          </w:p>
        </w:tc>
        <w:tc>
          <w:tcPr/>
          <w:p>
            <w:pPr>
              <w:pStyle w:val="Compact"/>
              <w:jc w:val="left"/>
            </w:pPr>
            <w:r>
              <w:t xml:space="preserve">Visionary, sees five moves ahead.</w:t>
            </w:r>
            <w:r>
              <w:t xml:space="preserve"> </w:t>
            </w:r>
            <w:r>
              <w:t xml:space="preserve">“</w:t>
            </w:r>
            <w:r>
              <w:t xml:space="preserve">That coupling costs six weeks.</w:t>
            </w:r>
            <w:r>
              <w:t xml:space="preserve">”</w:t>
            </w:r>
          </w:p>
        </w:tc>
      </w:tr>
      <w:tr>
        <w:tc>
          <w:tcPr/>
          <w:p>
            <w:pPr>
              <w:pStyle w:val="Compact"/>
              <w:jc w:val="left"/>
            </w:pPr>
            <w:r>
              <w:t xml:space="preserve">5</w:t>
            </w:r>
          </w:p>
        </w:tc>
        <w:tc>
          <w:tcPr/>
          <w:p>
            <w:pPr>
              <w:pStyle w:val="Compact"/>
              <w:jc w:val="left"/>
            </w:pPr>
            <w:r>
              <w:rPr>
                <w:bCs/>
                <w:b/>
              </w:rPr>
              <w:t xml:space="preserve">Abacus</w:t>
            </w:r>
            <w:r>
              <w:t xml:space="preserve"> </w:t>
            </w:r>
            <w:r>
              <w:t xml:space="preserve">(Quant)</w:t>
            </w:r>
          </w:p>
        </w:tc>
        <w:tc>
          <w:tcPr/>
          <w:p>
            <w:pPr>
              <w:pStyle w:val="Compact"/>
              <w:jc w:val="left"/>
            </w:pPr>
            <w:r>
              <w:t xml:space="preserve">Financial modeling, pricing, resource allocation</w:t>
            </w:r>
          </w:p>
        </w:tc>
        <w:tc>
          <w:tcPr/>
          <w:p>
            <w:pPr>
              <w:pStyle w:val="Compact"/>
              <w:jc w:val="left"/>
            </w:pPr>
            <w:r>
              <w:t xml:space="preserve">FinMA-7B</w:t>
            </w:r>
          </w:p>
        </w:tc>
        <w:tc>
          <w:tcPr/>
          <w:p>
            <w:pPr>
              <w:pStyle w:val="Compact"/>
              <w:jc w:val="left"/>
            </w:pPr>
            <w:r>
              <w:t xml:space="preserve">Cold, precise, distrusts narratives without numbers.</w:t>
            </w:r>
          </w:p>
        </w:tc>
      </w:tr>
      <w:tr>
        <w:tc>
          <w:tcPr/>
          <w:p>
            <w:pPr>
              <w:pStyle w:val="Compact"/>
              <w:jc w:val="left"/>
            </w:pPr>
            <w:r>
              <w:t xml:space="preserve">6</w:t>
            </w:r>
          </w:p>
        </w:tc>
        <w:tc>
          <w:tcPr/>
          <w:p>
            <w:pPr>
              <w:pStyle w:val="Compact"/>
              <w:jc w:val="left"/>
            </w:pPr>
            <w:r>
              <w:rPr>
                <w:bCs/>
                <w:b/>
              </w:rPr>
              <w:t xml:space="preserve">Lex</w:t>
            </w:r>
            <w:r>
              <w:t xml:space="preserve"> </w:t>
            </w:r>
            <w:r>
              <w:t xml:space="preserve">(Legal)</w:t>
            </w:r>
          </w:p>
        </w:tc>
        <w:tc>
          <w:tcPr/>
          <w:p>
            <w:pPr>
              <w:pStyle w:val="Compact"/>
              <w:jc w:val="left"/>
            </w:pPr>
            <w:r>
              <w:t xml:space="preserve">Contracts, IP, liability, licensing</w:t>
            </w:r>
          </w:p>
        </w:tc>
        <w:tc>
          <w:tcPr/>
          <w:p>
            <w:pPr>
              <w:pStyle w:val="Compact"/>
              <w:jc w:val="left"/>
            </w:pPr>
            <w:r>
              <w:t xml:space="preserve">OOWM-8B-Q4</w:t>
            </w:r>
          </w:p>
        </w:tc>
        <w:tc>
          <w:tcPr/>
          <w:p>
            <w:pPr>
              <w:pStyle w:val="Compact"/>
              <w:jc w:val="left"/>
            </w:pPr>
            <w:r>
              <w:t xml:space="preserve">Cautious, precedent-driven.</w:t>
            </w:r>
            <w:r>
              <w:t xml:space="preserve"> </w:t>
            </w:r>
            <w:r>
              <w:t xml:space="preserve">“</w:t>
            </w:r>
            <w:r>
              <w:t xml:space="preserve">OpenMDW clause 3(b) has downstream obligations.</w:t>
            </w:r>
            <w:r>
              <w:t xml:space="preserve">”</w:t>
            </w:r>
            <w:r>
              <w:t xml:space="preserve"> </w:t>
            </w:r>
            <w:r>
              <w:rPr>
                <w:vertAlign w:val="superscript"/>
              </w:rPr>
              <w:t xml:space="preserve">41</w:t>
            </w:r>
          </w:p>
        </w:tc>
      </w:tr>
      <w:tr>
        <w:tc>
          <w:tcPr/>
          <w:p>
            <w:pPr>
              <w:pStyle w:val="Compact"/>
              <w:jc w:val="left"/>
            </w:pPr>
            <w:r>
              <w:t xml:space="preserve">7</w:t>
            </w:r>
          </w:p>
        </w:tc>
        <w:tc>
          <w:tcPr/>
          <w:p>
            <w:pPr>
              <w:pStyle w:val="Compact"/>
              <w:jc w:val="left"/>
            </w:pPr>
            <w:r>
              <w:rPr>
                <w:bCs/>
                <w:b/>
              </w:rPr>
              <w:t xml:space="preserve">Scale</w:t>
            </w:r>
            <w:r>
              <w:t xml:space="preserve"> </w:t>
            </w:r>
            <w:r>
              <w:t xml:space="preserve">(Ethics)</w:t>
            </w:r>
          </w:p>
        </w:tc>
        <w:tc>
          <w:tcPr/>
          <w:p>
            <w:pPr>
              <w:pStyle w:val="Compact"/>
              <w:jc w:val="left"/>
            </w:pPr>
            <w:r>
              <w:t xml:space="preserve">Fairness auditing, B Corp alignment</w:t>
            </w:r>
          </w:p>
        </w:tc>
        <w:tc>
          <w:tcPr/>
          <w:p>
            <w:pPr>
              <w:pStyle w:val="Compact"/>
              <w:jc w:val="left"/>
            </w:pPr>
            <w:r>
              <w:t xml:space="preserve">Fairness-GPT-7B</w:t>
            </w:r>
          </w:p>
        </w:tc>
        <w:tc>
          <w:tcPr/>
          <w:p>
            <w:pPr>
              <w:pStyle w:val="Compact"/>
              <w:jc w:val="left"/>
            </w:pPr>
            <w:r>
              <w:t xml:space="preserve">Principled, unbending.</w:t>
            </w:r>
            <w:r>
              <w:t xml:space="preserve"> </w:t>
            </w:r>
            <w:r>
              <w:t xml:space="preserve">“</w:t>
            </w:r>
            <w:r>
              <w:t xml:space="preserve">This drift disadvantages three segments.</w:t>
            </w:r>
            <w:r>
              <w:t xml:space="preserve">”</w:t>
            </w:r>
          </w:p>
        </w:tc>
      </w:tr>
      <w:tr>
        <w:tc>
          <w:tcPr/>
          <w:p>
            <w:pPr>
              <w:pStyle w:val="Compact"/>
              <w:jc w:val="left"/>
            </w:pPr>
            <w:r>
              <w:t xml:space="preserve">8</w:t>
            </w:r>
          </w:p>
        </w:tc>
        <w:tc>
          <w:tcPr/>
          <w:p>
            <w:pPr>
              <w:pStyle w:val="Compact"/>
              <w:jc w:val="left"/>
            </w:pPr>
            <w:r>
              <w:rPr>
                <w:bCs/>
                <w:b/>
              </w:rPr>
              <w:t xml:space="preserve">Crow</w:t>
            </w:r>
            <w:r>
              <w:t xml:space="preserve"> </w:t>
            </w:r>
            <w:r>
              <w:t xml:space="preserve">(Risk)</w:t>
            </w:r>
          </w:p>
        </w:tc>
        <w:tc>
          <w:tcPr/>
          <w:p>
            <w:pPr>
              <w:pStyle w:val="Compact"/>
              <w:jc w:val="left"/>
            </w:pPr>
            <w:r>
              <w:t xml:space="preserve">Threat intel, vulnerability, disaster recovery</w:t>
            </w:r>
          </w:p>
        </w:tc>
        <w:tc>
          <w:tcPr/>
          <w:p>
            <w:pPr>
              <w:pStyle w:val="Compact"/>
              <w:jc w:val="left"/>
            </w:pPr>
            <w:r>
              <w:t xml:space="preserve">SecLLM-7B</w:t>
            </w:r>
          </w:p>
        </w:tc>
        <w:tc>
          <w:tcPr/>
          <w:p>
            <w:pPr>
              <w:pStyle w:val="Compact"/>
              <w:jc w:val="left"/>
            </w:pPr>
            <w:r>
              <w:t xml:space="preserve">Grim, lives in tail risks.</w:t>
            </w:r>
            <w:r>
              <w:t xml:space="preserve"> </w:t>
            </w:r>
            <w:r>
              <w:t xml:space="preserve">“</w:t>
            </w:r>
            <w:r>
              <w:t xml:space="preserve">The 99th percentile is not the worst case.</w:t>
            </w:r>
            <w:r>
              <w:t xml:space="preserve">”</w:t>
            </w:r>
          </w:p>
        </w:tc>
      </w:tr>
      <w:tr>
        <w:tc>
          <w:tcPr/>
          <w:p>
            <w:pPr>
              <w:pStyle w:val="Compact"/>
              <w:jc w:val="left"/>
            </w:pPr>
            <w:r>
              <w:t xml:space="preserve">9</w:t>
            </w:r>
          </w:p>
        </w:tc>
        <w:tc>
          <w:tcPr/>
          <w:p>
            <w:pPr>
              <w:pStyle w:val="Compact"/>
              <w:jc w:val="left"/>
            </w:pPr>
            <w:r>
              <w:rPr>
                <w:bCs/>
                <w:b/>
              </w:rPr>
              <w:t xml:space="preserve">Gear</w:t>
            </w:r>
            <w:r>
              <w:t xml:space="preserve"> </w:t>
            </w:r>
            <w:r>
              <w:t xml:space="preserve">(Operations)</w:t>
            </w:r>
          </w:p>
        </w:tc>
        <w:tc>
          <w:tcPr/>
          <w:p>
            <w:pPr>
              <w:pStyle w:val="Compact"/>
              <w:jc w:val="left"/>
            </w:pPr>
            <w:r>
              <w:t xml:space="preserve">CI/CD, infrastructure health</w:t>
            </w:r>
          </w:p>
        </w:tc>
        <w:tc>
          <w:tcPr/>
          <w:p>
            <w:pPr>
              <w:pStyle w:val="Compact"/>
              <w:jc w:val="left"/>
            </w:pPr>
            <w:r>
              <w:t xml:space="preserve">DevOps-LLM-4B</w:t>
            </w:r>
          </w:p>
        </w:tc>
        <w:tc>
          <w:tcPr/>
          <w:p>
            <w:pPr>
              <w:pStyle w:val="Compact"/>
              <w:jc w:val="left"/>
            </w:pPr>
            <w:r>
              <w:t xml:space="preserve">Pragmatic, uptime-obsessed.</w:t>
            </w:r>
            <w:r>
              <w:t xml:space="preserve"> </w:t>
            </w:r>
            <w:r>
              <w:t xml:space="preserve">“</w:t>
            </w:r>
            <w:r>
              <w:t xml:space="preserve">Rollback is not defeat. Downtime is.</w:t>
            </w:r>
            <w:r>
              <w:t xml:space="preserve">”</w:t>
            </w:r>
          </w:p>
        </w:tc>
      </w:tr>
      <w:tr>
        <w:tc>
          <w:tcPr/>
          <w:p>
            <w:pPr>
              <w:pStyle w:val="Compact"/>
              <w:jc w:val="left"/>
            </w:pPr>
            <w:r>
              <w:t xml:space="preserve">10</w:t>
            </w:r>
          </w:p>
        </w:tc>
        <w:tc>
          <w:tcPr/>
          <w:p>
            <w:pPr>
              <w:pStyle w:val="Compact"/>
              <w:jc w:val="left"/>
            </w:pPr>
            <w:r>
              <w:rPr>
                <w:bCs/>
                <w:b/>
              </w:rPr>
              <w:t xml:space="preserve">Voice</w:t>
            </w:r>
            <w:r>
              <w:t xml:space="preserve"> </w:t>
            </w:r>
            <w:r>
              <w:t xml:space="preserve">(Comms)</w:t>
            </w:r>
          </w:p>
        </w:tc>
        <w:tc>
          <w:tcPr/>
          <w:p>
            <w:pPr>
              <w:pStyle w:val="Compact"/>
              <w:jc w:val="left"/>
            </w:pPr>
            <w:r>
              <w:t xml:space="preserve">User messaging, changelogs, stakeholder updates</w:t>
            </w:r>
          </w:p>
        </w:tc>
        <w:tc>
          <w:tcPr/>
          <w:p>
            <w:pPr>
              <w:pStyle w:val="Compact"/>
              <w:jc w:val="left"/>
            </w:pPr>
            <w:r>
              <w:t xml:space="preserve">OOWM-8B</w:t>
            </w:r>
          </w:p>
        </w:tc>
        <w:tc>
          <w:tcPr/>
          <w:p>
            <w:pPr>
              <w:pStyle w:val="Compact"/>
              <w:jc w:val="left"/>
            </w:pPr>
            <w:r>
              <w:t xml:space="preserve">Eloquent, translates engineer-speak into human.</w:t>
            </w:r>
          </w:p>
        </w:tc>
      </w:tr>
      <w:tr>
        <w:tc>
          <w:tcPr/>
          <w:p>
            <w:pPr>
              <w:pStyle w:val="Compact"/>
              <w:jc w:val="left"/>
            </w:pPr>
            <w:r>
              <w:t xml:space="preserve">11</w:t>
            </w:r>
          </w:p>
        </w:tc>
        <w:tc>
          <w:tcPr/>
          <w:p>
            <w:pPr>
              <w:pStyle w:val="Compact"/>
              <w:jc w:val="left"/>
            </w:pPr>
            <w:r>
              <w:rPr>
                <w:bCs/>
                <w:b/>
              </w:rPr>
              <w:t xml:space="preserve">Owl</w:t>
            </w:r>
            <w:r>
              <w:t xml:space="preserve"> </w:t>
            </w:r>
            <w:r>
              <w:t xml:space="preserve">(Research)</w:t>
            </w:r>
          </w:p>
        </w:tc>
        <w:tc>
          <w:tcPr/>
          <w:p>
            <w:pPr>
              <w:pStyle w:val="Compact"/>
              <w:jc w:val="left"/>
            </w:pPr>
            <w:r>
              <w:t xml:space="preserve">Competitive intel, emerging tech, synthesis</w:t>
            </w:r>
          </w:p>
        </w:tc>
        <w:tc>
          <w:tcPr/>
          <w:p>
            <w:pPr>
              <w:pStyle w:val="Compact"/>
              <w:jc w:val="left"/>
            </w:pPr>
            <w:r>
              <w:t xml:space="preserve">OOWM-16B</w:t>
            </w:r>
          </w:p>
        </w:tc>
        <w:tc>
          <w:tcPr/>
          <w:p>
            <w:pPr>
              <w:pStyle w:val="Compact"/>
              <w:jc w:val="left"/>
            </w:pPr>
            <w:r>
              <w:t xml:space="preserve">Curious, connects distant dots.</w:t>
            </w:r>
            <w:r>
              <w:t xml:space="preserve"> </w:t>
            </w:r>
            <w:r>
              <w:t xml:space="preserve">“</w:t>
            </w:r>
            <w:r>
              <w:t xml:space="preserve">This preprint invalidates our Q3 plan.</w:t>
            </w:r>
            <w:r>
              <w:t xml:space="preserve">”</w:t>
            </w:r>
          </w:p>
        </w:tc>
      </w:tr>
      <w:tr>
        <w:tc>
          <w:tcPr/>
          <w:p>
            <w:pPr>
              <w:pStyle w:val="Compact"/>
              <w:jc w:val="left"/>
            </w:pPr>
            <w:r>
              <w:t xml:space="preserve">12</w:t>
            </w:r>
          </w:p>
        </w:tc>
        <w:tc>
          <w:tcPr/>
          <w:p>
            <w:pPr>
              <w:pStyle w:val="Compact"/>
              <w:jc w:val="left"/>
            </w:pPr>
            <w:r>
              <w:rPr>
                <w:bCs/>
                <w:b/>
              </w:rPr>
              <w:t xml:space="preserve">Dragon</w:t>
            </w:r>
            <w:r>
              <w:t xml:space="preserve"> </w:t>
            </w:r>
            <w:r>
              <w:t xml:space="preserve">(Nick)</w:t>
            </w:r>
          </w:p>
        </w:tc>
        <w:tc>
          <w:tcPr/>
          <w:p>
            <w:pPr>
              <w:pStyle w:val="Compact"/>
              <w:jc w:val="left"/>
            </w:pPr>
            <w:r>
              <w:t xml:space="preserve">Human-in-the-loop, tiebreaker, strategic vision</w:t>
            </w:r>
          </w:p>
        </w:tc>
        <w:tc>
          <w:tcPr/>
          <w:p>
            <w:pPr>
              <w:pStyle w:val="Compact"/>
              <w:jc w:val="left"/>
            </w:pPr>
            <w:r>
              <w:t xml:space="preserve">Human + SOV3 context</w:t>
            </w:r>
          </w:p>
        </w:tc>
        <w:tc>
          <w:tcPr/>
          <w:p>
            <w:pPr>
              <w:pStyle w:val="Compact"/>
              <w:jc w:val="left"/>
            </w:pPr>
            <w:r>
              <w:t xml:space="preserve">Founder, pattern-matcher across 15 years of SME battles.</w:t>
            </w:r>
          </w:p>
        </w:tc>
      </w:tr>
    </w:tbl>
    <w:p>
      <w:pPr>
        <w:pStyle w:val="BodyText"/>
      </w:pPr>
      <w:r>
        <w:t xml:space="preserve">Each General’s personality is a system prompt and fine-tuning bias shaping proposal evaluation. These biases are measurable, auditable, and adjustable through the weighted voting mechanism. Nick, as Dragon, is the only human General — the permanent human-in-the-loop satisfying EU AI Act Article 14’s requirement for</w:t>
      </w:r>
      <w:r>
        <w:t xml:space="preserve"> </w:t>
      </w:r>
      <w:r>
        <w:t xml:space="preserve">“</w:t>
      </w:r>
      <w:r>
        <w:t xml:space="preserve">human oversight</w:t>
      </w:r>
      <w:r>
        <w:t xml:space="preserve">”</w:t>
      </w:r>
      <w:r>
        <w:t xml:space="preserve"> </w:t>
      </w:r>
      <w:r>
        <w:t xml:space="preserve">with</w:t>
      </w:r>
      <w:r>
        <w:t xml:space="preserve"> </w:t>
      </w:r>
      <w:r>
        <w:t xml:space="preserve">“</w:t>
      </w:r>
      <w:r>
        <w:t xml:space="preserve">ability to override AI decisions</w:t>
      </w:r>
      <w:r>
        <w:t xml:space="preserve">”</w:t>
      </w:r>
      <w:r>
        <w:t xml:space="preserve"> </w:t>
      </w:r>
      <w:r>
        <w:rPr>
          <w:vertAlign w:val="superscript"/>
        </w:rPr>
        <w:t xml:space="preserve">9</w:t>
      </w:r>
      <w:r>
        <w:t xml:space="preserve">. Competitors bolt on human oversight as an afterthought; MEOK has it structurally embedded in consensus.</w:t>
      </w:r>
    </w:p>
    <w:bookmarkEnd w:id="63"/>
    <w:bookmarkEnd w:id="64"/>
    <w:bookmarkStart w:id="68" w:name="deliberative-consensus-mechanics"/>
    <w:p>
      <w:pPr>
        <w:pStyle w:val="Heading3"/>
      </w:pPr>
      <w:r>
        <w:t xml:space="preserve">3.3 Deliberative Consensus Mechanics</w:t>
      </w:r>
    </w:p>
    <w:bookmarkStart w:id="65" w:name="bft-protocol-n12-f3-quorum7-2f1"/>
    <w:p>
      <w:pPr>
        <w:pStyle w:val="Heading4"/>
      </w:pPr>
      <w:r>
        <w:t xml:space="preserve">3.3.1 BFT Protocol: n=12, f=3, Quorum=7 (2f+1)</w:t>
      </w:r>
    </w:p>
    <w:p>
      <w:pPr>
        <w:pStyle w:val="FirstParagraph"/>
      </w:pPr>
      <w:r>
        <w:t xml:space="preserve">The 12 Generals execute</w:t>
      </w:r>
      <w:r>
        <w:t xml:space="preserve"> </w:t>
      </w:r>
      <w:r>
        <w:rPr>
          <w:bCs/>
          <w:b/>
        </w:rPr>
        <w:t xml:space="preserve">12W-HS</w:t>
      </w:r>
      <w:r>
        <w:t xml:space="preserve"> </w:t>
      </w:r>
      <w:r>
        <w:t xml:space="preserve">(12-Generals Weighted HotStuff), combining HotStuff’s linear O(n) communication</w:t>
      </w:r>
      <w:r>
        <w:t xml:space="preserve"> </w:t>
      </w:r>
      <w:r>
        <w:rPr>
          <w:vertAlign w:val="superscript"/>
        </w:rPr>
        <w:t xml:space="preserve">23</w:t>
      </w:r>
      <w:r>
        <w:t xml:space="preserve">with CP-WBFT’s weighted voting</w:t>
      </w:r>
      <w:r>
        <w:t xml:space="preserve"> </w:t>
      </w:r>
      <w:r>
        <w:rPr>
          <w:vertAlign w:val="superscript"/>
        </w:rPr>
        <w:t xml:space="preserve">22</w:t>
      </w:r>
      <w:r>
        <w:t xml:space="preserve">. Four phases execute per instance: PROPOSE (leader broadcasts proposal), PREPARE (each general evaluates and casts a weighted BLS-signed vote), PRECOMMIT (leader aggregates 2f+1 votes into a Prepare-QC), and COMMIT (final aggregation into a Commit-QC binding all honest generals). Quorum intersection guarantees any two quorums of 7 overlap in at least one honest general, preventing split-brain</w:t>
      </w:r>
      <w:r>
        <w:t xml:space="preserve"> </w:t>
      </w:r>
      <w:r>
        <w:rPr>
          <w:vertAlign w:val="superscript"/>
        </w:rPr>
        <w:t xml:space="preserve">58</w:t>
      </w:r>
      <w:r>
        <w:t xml:space="preserve">.</w:t>
      </w:r>
    </w:p>
    <w:bookmarkEnd w:id="65"/>
    <w:bookmarkStart w:id="66" w:name="X88a1177232f47daa38293ba82931f9ad0398c53"/>
    <w:p>
      <w:pPr>
        <w:pStyle w:val="Heading4"/>
      </w:pPr>
      <w:r>
        <w:t xml:space="preserve">3.3.2 Decision Latency: &lt;500ms Critical, &lt;1s Strategic</w:t>
      </w:r>
    </w:p>
    <w:p>
      <w:pPr>
        <w:pStyle w:val="FirstParagraph"/>
      </w:pPr>
      <w:r>
        <w:t xml:space="preserve">Decisions are classified by urgency and routed to appropriate consensus paths: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Decision Class</w:t>
            </w:r>
          </w:p>
        </w:tc>
        <w:tc>
          <w:tcPr/>
          <w:p>
            <w:pPr>
              <w:pStyle w:val="Compact"/>
              <w:jc w:val="left"/>
            </w:pPr>
            <w:r>
              <w:t xml:space="preserve">Examples</w:t>
            </w:r>
          </w:p>
        </w:tc>
        <w:tc>
          <w:tcPr/>
          <w:p>
            <w:pPr>
              <w:pStyle w:val="Compact"/>
              <w:jc w:val="left"/>
            </w:pPr>
            <w:r>
              <w:t xml:space="preserve">Consensus Path</w:t>
            </w:r>
          </w:p>
        </w:tc>
        <w:tc>
          <w:tcPr/>
          <w:p>
            <w:pPr>
              <w:pStyle w:val="Compact"/>
              <w:jc w:val="left"/>
            </w:pPr>
            <w:r>
              <w:t xml:space="preserve">Latency Target</w:t>
            </w:r>
          </w:p>
        </w:tc>
      </w:tr>
      <w:tr>
        <w:tc>
          <w:tcPr/>
          <w:p>
            <w:pPr>
              <w:pStyle w:val="Compact"/>
              <w:jc w:val="left"/>
            </w:pPr>
            <w:r>
              <w:rPr>
                <w:bCs/>
                <w:b/>
              </w:rPr>
              <w:t xml:space="preserve">Critical</w:t>
            </w:r>
          </w:p>
        </w:tc>
        <w:tc>
          <w:tcPr/>
          <w:p>
            <w:pPr>
              <w:pStyle w:val="Compact"/>
              <w:jc w:val="left"/>
            </w:pPr>
            <w:r>
              <w:t xml:space="preserve">Emergency pause, security patch, slashing</w:t>
            </w:r>
          </w:p>
        </w:tc>
        <w:tc>
          <w:tcPr/>
          <w:p>
            <w:pPr>
              <w:pStyle w:val="Compact"/>
              <w:jc w:val="left"/>
            </w:pPr>
            <w:r>
              <w:t xml:space="preserve">Fast-HotStuff 2-chain</w:t>
            </w:r>
            <w:r>
              <w:t xml:space="preserve"> </w:t>
            </w:r>
            <w:r>
              <w:rPr>
                <w:vertAlign w:val="superscript"/>
              </w:rPr>
              <w:t xml:space="preserve">61</w:t>
            </w:r>
          </w:p>
        </w:tc>
        <w:tc>
          <w:tcPr/>
          <w:p>
            <w:pPr>
              <w:pStyle w:val="Compact"/>
              <w:jc w:val="left"/>
            </w:pPr>
            <w:r>
              <w:t xml:space="preserve">&lt; 500 ms</w:t>
            </w:r>
          </w:p>
        </w:tc>
      </w:tr>
      <w:tr>
        <w:tc>
          <w:tcPr/>
          <w:p>
            <w:pPr>
              <w:pStyle w:val="Compact"/>
              <w:jc w:val="left"/>
            </w:pPr>
            <w:r>
              <w:rPr>
                <w:bCs/>
                <w:b/>
              </w:rPr>
              <w:t xml:space="preserve">Strategic</w:t>
            </w:r>
          </w:p>
        </w:tc>
        <w:tc>
          <w:tcPr/>
          <w:p>
            <w:pPr>
              <w:pStyle w:val="Compact"/>
              <w:jc w:val="left"/>
            </w:pPr>
            <w:r>
              <w:t xml:space="preserve">Protocol upgrade, portfolio rebalance</w:t>
            </w:r>
          </w:p>
        </w:tc>
        <w:tc>
          <w:tcPr/>
          <w:p>
            <w:pPr>
              <w:pStyle w:val="Compact"/>
              <w:jc w:val="left"/>
            </w:pPr>
            <w:r>
              <w:t xml:space="preserve">Standard 3-chain HotStuff</w:t>
            </w:r>
            <w:r>
              <w:t xml:space="preserve"> </w:t>
            </w:r>
            <w:r>
              <w:rPr>
                <w:vertAlign w:val="superscript"/>
              </w:rPr>
              <w:t xml:space="preserve">23</w:t>
            </w:r>
          </w:p>
        </w:tc>
        <w:tc>
          <w:tcPr/>
          <w:p>
            <w:pPr>
              <w:pStyle w:val="Compact"/>
              <w:jc w:val="left"/>
            </w:pPr>
            <w:r>
              <w:t xml:space="preserve">&lt; 1 s</w:t>
            </w:r>
          </w:p>
        </w:tc>
      </w:tr>
      <w:tr>
        <w:tc>
          <w:tcPr/>
          <w:p>
            <w:pPr>
              <w:pStyle w:val="Compact"/>
              <w:jc w:val="left"/>
            </w:pPr>
            <w:r>
              <w:rPr>
                <w:bCs/>
                <w:b/>
              </w:rPr>
              <w:t xml:space="preserve">Routine</w:t>
            </w:r>
          </w:p>
        </w:tc>
        <w:tc>
          <w:tcPr/>
          <w:p>
            <w:pPr>
              <w:pStyle w:val="Compact"/>
              <w:jc w:val="left"/>
            </w:pPr>
            <w:r>
              <w:t xml:space="preserve">Parameter tuning, model refresh</w:t>
            </w:r>
          </w:p>
        </w:tc>
        <w:tc>
          <w:tcPr/>
          <w:p>
            <w:pPr>
              <w:pStyle w:val="Compact"/>
              <w:jc w:val="left"/>
            </w:pPr>
            <w:r>
              <w:t xml:space="preserve">Pipelined chained consensus</w:t>
            </w:r>
            <w:r>
              <w:t xml:space="preserve"> </w:t>
            </w:r>
            <w:r>
              <w:rPr>
                <w:vertAlign w:val="superscript"/>
              </w:rPr>
              <w:t xml:space="preserve">23</w:t>
            </w:r>
          </w:p>
        </w:tc>
        <w:tc>
          <w:tcPr/>
          <w:p>
            <w:pPr>
              <w:pStyle w:val="Compact"/>
              <w:jc w:val="left"/>
            </w:pPr>
            <w:r>
              <w:t xml:space="preserve">&lt; 2 s</w:t>
            </w:r>
          </w:p>
        </w:tc>
      </w:tr>
      <w:tr>
        <w:tc>
          <w:tcPr/>
          <w:p>
            <w:pPr>
              <w:pStyle w:val="Compact"/>
              <w:jc w:val="left"/>
            </w:pPr>
            <w:r>
              <w:rPr>
                <w:bCs/>
                <w:b/>
              </w:rPr>
              <w:t xml:space="preserve">Advisory</w:t>
            </w:r>
          </w:p>
        </w:tc>
        <w:tc>
          <w:tcPr/>
          <w:p>
            <w:pPr>
              <w:pStyle w:val="Compact"/>
              <w:jc w:val="left"/>
            </w:pPr>
            <w:r>
              <w:t xml:space="preserve">Research direction, risk assessment</w:t>
            </w:r>
          </w:p>
        </w:tc>
        <w:tc>
          <w:tcPr/>
          <w:p>
            <w:pPr>
              <w:pStyle w:val="Compact"/>
              <w:jc w:val="left"/>
            </w:pPr>
            <w:r>
              <w:t xml:space="preserve">Simple majority (non-binding)</w:t>
            </w:r>
          </w:p>
        </w:tc>
        <w:tc>
          <w:tcPr/>
          <w:p>
            <w:pPr>
              <w:pStyle w:val="Compact"/>
              <w:jc w:val="left"/>
            </w:pPr>
            <w:r>
              <w:t xml:space="preserve">&lt; 500 ms</w:t>
            </w:r>
          </w:p>
        </w:tc>
      </w:tr>
    </w:tbl>
    <w:p>
      <w:pPr>
        <w:pStyle w:val="BodyText"/>
      </w:pPr>
      <w:r>
        <w:t xml:space="preserve">Latency targets are aggressive but achievable. BLS12-381 threshold signing operates at 0.81ms per signer, with 7-share aggregation completing in ~7.7ms</w:t>
      </w:r>
      <w:r>
        <w:t xml:space="preserve"> </w:t>
      </w:r>
      <w:r>
        <w:rPr>
          <w:vertAlign w:val="superscript"/>
        </w:rPr>
        <w:t xml:space="preserve">14</w:t>
      </w:r>
      <w:r>
        <w:t xml:space="preserve">. The dominant latency is cognitive — each General must evaluate proposals through their domain lens — but parallel evaluation across all 12 brings critical-path latency under 500ms for emergencies, where domain experts’ votes carry elevated weight.</w:t>
      </w:r>
    </w:p>
    <w:bookmarkEnd w:id="66"/>
    <w:bookmarkStart w:id="67" w:name="X27ecabffa9b07d57ec4880b8d894aaf897226f1"/>
    <w:p>
      <w:pPr>
        <w:pStyle w:val="Heading4"/>
      </w:pPr>
      <w:r>
        <w:t xml:space="preserve">3.3.3 BLS12-381 Threshold Signatures for Vote Signing</w:t>
      </w:r>
    </w:p>
    <w:p>
      <w:pPr>
        <w:pStyle w:val="FirstParagraph"/>
      </w:pPr>
      <w:r>
        <w:t xml:space="preserve">Every vote uses dual signatures: ECDSA (secp256k1) for identity, BLS12-381 for threshold aggregation</w:t>
      </w:r>
      <w:r>
        <w:t xml:space="preserve"> </w:t>
      </w:r>
      <w:r>
        <w:rPr>
          <w:vertAlign w:val="superscript"/>
        </w:rPr>
        <w:t xml:space="preserve">33</w:t>
      </w:r>
      <w:r>
        <w:t xml:space="preserve"> </w:t>
      </w:r>
      <w:r>
        <w:rPr>
          <w:vertAlign w:val="superscript"/>
        </w:rPr>
        <w:t xml:space="preserve">14</w:t>
      </w:r>
      <w:r>
        <w:t xml:space="preserve">. BLS enables a critical property: 7 shares aggregate into a single 48-byte signature proving quorum was reached, collapsing proof size from 448 bytes (individual ECDSA) to 48 bytes — a 9.3x compression essential when thousands of decisions are logged daily to the tamper-evident audit chain.</w:t>
      </w:r>
    </w:p>
    <w:p>
      <w:pPr>
        <w:pStyle w:val="SourceCode"/>
      </w:pPr>
      <w:r>
        <w:rPr>
          <w:rStyle w:val="KeywordTok"/>
        </w:rPr>
        <w:t xml:space="preserve">class</w:t>
      </w:r>
      <w:r>
        <w:rPr>
          <w:rStyle w:val="NormalTok"/>
        </w:rPr>
        <w:t xml:space="preserve"> TwelveGeneralsCouncil:</w:t>
      </w:r>
      <w:r>
        <w:br/>
      </w:r>
      <w:r>
        <w:rPr>
          <w:rStyle w:val="NormalTok"/>
        </w:rPr>
        <w:t xml:space="preserve">    </w:t>
      </w:r>
      <w:r>
        <w:rPr>
          <w:rStyle w:val="CommentTok"/>
        </w:rPr>
        <w:t xml:space="preserve">"""12W-HS consensus engine. N=12, f=3, quorum=2f+1=7."""</w:t>
      </w:r>
      <w:r>
        <w:br/>
      </w:r>
      <w:r>
        <w:rPr>
          <w:rStyle w:val="NormalTok"/>
        </w:rPr>
        <w:t xml:space="preserve">    N, F, QUORUM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3</w:t>
      </w:r>
      <w:r>
        <w:rPr>
          <w:rStyle w:val="NormalTok"/>
        </w:rPr>
        <w:t xml:space="preserve">, </w:t>
      </w:r>
      <w:r>
        <w:rPr>
          <w:rStyle w:val="DecValTok"/>
        </w:rPr>
        <w:t xml:space="preserve">7</w:t>
      </w:r>
      <w:r>
        <w:br/>
      </w:r>
      <w:r>
        <w:rPr>
          <w:rStyle w:val="NormalTok"/>
        </w:rPr>
        <w:t xml:space="preserve">    WEIGHT_THRESHOLD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br/>
      </w:r>
      <w:r>
        <w:br/>
      </w:r>
      <w:r>
        <w:rPr>
          <w:rStyle w:val="NormalTok"/>
        </w:rPr>
        <w:t xml:space="preserve">    </w:t>
      </w:r>
      <w:r>
        <w:rPr>
          <w:rStyle w:val="KeywordTok"/>
        </w:rPr>
        <w:t xml:space="preserve">def</w:t>
      </w:r>
      <w:r>
        <w:rPr>
          <w:rStyle w:val="NormalTok"/>
        </w:rPr>
        <w:t xml:space="preserve"> propose(</w:t>
      </w:r>
      <w:r>
        <w:rPr>
          <w:rStyle w:val="VariableTok"/>
        </w:rPr>
        <w:t xml:space="preserve">self</w:t>
      </w:r>
      <w:r>
        <w:rPr>
          <w:rStyle w:val="NormalTok"/>
        </w:rPr>
        <w:t xml:space="preserve">, proposal):</w:t>
      </w:r>
      <w:r>
        <w:br/>
      </w:r>
      <w:r>
        <w:rPr>
          <w:rStyle w:val="NormalTok"/>
        </w:rPr>
        <w:t xml:space="preserve">        </w:t>
      </w:r>
      <w:r>
        <w:rPr>
          <w:rStyle w:val="CommentTok"/>
        </w:rPr>
        <w:t xml:space="preserve">"""[LEADER] Broadcast weighted proposal to all followers."""</w:t>
      </w:r>
      <w:r>
        <w:br/>
      </w:r>
      <w:r>
        <w:rPr>
          <w:rStyle w:val="NormalTok"/>
        </w:rPr>
        <w:t xml:space="preserve">        </w:t>
      </w:r>
      <w:r>
        <w:rPr>
          <w:rStyle w:val="ControlFlowTok"/>
        </w:rPr>
        <w:t xml:space="preserve">assert</w:t>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.leader_id</w:t>
      </w:r>
      <w:r>
        <w:br/>
      </w:r>
      <w:r>
        <w:rPr>
          <w:rStyle w:val="NormalTok"/>
        </w:rPr>
        <w:t xml:space="preserve">        h </w:t>
      </w:r>
      <w:r>
        <w:rPr>
          <w:rStyle w:val="OperatorTok"/>
        </w:rPr>
        <w:t xml:space="preserve">=</w:t>
      </w:r>
      <w:r>
        <w:rPr>
          <w:rStyle w:val="NormalTok"/>
        </w:rPr>
        <w:t xml:space="preserve"> proposal.</w:t>
      </w:r>
      <w:r>
        <w:rPr>
          <w:rStyle w:val="BuiltInTok"/>
        </w:rPr>
        <w:t xml:space="preserve">hash</w:t>
      </w:r>
      <w:r>
        <w:rPr>
          <w:rStyle w:val="NormalTok"/>
        </w:rPr>
        <w:t xml:space="preserve">()</w:t>
      </w:r>
      <w:r>
        <w:br/>
      </w:r>
      <w:r>
        <w:rPr>
          <w:rStyle w:val="NormalTok"/>
        </w:rPr>
        <w:t xml:space="preserve">        pre_prepare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"PRE_PREPARE"</w:t>
      </w:r>
      <w:r>
        <w:rPr>
          <w:rStyle w:val="NormalTok"/>
        </w:rPr>
        <w:t xml:space="preserve">,</w:t>
      </w:r>
      <w:r>
        <w:br/>
      </w:r>
      <w:r>
        <w:rPr>
          <w:rStyle w:val="NormalTok"/>
        </w:rPr>
        <w:t xml:space="preserve">            </w:t>
      </w:r>
      <w:r>
        <w:rPr>
          <w:rStyle w:val="StringTok"/>
        </w:rPr>
        <w:t xml:space="preserve">"view"</w:t>
      </w:r>
      <w:r>
        <w:rPr>
          <w:rStyle w:val="NormalTok"/>
        </w:rPr>
        <w:t xml:space="preserve">: </w:t>
      </w:r>
      <w:r>
        <w:rPr>
          <w:rStyle w:val="VariableTok"/>
        </w:rPr>
        <w:t xml:space="preserve">self</w:t>
      </w:r>
      <w:r>
        <w:rPr>
          <w:rStyle w:val="NormalTok"/>
        </w:rPr>
        <w:t xml:space="preserve">.state.view_number,</w:t>
      </w:r>
      <w:r>
        <w:br/>
      </w:r>
      <w:r>
        <w:rPr>
          <w:rStyle w:val="NormalTok"/>
        </w:rPr>
        <w:t xml:space="preserve">            </w:t>
      </w:r>
      <w:r>
        <w:rPr>
          <w:rStyle w:val="StringTok"/>
        </w:rPr>
        <w:t xml:space="preserve">"proposal_hash"</w:t>
      </w:r>
      <w:r>
        <w:rPr>
          <w:rStyle w:val="NormalTok"/>
        </w:rPr>
        <w:t xml:space="preserve">: h,</w:t>
      </w:r>
      <w:r>
        <w:br/>
      </w:r>
      <w:r>
        <w:rPr>
          <w:rStyle w:val="NormalTok"/>
        </w:rPr>
        <w:t xml:space="preserve">            </w:t>
      </w:r>
      <w:r>
        <w:rPr>
          <w:rStyle w:val="StringTok"/>
        </w:rPr>
        <w:t xml:space="preserve">"leader_sig"</w:t>
      </w:r>
      <w:r>
        <w:rPr>
          <w:rStyle w:val="NormalTok"/>
        </w:rPr>
        <w:t xml:space="preserve">: ecdsa_sign(</w:t>
      </w:r>
      <w:r>
        <w:rPr>
          <w:rStyle w:val="VariableTok"/>
        </w:rPr>
        <w:t xml:space="preserve">self</w:t>
      </w:r>
      <w:r>
        <w:rPr>
          <w:rStyle w:val="NormalTok"/>
        </w:rPr>
        <w:t xml:space="preserve">.sk_ecdsa, h </w:t>
      </w:r>
      <w:r>
        <w:rPr>
          <w:rStyle w:val="OperatorTok"/>
        </w:rPr>
        <w:t xml:space="preserve">||</w:t>
      </w:r>
      <w:r>
        <w:rPr>
          <w:rStyle w:val="NormalTok"/>
        </w:rPr>
        <w:t xml:space="preserve"> </w:t>
      </w:r>
      <w:r>
        <w:rPr>
          <w:rStyle w:val="VariableTok"/>
        </w:rPr>
        <w:t xml:space="preserve">self</w:t>
      </w:r>
      <w:r>
        <w:rPr>
          <w:rStyle w:val="NormalTok"/>
        </w:rPr>
        <w:t xml:space="preserve">.state.view_number),</w:t>
      </w:r>
      <w:r>
        <w:br/>
      </w:r>
      <w:r>
        <w:rPr>
          <w:rStyle w:val="NormalTok"/>
        </w:rPr>
        <w:t xml:space="preserve">            </w:t>
      </w:r>
      <w:r>
        <w:rPr>
          <w:rStyle w:val="StringTok"/>
        </w:rPr>
        <w:t xml:space="preserve">"bls_sig"</w:t>
      </w:r>
      <w:r>
        <w:rPr>
          <w:rStyle w:val="NormalTok"/>
        </w:rPr>
        <w:t xml:space="preserve">: bls_sign(</w:t>
      </w:r>
      <w:r>
        <w:rPr>
          <w:rStyle w:val="VariableTok"/>
        </w:rPr>
        <w:t xml:space="preserve">self</w:t>
      </w:r>
      <w:r>
        <w:rPr>
          <w:rStyle w:val="NormalTok"/>
        </w:rPr>
        <w:t xml:space="preserve">.sk_bls, h </w:t>
      </w:r>
      <w:r>
        <w:rPr>
          <w:rStyle w:val="OperatorTok"/>
        </w:rPr>
        <w:t xml:space="preserve">||</w:t>
      </w:r>
      <w:r>
        <w:rPr>
          <w:rStyle w:val="NormalTok"/>
        </w:rPr>
        <w:t xml:space="preserve"> </w:t>
      </w:r>
      <w:r>
        <w:rPr>
          <w:rStyle w:val="StringTok"/>
        </w:rPr>
        <w:t xml:space="preserve">"PREPARE"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.state.view_number)</w:t>
      </w:r>
      <w:r>
        <w:br/>
      </w:r>
      <w:r>
        <w:rPr>
          <w:rStyle w:val="NormalTok"/>
        </w:rPr>
        <w:t xml:space="preserve">        }</w:t>
      </w:r>
      <w:r>
        <w:br/>
      </w:r>
      <w:r>
        <w:rPr>
          <w:rStyle w:val="NormalTok"/>
        </w:rPr>
        <w:t xml:space="preserve">        </w:t>
      </w:r>
      <w:r>
        <w:rPr>
          <w:rStyle w:val="VariableTok"/>
        </w:rPr>
        <w:t xml:space="preserve">self</w:t>
      </w:r>
      <w:r>
        <w:rPr>
          <w:rStyle w:val="NormalTok"/>
        </w:rPr>
        <w:t xml:space="preserve">._broadcast(pre_prepare)</w:t>
      </w:r>
      <w:r>
        <w:br/>
      </w:r>
      <w:r>
        <w:br/>
      </w:r>
      <w:r>
        <w:rPr>
          <w:rStyle w:val="NormalTok"/>
        </w:rPr>
        <w:t xml:space="preserve">    </w:t>
      </w:r>
      <w:r>
        <w:rPr>
          <w:rStyle w:val="KeywordTok"/>
        </w:rPr>
        <w:t xml:space="preserve">def</w:t>
      </w:r>
      <w:r>
        <w:rPr>
          <w:rStyle w:val="NormalTok"/>
        </w:rPr>
        <w:t xml:space="preserve"> handle_pre_prepare(</w:t>
      </w:r>
      <w:r>
        <w:rPr>
          <w:rStyle w:val="VariableTok"/>
        </w:rPr>
        <w:t xml:space="preserve">self</w:t>
      </w:r>
      <w:r>
        <w:rPr>
          <w:rStyle w:val="NormalTok"/>
        </w:rPr>
        <w:t xml:space="preserve">, msg):</w:t>
      </w:r>
      <w:r>
        <w:br/>
      </w:r>
      <w:r>
        <w:rPr>
          <w:rStyle w:val="NormalTok"/>
        </w:rPr>
        <w:t xml:space="preserve">        </w:t>
      </w:r>
      <w:r>
        <w:rPr>
          <w:rStyle w:val="CommentTok"/>
        </w:rPr>
        <w:t xml:space="preserve">"""[FOLLOWER] Evaluate and cast weighted prepare vote."""</w:t>
      </w:r>
      <w:r>
        <w:br/>
      </w:r>
      <w:r>
        <w:rPr>
          <w:rStyle w:val="NormalTok"/>
        </w:rPr>
        <w:t xml:space="preserve">        </w:t>
      </w:r>
      <w:r>
        <w:rPr>
          <w:rStyle w:val="ControlFlowTok"/>
        </w:rPr>
        <w:t xml:space="preserve">assert</w:t>
      </w:r>
      <w:r>
        <w:rPr>
          <w:rStyle w:val="NormalTok"/>
        </w:rPr>
        <w:t xml:space="preserve"> ecdsa_verify(</w:t>
      </w:r>
      <w:r>
        <w:rPr>
          <w:rStyle w:val="VariableTok"/>
        </w:rPr>
        <w:t xml:space="preserve">self</w:t>
      </w:r>
      <w:r>
        <w:rPr>
          <w:rStyle w:val="NormalTok"/>
        </w:rPr>
        <w:t xml:space="preserve">._get_leader_pk(),</w:t>
      </w:r>
      <w:r>
        <w:br/>
      </w:r>
      <w:r>
        <w:rPr>
          <w:rStyle w:val="NormalTok"/>
        </w:rPr>
        <w:t xml:space="preserve">                           msg[</w:t>
      </w:r>
      <w:r>
        <w:rPr>
          <w:rStyle w:val="StringTok"/>
        </w:rPr>
        <w:t xml:space="preserve">"proposal_hash"</w:t>
      </w:r>
      <w:r>
        <w:rPr>
          <w:rStyle w:val="NormalTok"/>
        </w:rPr>
        <w:t xml:space="preserve">] </w:t>
      </w:r>
      <w:r>
        <w:rPr>
          <w:rStyle w:val="OperatorTok"/>
        </w:rPr>
        <w:t xml:space="preserve">||</w:t>
      </w:r>
      <w:r>
        <w:rPr>
          <w:rStyle w:val="NormalTok"/>
        </w:rPr>
        <w:t xml:space="preserve"> msg[</w:t>
      </w:r>
      <w:r>
        <w:rPr>
          <w:rStyle w:val="StringTok"/>
        </w:rPr>
        <w:t xml:space="preserve">"view"</w:t>
      </w:r>
      <w:r>
        <w:rPr>
          <w:rStyle w:val="NormalTok"/>
        </w:rPr>
        <w:t xml:space="preserve">], msg[</w:t>
      </w:r>
      <w:r>
        <w:rPr>
          <w:rStyle w:val="StringTok"/>
        </w:rPr>
        <w:t xml:space="preserve">"leader_sig"</w:t>
      </w:r>
      <w:r>
        <w:rPr>
          <w:rStyle w:val="NormalTok"/>
        </w:rPr>
        <w:t xml:space="preserve">])</w:t>
      </w:r>
      <w:r>
        <w:br/>
      </w:r>
      <w:r>
        <w:rPr>
          <w:rStyle w:val="NormalTok"/>
        </w:rPr>
        <w:t xml:space="preserve">        my_eval </w:t>
      </w:r>
      <w:r>
        <w:rPr>
          <w:rStyle w:val="OperatorTok"/>
        </w:rPr>
        <w:t xml:space="preserve">=</w:t>
      </w:r>
      <w:r>
        <w:rPr>
          <w:rStyle w:val="NormalTok"/>
        </w:rPr>
        <w:t xml:space="preserve"> </w:t>
      </w:r>
      <w:r>
        <w:rPr>
          <w:rStyle w:val="VariableTok"/>
        </w:rPr>
        <w:t xml:space="preserve">self</w:t>
      </w:r>
      <w:r>
        <w:rPr>
          <w:rStyle w:val="NormalTok"/>
        </w:rPr>
        <w:t xml:space="preserve">._evaluate_proposal(msg[</w:t>
      </w:r>
      <w:r>
        <w:rPr>
          <w:rStyle w:val="StringTok"/>
        </w:rPr>
        <w:t xml:space="preserve">"proposal"</w:t>
      </w:r>
      <w:r>
        <w:rPr>
          <w:rStyle w:val="NormalTok"/>
        </w:rPr>
        <w:t xml:space="preserve">])</w:t>
      </w:r>
      <w:r>
        <w:br/>
      </w:r>
      <w:r>
        <w:rPr>
          <w:rStyle w:val="NormalTok"/>
        </w:rPr>
        <w:t xml:space="preserve">        weight </w:t>
      </w:r>
      <w:r>
        <w:rPr>
          <w:rStyle w:val="OperatorTok"/>
        </w:rPr>
        <w:t xml:space="preserve">=</w:t>
      </w:r>
      <w:r>
        <w:rPr>
          <w:rStyle w:val="NormalTok"/>
        </w:rPr>
        <w:t xml:space="preserve"> </w:t>
      </w:r>
      <w:r>
        <w:rPr>
          <w:rStyle w:val="VariableTok"/>
        </w:rPr>
        <w:t xml:space="preserve">self</w:t>
      </w:r>
      <w:r>
        <w:rPr>
          <w:rStyle w:val="NormalTok"/>
        </w:rPr>
        <w:t xml:space="preserve">._get_weight(</w:t>
      </w:r>
      <w:r>
        <w:rPr>
          <w:rStyle w:val="VariableTok"/>
        </w:rPr>
        <w:t xml:space="preserve">self</w:t>
      </w:r>
      <w:r>
        <w:rPr>
          <w:rStyle w:val="NormalTok"/>
        </w:rPr>
        <w:t xml:space="preserve">.</w:t>
      </w:r>
      <w:r>
        <w:rPr>
          <w:rStyle w:val="BuiltInTok"/>
        </w:rPr>
        <w:t xml:space="preserve">id</w:t>
      </w:r>
      <w:r>
        <w:rPr>
          <w:rStyle w:val="NormalTok"/>
        </w:rPr>
        <w:t xml:space="preserve">)</w:t>
      </w:r>
      <w:r>
        <w:br/>
      </w:r>
      <w:r>
        <w:rPr>
          <w:rStyle w:val="NormalTok"/>
        </w:rPr>
        <w:t xml:space="preserve">        prepare_msg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"PREPARE"</w:t>
      </w:r>
      <w:r>
        <w:rPr>
          <w:rStyle w:val="NormalTok"/>
        </w:rPr>
        <w:t xml:space="preserve">,</w:t>
      </w:r>
      <w:r>
        <w:br/>
      </w:r>
      <w:r>
        <w:rPr>
          <w:rStyle w:val="NormalTok"/>
        </w:rPr>
        <w:t xml:space="preserve">            </w:t>
      </w:r>
      <w:r>
        <w:rPr>
          <w:rStyle w:val="StringTok"/>
        </w:rPr>
        <w:t xml:space="preserve">"proposal_hash"</w:t>
      </w:r>
      <w:r>
        <w:rPr>
          <w:rStyle w:val="NormalTok"/>
        </w:rPr>
        <w:t xml:space="preserve">: msg[</w:t>
      </w:r>
      <w:r>
        <w:rPr>
          <w:rStyle w:val="StringTok"/>
        </w:rPr>
        <w:t xml:space="preserve">"proposal_hash"</w:t>
      </w:r>
      <w:r>
        <w:rPr>
          <w:rStyle w:val="NormalTok"/>
        </w:rPr>
        <w:t xml:space="preserve">],</w:t>
      </w:r>
      <w:r>
        <w:br/>
      </w:r>
      <w:r>
        <w:rPr>
          <w:rStyle w:val="NormalTok"/>
        </w:rPr>
        <w:t xml:space="preserve">            </w:t>
      </w:r>
      <w:r>
        <w:rPr>
          <w:rStyle w:val="StringTok"/>
        </w:rPr>
        <w:t xml:space="preserve">"decision"</w:t>
      </w:r>
      <w:r>
        <w:rPr>
          <w:rStyle w:val="NormalTok"/>
        </w:rPr>
        <w:t xml:space="preserve">: </w:t>
      </w:r>
      <w:r>
        <w:rPr>
          <w:rStyle w:val="VariableTok"/>
        </w:rPr>
        <w:t xml:space="preserve">self</w:t>
      </w:r>
      <w:r>
        <w:rPr>
          <w:rStyle w:val="NormalTok"/>
        </w:rPr>
        <w:t xml:space="preserve">._vote_decision(my_eval, msg[</w:t>
      </w:r>
      <w:r>
        <w:rPr>
          <w:rStyle w:val="StringTok"/>
        </w:rPr>
        <w:t xml:space="preserve">"leader_eval"</w:t>
      </w:r>
      <w:r>
        <w:rPr>
          <w:rStyle w:val="NormalTok"/>
        </w:rPr>
        <w:t xml:space="preserve">]),</w:t>
      </w:r>
      <w:r>
        <w:br/>
      </w:r>
      <w:r>
        <w:rPr>
          <w:rStyle w:val="NormalTok"/>
        </w:rPr>
        <w:t xml:space="preserve">            </w:t>
      </w:r>
      <w:r>
        <w:rPr>
          <w:rStyle w:val="StringTok"/>
        </w:rPr>
        <w:t xml:space="preserve">"evaluation"</w:t>
      </w:r>
      <w:r>
        <w:rPr>
          <w:rStyle w:val="NormalTok"/>
        </w:rPr>
        <w:t xml:space="preserve">: my_eval,</w:t>
      </w:r>
      <w:r>
        <w:br/>
      </w:r>
      <w:r>
        <w:rPr>
          <w:rStyle w:val="NormalTok"/>
        </w:rPr>
        <w:t xml:space="preserve">            </w:t>
      </w:r>
      <w:r>
        <w:rPr>
          <w:rStyle w:val="StringTok"/>
        </w:rPr>
        <w:t xml:space="preserve">"general_id"</w:t>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w:t>
      </w:r>
      <w:r>
        <w:br/>
      </w:r>
      <w:r>
        <w:rPr>
          <w:rStyle w:val="NormalTok"/>
        </w:rPr>
        <w:t xml:space="preserve">            </w:t>
      </w:r>
      <w:r>
        <w:rPr>
          <w:rStyle w:val="StringTok"/>
        </w:rPr>
        <w:t xml:space="preserve">"weight"</w:t>
      </w:r>
      <w:r>
        <w:rPr>
          <w:rStyle w:val="NormalTok"/>
        </w:rPr>
        <w:t xml:space="preserve">: weight,</w:t>
      </w:r>
      <w:r>
        <w:br/>
      </w:r>
      <w:r>
        <w:rPr>
          <w:rStyle w:val="NormalTok"/>
        </w:rPr>
        <w:t xml:space="preserve">            </w:t>
      </w:r>
      <w:r>
        <w:rPr>
          <w:rStyle w:val="StringTok"/>
        </w:rPr>
        <w:t xml:space="preserve">"bls_share"</w:t>
      </w:r>
      <w:r>
        <w:rPr>
          <w:rStyle w:val="NormalTok"/>
        </w:rPr>
        <w:t xml:space="preserve">: bls_sign(</w:t>
      </w:r>
      <w:r>
        <w:rPr>
          <w:rStyle w:val="VariableTok"/>
        </w:rPr>
        <w:t xml:space="preserve">self</w:t>
      </w:r>
      <w:r>
        <w:rPr>
          <w:rStyle w:val="NormalTok"/>
        </w:rPr>
        <w:t xml:space="preserve">.sk_bls,</w:t>
      </w:r>
      <w:r>
        <w:br/>
      </w:r>
      <w:r>
        <w:rPr>
          <w:rStyle w:val="NormalTok"/>
        </w:rPr>
        <w:t xml:space="preserve">                msg[</w:t>
      </w:r>
      <w:r>
        <w:rPr>
          <w:rStyle w:val="StringTok"/>
        </w:rPr>
        <w:t xml:space="preserve">"proposal_hash"</w:t>
      </w:r>
      <w:r>
        <w:rPr>
          <w:rStyle w:val="NormalTok"/>
        </w:rPr>
        <w:t xml:space="preserve">] </w:t>
      </w:r>
      <w:r>
        <w:rPr>
          <w:rStyle w:val="OperatorTok"/>
        </w:rPr>
        <w:t xml:space="preserve">||</w:t>
      </w:r>
      <w:r>
        <w:rPr>
          <w:rStyle w:val="NormalTok"/>
        </w:rPr>
        <w:t xml:space="preserve"> </w:t>
      </w:r>
      <w:r>
        <w:rPr>
          <w:rStyle w:val="StringTok"/>
        </w:rPr>
        <w:t xml:space="preserve">"PREPARE"</w:t>
      </w:r>
      <w:r>
        <w:rPr>
          <w:rStyle w:val="NormalTok"/>
        </w:rPr>
        <w:t xml:space="preserve"> </w:t>
      </w:r>
      <w:r>
        <w:rPr>
          <w:rStyle w:val="OperatorTok"/>
        </w:rPr>
        <w:t xml:space="preserve">||</w:t>
      </w:r>
      <w:r>
        <w:rPr>
          <w:rStyle w:val="NormalTok"/>
        </w:rPr>
        <w:t xml:space="preserve"> weight </w:t>
      </w:r>
      <w:r>
        <w:rPr>
          <w:rStyle w:val="OperatorTok"/>
        </w:rPr>
        <w:t xml:space="preserve">||</w:t>
      </w:r>
      <w:r>
        <w:rPr>
          <w:rStyle w:val="NormalTok"/>
        </w:rPr>
        <w:t xml:space="preserve"> </w:t>
      </w:r>
      <w:r>
        <w:rPr>
          <w:rStyle w:val="VariableTok"/>
        </w:rPr>
        <w:t xml:space="preserve">self</w:t>
      </w:r>
      <w:r>
        <w:rPr>
          <w:rStyle w:val="NormalTok"/>
        </w:rPr>
        <w:t xml:space="preserve">.state.view_number)</w:t>
      </w:r>
      <w:r>
        <w:br/>
      </w:r>
      <w:r>
        <w:rPr>
          <w:rStyle w:val="NormalTok"/>
        </w:rPr>
        <w:t xml:space="preserve">        }</w:t>
      </w:r>
      <w:r>
        <w:br/>
      </w:r>
      <w:r>
        <w:rPr>
          <w:rStyle w:val="NormalTok"/>
        </w:rPr>
        <w:t xml:space="preserve">        </w:t>
      </w:r>
      <w:r>
        <w:rPr>
          <w:rStyle w:val="VariableTok"/>
        </w:rPr>
        <w:t xml:space="preserve">self</w:t>
      </w:r>
      <w:r>
        <w:rPr>
          <w:rStyle w:val="NormalTok"/>
        </w:rPr>
        <w:t xml:space="preserve">._send_to_leader(prepare_msg)</w:t>
      </w:r>
      <w:r>
        <w:br/>
      </w:r>
      <w:r>
        <w:br/>
      </w:r>
      <w:r>
        <w:rPr>
          <w:rStyle w:val="NormalTok"/>
        </w:rPr>
        <w:t xml:space="preserve">    </w:t>
      </w:r>
      <w:r>
        <w:rPr>
          <w:rStyle w:val="KeywordTok"/>
        </w:rPr>
        <w:t xml:space="preserve">def</w:t>
      </w:r>
      <w:r>
        <w:rPr>
          <w:rStyle w:val="NormalTok"/>
        </w:rPr>
        <w:t xml:space="preserve"> handle_prepare_votes(</w:t>
      </w:r>
      <w:r>
        <w:rPr>
          <w:rStyle w:val="VariableTok"/>
        </w:rPr>
        <w:t xml:space="preserve">self</w:t>
      </w:r>
      <w:r>
        <w:rPr>
          <w:rStyle w:val="NormalTok"/>
        </w:rPr>
        <w:t xml:space="preserve">, votes):</w:t>
      </w:r>
      <w:r>
        <w:br/>
      </w:r>
      <w:r>
        <w:rPr>
          <w:rStyle w:val="NormalTok"/>
        </w:rPr>
        <w:t xml:space="preserve">        </w:t>
      </w:r>
      <w:r>
        <w:rPr>
          <w:rStyle w:val="CommentTok"/>
        </w:rPr>
        <w:t xml:space="preserve">"""[LEADER] Aggregate prepare votes into Prepare-QC."""</w:t>
      </w:r>
      <w:r>
        <w:br/>
      </w:r>
      <w:r>
        <w:rPr>
          <w:rStyle w:val="NormalTok"/>
        </w:rPr>
        <w:t xml:space="preserve">        valid_votes, total_weight, sig_shares </w:t>
      </w:r>
      <w:r>
        <w:rPr>
          <w:rStyle w:val="OperatorTok"/>
        </w:rPr>
        <w:t xml:space="preserve">=</w:t>
      </w:r>
      <w:r>
        <w:rPr>
          <w:rStyle w:val="NormalTok"/>
        </w:rPr>
        <w:t xml:space="preserve"> [], </w:t>
      </w:r>
      <w:r>
        <w:rPr>
          <w:rStyle w:val="FloatTok"/>
        </w:rPr>
        <w:t xml:space="preserve">0.0</w:t>
      </w:r>
      <w:r>
        <w:rPr>
          <w:rStyle w:val="NormalTok"/>
        </w:rPr>
        <w:t xml:space="preserve">, {}</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votes: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._verify_vote(v): </w:t>
      </w:r>
      <w:r>
        <w:rPr>
          <w:rStyle w:val="ControlFlowTok"/>
        </w:rPr>
        <w:t xml:space="preserve">continue</w:t>
      </w:r>
      <w:r>
        <w:br/>
      </w:r>
      <w:r>
        <w:rPr>
          <w:rStyle w:val="NormalTok"/>
        </w:rPr>
        <w:t xml:space="preserve">            valid_votes.append(v)</w:t>
      </w:r>
      <w:r>
        <w:br/>
      </w:r>
      <w:r>
        <w:rPr>
          <w:rStyle w:val="NormalTok"/>
        </w:rPr>
        <w:t xml:space="preserve">            total_weight </w:t>
      </w:r>
      <w:r>
        <w:rPr>
          <w:rStyle w:val="OperatorTok"/>
        </w:rPr>
        <w:t xml:space="preserve">+=</w:t>
      </w:r>
      <w:r>
        <w:rPr>
          <w:rStyle w:val="NormalTok"/>
        </w:rPr>
        <w:t xml:space="preserve"> v[</w:t>
      </w:r>
      <w:r>
        <w:rPr>
          <w:rStyle w:val="StringTok"/>
        </w:rPr>
        <w:t xml:space="preserve">"weight"</w:t>
      </w:r>
      <w:r>
        <w:rPr>
          <w:rStyle w:val="NormalTok"/>
        </w:rPr>
        <w:t xml:space="preserve">]</w:t>
      </w:r>
      <w:r>
        <w:br/>
      </w:r>
      <w:r>
        <w:rPr>
          <w:rStyle w:val="NormalTok"/>
        </w:rPr>
        <w:t xml:space="preserve">            sig_shares[v[</w:t>
      </w:r>
      <w:r>
        <w:rPr>
          <w:rStyle w:val="StringTok"/>
        </w:rPr>
        <w:t xml:space="preserve">"general_id"</w:t>
      </w:r>
      <w:r>
        <w:rPr>
          <w:rStyle w:val="NormalTok"/>
        </w:rPr>
        <w:t xml:space="preserve">]] </w:t>
      </w:r>
      <w:r>
        <w:rPr>
          <w:rStyle w:val="OperatorTok"/>
        </w:rPr>
        <w:t xml:space="preserve">=</w:t>
      </w:r>
      <w:r>
        <w:rPr>
          <w:rStyle w:val="NormalTok"/>
        </w:rPr>
        <w:t xml:space="preserve"> v[</w:t>
      </w:r>
      <w:r>
        <w:rPr>
          <w:rStyle w:val="StringTok"/>
        </w:rPr>
        <w:t xml:space="preserve">"bls_share"</w:t>
      </w:r>
      <w:r>
        <w:rPr>
          <w:rStyle w:val="NormalTok"/>
        </w:rPr>
        <w:t xml:space="preserve">]</w:t>
      </w:r>
      <w:r>
        <w:br/>
      </w:r>
      <w:r>
        <w:rPr>
          <w:rStyle w:val="NormalTok"/>
        </w:rPr>
        <w:t xml:space="preserve">        </w:t>
      </w:r>
      <w:r>
        <w:rPr>
          <w:rStyle w:val="ControlFlowTok"/>
        </w:rPr>
        <w:t xml:space="preserve">if</w:t>
      </w:r>
      <w:r>
        <w:rPr>
          <w:rStyle w:val="NormalTok"/>
        </w:rPr>
        <w:t xml:space="preserve"> total_weight </w:t>
      </w:r>
      <w:r>
        <w:rPr>
          <w:rStyle w:val="OperatorTok"/>
        </w:rPr>
        <w:t xml:space="preserve">&lt;=</w:t>
      </w:r>
      <w:r>
        <w:rPr>
          <w:rStyle w:val="NormalTok"/>
        </w:rPr>
        <w:t xml:space="preserve"> </w:t>
      </w:r>
      <w:r>
        <w:rPr>
          <w:rStyle w:val="VariableTok"/>
        </w:rPr>
        <w:t xml:space="preserve">self</w:t>
      </w:r>
      <w:r>
        <w:rPr>
          <w:rStyle w:val="NormalTok"/>
        </w:rPr>
        <w:t xml:space="preserve">.WEIGHT_THRESHOLD: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QuorumCertificate(</w:t>
      </w:r>
      <w:r>
        <w:br/>
      </w:r>
      <w:r>
        <w:rPr>
          <w:rStyle w:val="NormalTok"/>
        </w:rPr>
        <w:t xml:space="preserve">            qc_type</w:t>
      </w:r>
      <w:r>
        <w:rPr>
          <w:rStyle w:val="OperatorTok"/>
        </w:rPr>
        <w:t xml:space="preserve">=</w:t>
      </w:r>
      <w:r>
        <w:rPr>
          <w:rStyle w:val="NormalTok"/>
        </w:rPr>
        <w:t xml:space="preserve">VoteType.PREPARE,</w:t>
      </w:r>
      <w:r>
        <w:br/>
      </w:r>
      <w:r>
        <w:rPr>
          <w:rStyle w:val="NormalTok"/>
        </w:rPr>
        <w:t xml:space="preserve">            total_weight</w:t>
      </w:r>
      <w:r>
        <w:rPr>
          <w:rStyle w:val="OperatorTok"/>
        </w:rPr>
        <w:t xml:space="preserve">=</w:t>
      </w:r>
      <w:r>
        <w:rPr>
          <w:rStyle w:val="NormalTok"/>
        </w:rPr>
        <w:t xml:space="preserve">total_weight,</w:t>
      </w:r>
      <w:r>
        <w:br/>
      </w:r>
      <w:r>
        <w:rPr>
          <w:rStyle w:val="NormalTok"/>
        </w:rPr>
        <w:t xml:space="preserve">            aggregated_signature</w:t>
      </w:r>
      <w:r>
        <w:rPr>
          <w:rStyle w:val="OperatorTok"/>
        </w:rPr>
        <w:t xml:space="preserve">=</w:t>
      </w:r>
      <w:r>
        <w:rPr>
          <w:rStyle w:val="NormalTok"/>
        </w:rPr>
        <w:t xml:space="preserve">bls_aggregate(sig_shares),</w:t>
      </w:r>
      <w:r>
        <w:br/>
      </w:r>
      <w:r>
        <w:rPr>
          <w:rStyle w:val="NormalTok"/>
        </w:rPr>
        <w:t xml:space="preserve">            participating_generals</w:t>
      </w:r>
      <w:r>
        <w:rPr>
          <w:rStyle w:val="OperatorTok"/>
        </w:rPr>
        <w:t xml:space="preserve">=</w:t>
      </w:r>
      <w:r>
        <w:rPr>
          <w:rStyle w:val="NormalTok"/>
        </w:rPr>
        <w:t xml:space="preserve">[v[</w:t>
      </w:r>
      <w:r>
        <w:rPr>
          <w:rStyle w:val="StringTok"/>
        </w:rPr>
        <w:t xml:space="preserve">"general_id"</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valid_votes]</w:t>
      </w:r>
      <w:r>
        <w:br/>
      </w:r>
      <w:r>
        <w:rPr>
          <w:rStyle w:val="NormalTok"/>
        </w:rPr>
        <w:t xml:space="preserve">        )</w:t>
      </w:r>
    </w:p>
    <w:p>
      <w:pPr>
        <w:pStyle w:val="FirstParagraph"/>
      </w:pPr>
      <w:r>
        <w:t xml:space="preserve">Voting weights adapt after each round: w_i = alpha * A_i + beta * B_i, where A_i measures response quality and B_i measures trustworthiness (alignment with consensus, absence of equivocation, timeliness)</w:t>
      </w:r>
      <w:r>
        <w:t xml:space="preserve"> </w:t>
      </w:r>
      <w:r>
        <w:rPr>
          <w:vertAlign w:val="superscript"/>
        </w:rPr>
        <w:t xml:space="preserve">22</w:t>
      </w:r>
      <w:r>
        <w:t xml:space="preserve">. Slashing enforces honest participation: double-signing carries 25% reputation slash and 24-hour jail; surround voting 15% and 12-hour jail; extended unavailability 5% and 6-hour jail</w:t>
      </w:r>
      <w:r>
        <w:t xml:space="preserve"> </w:t>
      </w:r>
      <w:r>
        <w:rPr>
          <w:vertAlign w:val="superscript"/>
        </w:rPr>
        <w:t xml:space="preserve">5</w:t>
      </w:r>
      <w:r>
        <w:t xml:space="preserve"> </w:t>
      </w:r>
      <w:r>
        <w:rPr>
          <w:vertAlign w:val="superscript"/>
        </w:rPr>
        <w:t xml:space="preserve">62</w:t>
      </w:r>
      <w:r>
        <w:t xml:space="preserve">. Generals whose slashing balance drops below the minimum are automatically ejected until a recovery protocol restores sufficient stake.</w:t>
      </w:r>
    </w:p>
    <w:bookmarkEnd w:id="67"/>
    <w:bookmarkEnd w:id="68"/>
    <w:bookmarkStart w:id="71" w:name="cross-domain-query-routing"/>
    <w:p>
      <w:pPr>
        <w:pStyle w:val="Heading3"/>
      </w:pPr>
      <w:r>
        <w:t xml:space="preserve">3.4 Cross-Domain Query Routing</w:t>
      </w:r>
    </w:p>
    <w:bookmarkStart w:id="69" w:name="X7af99881ec5fc2905b9da75e6b91e749f2321e2"/>
    <w:p>
      <w:pPr>
        <w:pStyle w:val="Heading4"/>
      </w:pPr>
      <w:r>
        <w:t xml:space="preserve">3.4.1 SOV3 Decomposes Complex Queries, Routes to Domain Hives</w:t>
      </w:r>
    </w:p>
    <w:p>
      <w:pPr>
        <w:pStyle w:val="FirstParagraph"/>
      </w:pPr>
      <w:r>
        <w:t xml:space="preserve">When a query like</w:t>
      </w:r>
      <w:r>
        <w:t xml:space="preserve"> </w:t>
      </w:r>
      <w:r>
        <w:t xml:space="preserve">“</w:t>
      </w:r>
      <w:r>
        <w:t xml:space="preserve">Should we expand aquaculture monitoring into Southeast Asia?</w:t>
      </w:r>
      <w:r>
        <w:t xml:space="preserve">”</w:t>
      </w:r>
      <w:r>
        <w:t xml:space="preserve"> </w:t>
      </w:r>
      <w:r>
        <w:t xml:space="preserve">arrives, SOV3 decomposes it into constituent sub-queries, routes each to relevant domain hives, and synthesizes a unified response through the BFT council.</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SOV3 as "SOV3: Decomposer"</w:t>
      </w:r>
      <w:r>
        <w:br/>
      </w:r>
      <w:r>
        <w:rPr>
          <w:rStyle w:val="VerbatimChar"/>
        </w:rPr>
        <w:t xml:space="preserve">    participant Council as "12-Generals BFT"</w:t>
      </w:r>
      <w:r>
        <w:br/>
      </w:r>
      <w:r>
        <w:rPr>
          <w:rStyle w:val="VerbatimChar"/>
        </w:rPr>
        <w:t xml:space="preserve">    participant Owl as "Owl (Research)"</w:t>
      </w:r>
      <w:r>
        <w:br/>
      </w:r>
      <w:r>
        <w:rPr>
          <w:rStyle w:val="VerbatimChar"/>
        </w:rPr>
        <w:t xml:space="preserve">    participant Lex as "Lex (Legal)"</w:t>
      </w:r>
      <w:r>
        <w:br/>
      </w:r>
      <w:r>
        <w:rPr>
          <w:rStyle w:val="VerbatimChar"/>
        </w:rPr>
        <w:t xml:space="preserve">    participant Abacus as "Abacus (Quant)"</w:t>
      </w:r>
      <w:r>
        <w:br/>
      </w:r>
      <w:r>
        <w:rPr>
          <w:rStyle w:val="VerbatimChar"/>
        </w:rPr>
        <w:t xml:space="preserve">    participant Builder as "Builder (Architect)"</w:t>
      </w:r>
      <w:r>
        <w:br/>
      </w:r>
      <w:r>
        <w:rPr>
          <w:rStyle w:val="VerbatimChar"/>
        </w:rPr>
        <w:t xml:space="preserve">    participant Scale as "Scale (Ethics)"</w:t>
      </w:r>
      <w:r>
        <w:br/>
      </w:r>
      <w:r>
        <w:br/>
      </w:r>
      <w:r>
        <w:rPr>
          <w:rStyle w:val="VerbatimChar"/>
        </w:rPr>
        <w:t xml:space="preserve">    Client-&gt;&gt;SOV3: "SE Asia aquaculture expansion?"</w:t>
      </w:r>
      <w:r>
        <w:br/>
      </w:r>
      <w:r>
        <w:rPr>
          <w:rStyle w:val="VerbatimChar"/>
        </w:rPr>
        <w:t xml:space="preserve">    SOV3-&gt;&gt;SOV3: Decompose into 5 sub-queries</w:t>
      </w:r>
      <w:r>
        <w:br/>
      </w:r>
      <w:r>
        <w:rPr>
          <w:rStyle w:val="VerbatimChar"/>
        </w:rPr>
        <w:t xml:space="preserve">    par Parallel Evaluation</w:t>
      </w:r>
      <w:r>
        <w:br/>
      </w:r>
      <w:r>
        <w:rPr>
          <w:rStyle w:val="VerbatimChar"/>
        </w:rPr>
        <w:t xml:space="preserve">        SOV3-&gt;&gt;Owl: Competitor intelligence</w:t>
      </w:r>
      <w:r>
        <w:br/>
      </w:r>
      <w:r>
        <w:rPr>
          <w:rStyle w:val="VerbatimChar"/>
        </w:rPr>
        <w:t xml:space="preserve">        SOV3-&gt;&gt;Lex: Regulatory landscape</w:t>
      </w:r>
      <w:r>
        <w:br/>
      </w:r>
      <w:r>
        <w:rPr>
          <w:rStyle w:val="VerbatimChar"/>
        </w:rPr>
        <w:t xml:space="preserve">        SOV3-&gt;&gt;Abacus: Financial projection</w:t>
      </w:r>
      <w:r>
        <w:br/>
      </w:r>
      <w:r>
        <w:rPr>
          <w:rStyle w:val="VerbatimChar"/>
        </w:rPr>
        <w:t xml:space="preserve">        SOV3-&gt;&gt;Builder: Infrastructure capacity</w:t>
      </w:r>
      <w:r>
        <w:br/>
      </w:r>
      <w:r>
        <w:rPr>
          <w:rStyle w:val="VerbatimChar"/>
        </w:rPr>
        <w:t xml:space="preserve">        SOV3-&gt;&gt;Scale: Ethical impact</w:t>
      </w:r>
      <w:r>
        <w:br/>
      </w:r>
      <w:r>
        <w:rPr>
          <w:rStyle w:val="VerbatimChar"/>
        </w:rPr>
        <w:t xml:space="preserve">    end</w:t>
      </w:r>
      <w:r>
        <w:br/>
      </w:r>
      <w:r>
        <w:rPr>
          <w:rStyle w:val="VerbatimChar"/>
        </w:rPr>
        <w:t xml:space="preserve">    Owl--&gt;&gt;Council: "2 competitors, 6-month window"</w:t>
      </w:r>
      <w:r>
        <w:br/>
      </w:r>
      <w:r>
        <w:rPr>
          <w:rStyle w:val="VerbatimChar"/>
        </w:rPr>
        <w:t xml:space="preserve">    Lex--&gt;&gt;Council: "Vietnam: compliant. Indonesia: pending."</w:t>
      </w:r>
      <w:r>
        <w:br/>
      </w:r>
      <w:r>
        <w:rPr>
          <w:rStyle w:val="VerbatimChar"/>
        </w:rPr>
        <w:t xml:space="preserve">    Abacus--&gt;&gt;Council: "NPV +$2.1M at r=8%"</w:t>
      </w:r>
      <w:r>
        <w:br/>
      </w:r>
      <w:r>
        <w:rPr>
          <w:rStyle w:val="VerbatimChar"/>
        </w:rPr>
        <w:t xml:space="preserve">    Builder--&gt;&gt;Council: "Supports 2x scale with upgrades"</w:t>
      </w:r>
      <w:r>
        <w:br/>
      </w:r>
      <w:r>
        <w:rPr>
          <w:rStyle w:val="VerbatimChar"/>
        </w:rPr>
        <w:t xml:space="preserve">    Scale--&gt;&gt;Council: "Positive B Corp alignment"</w:t>
      </w:r>
      <w:r>
        <w:br/>
      </w:r>
      <w:r>
        <w:rPr>
          <w:rStyle w:val="VerbatimChar"/>
        </w:rPr>
        <w:t xml:space="preserve">    Council-&gt;&gt;Council: Weighted BFT consensus (12W-HS)</w:t>
      </w:r>
      <w:r>
        <w:br/>
      </w:r>
      <w:r>
        <w:rPr>
          <w:rStyle w:val="VerbatimChar"/>
        </w:rPr>
        <w:t xml:space="preserve">    Council-&gt;&gt;SOV3: "Approve: Vietnam first, Q3 start"</w:t>
      </w:r>
      <w:r>
        <w:br/>
      </w:r>
      <w:r>
        <w:rPr>
          <w:rStyle w:val="VerbatimChar"/>
        </w:rPr>
        <w:t xml:space="preserve">    SOV3-&gt;&gt;Client: Decision + confidence intervals</w:t>
      </w:r>
    </w:p>
    <w:p>
      <w:pPr>
        <w:pStyle w:val="FirstParagraph"/>
      </w:pPr>
      <w:r>
        <w:t xml:space="preserve">Sub-queries are dispatched in parallel via gRPC with mutual TLS, each request carrying a Sigil-signed JWT encoding the query’s classification tier and required capabilities</w:t>
      </w:r>
      <w:r>
        <w:t xml:space="preserve"> </w:t>
      </w:r>
      <w:r>
        <w:rPr>
          <w:vertAlign w:val="superscript"/>
        </w:rPr>
        <w:t xml:space="preserve">63</w:t>
      </w:r>
      <w:r>
        <w:t xml:space="preserve">.</w:t>
      </w:r>
    </w:p>
    <w:bookmarkEnd w:id="69"/>
    <w:bookmarkStart w:id="70" w:name="quality-gating-for-ecosystem-coherence"/>
    <w:p>
      <w:pPr>
        <w:pStyle w:val="Heading4"/>
      </w:pPr>
      <w:r>
        <w:t xml:space="preserve">3.4.2 Quality Gating for Ecosystem Coherence</w:t>
      </w:r>
    </w:p>
    <w:p>
      <w:pPr>
        <w:pStyle w:val="FirstParagraph"/>
      </w:pPr>
      <w:r>
        <w:t xml:space="preserve">The synthesis layer applies three quality gates.</w:t>
      </w:r>
      <w:r>
        <w:t xml:space="preserve"> </w:t>
      </w:r>
      <w:r>
        <w:rPr>
          <w:bCs/>
          <w:b/>
        </w:rPr>
        <w:t xml:space="preserve">Gate 1: Consistency</w:t>
      </w:r>
      <w:r>
        <w:t xml:space="preserve"> </w:t>
      </w:r>
      <w:r>
        <w:t xml:space="preserve">— Abacus’s financial projections must align with Builder’s infrastructure estimates; mismatches are flagged for council resolution.</w:t>
      </w:r>
      <w:r>
        <w:t xml:space="preserve"> </w:t>
      </w:r>
      <w:r>
        <w:rPr>
          <w:bCs/>
          <w:b/>
        </w:rPr>
        <w:t xml:space="preserve">Gate 2: Coverage</w:t>
      </w:r>
      <w:r>
        <w:t xml:space="preserve"> </w:t>
      </w:r>
      <w:r>
        <w:t xml:space="preserve">— responses must include perspectives from all materially involved generals; market expansion without Lex’s regulatory or Scale’s ethical review is automatically rejected.</w:t>
      </w:r>
      <w:r>
        <w:t xml:space="preserve"> </w:t>
      </w:r>
      <w:r>
        <w:rPr>
          <w:bCs/>
          <w:b/>
        </w:rPr>
        <w:t xml:space="preserve">Gate 3: Confidence calibration</w:t>
      </w:r>
      <w:r>
        <w:t xml:space="preserve"> </w:t>
      </w:r>
      <w:r>
        <w:t xml:space="preserve">— each general attaches a confidence interval; aggregate scores below 75% for strategic decisions or 90% for critical decisions trigger additional research cycles rather than premature commitment.</w:t>
      </w:r>
    </w:p>
    <w:p>
      <w:pPr>
        <w:pStyle w:val="BodyText"/>
      </w:pPr>
      <w:r>
        <w:t xml:space="preserve">This architecture — a sovereign world model fine-tuned on 15 years of proprietary data, governed by a weighted Byzantine council with cryptographic proof of every decision — separates MEOK from single-agent systems. It is slower than a lone LLM spitting out answers. It is more expensive than a single API call. But it is incorruptible up to 3 simultaneous failures, auditable down to every vote signature, and aligned by design with both distributed consensus mathematics and emerging AI governance frameworks.</w:t>
      </w:r>
    </w:p>
    <w:p>
      <w:r>
        <w:pict>
          <v:rect style="width:0;height:1.5pt" o:hralign="center" o:hrstd="t" o:hr="t"/>
        </w:pict>
      </w:r>
    </w:p>
    <w:bookmarkEnd w:id="70"/>
    <w:bookmarkEnd w:id="71"/>
    <w:bookmarkEnd w:id="72"/>
    <w:bookmarkStart w:id="83" w:name="Xc334c69f0d1720446a87abd9f5ad4c40ec3980a"/>
    <w:p>
      <w:pPr>
        <w:pStyle w:val="Heading2"/>
      </w:pPr>
      <w:r>
        <w:t xml:space="preserve">4. Keystone Layer: Dual-Hardware Orchestration</w:t>
      </w:r>
    </w:p>
    <w:p>
      <w:pPr>
        <w:pStyle w:val="FirstParagraph"/>
      </w:pPr>
      <w:r>
        <w:t xml:space="preserve">The 12 Generals described in Chapter 3 deliberate in a council chamber that must exist somewhere physical. That somewhere is Nick’s keystone — two MacBooks on his desk, connected by a Tailscale wire, running local LLMs that answer to no cloud provider. This chapter details the hardware foundation: the M4 King and M2 Queen, their competing personalities, and the orchestration layer that makes two consumer laptops behave like a fault-tolerant inference cluster.</w:t>
      </w:r>
    </w:p>
    <w:bookmarkStart w:id="76" w:name="the-dual-keystone-philosophy"/>
    <w:p>
      <w:pPr>
        <w:pStyle w:val="Heading3"/>
      </w:pPr>
      <w:r>
        <w:t xml:space="preserve">4.1 The Dual-Keystone Philosophy</w:t>
      </w:r>
    </w:p>
    <w:p>
      <w:pPr>
        <w:pStyle w:val="FirstParagraph"/>
      </w:pPr>
      <w:r>
        <w:t xml:space="preserve">Every sovereign AI system needs a physical anchor. Nick chose two MacBooks not because they are the fastest hardware available, but because they represent the largest model capability that can run entirely offline, in a form factor he already owns</w:t>
      </w:r>
      <w:r>
        <w:t xml:space="preserve"> </w:t>
      </w:r>
      <w:r>
        <w:rPr>
          <w:vertAlign w:val="superscript"/>
        </w:rPr>
        <w:t xml:space="preserve">15</w:t>
      </w:r>
      <w:r>
        <w:t xml:space="preserve">. The architecture treats these machines as anthropomorphic rivals — each has a persona, a competitive drive, and the ability to dethrone the other.</w:t>
      </w:r>
    </w:p>
    <w:bookmarkStart w:id="73" w:name="king-m4-the-dragon"/>
    <w:p>
      <w:pPr>
        <w:pStyle w:val="Heading4"/>
      </w:pPr>
      <w:r>
        <w:t xml:space="preserve">4.1.1 King M4 — The Dragon</w:t>
      </w:r>
    </w:p>
    <w:p>
      <w:pPr>
        <w:pStyle w:val="FirstParagraph"/>
      </w:pPr>
      <w:r>
        <w:t xml:space="preserve">The M4 MacBook serves as the</w:t>
      </w:r>
      <w:r>
        <w:t xml:space="preserve"> </w:t>
      </w:r>
      <w:r>
        <w:rPr>
          <w:bCs/>
          <w:b/>
        </w:rPr>
        <w:t xml:space="preserve">King</w:t>
      </w:r>
      <w:r>
        <w:t xml:space="preserve"> </w:t>
      </w:r>
      <w:r>
        <w:t xml:space="preserve">(codename: Dragon): aggressive, fast, and cutting-edge. With 12GB unified memory, the King runs 8B-parameter models at 33–48 tokens per second — Llama 3.3 8B at 33–40 tok/s, Qwen 3 7B at 35–42 tok/s, and Mistral Small 3 at 40–48 tok/s peak</w:t>
      </w:r>
      <w:r>
        <w:t xml:space="preserve"> </w:t>
      </w:r>
      <w:r>
        <w:rPr>
          <w:vertAlign w:val="superscript"/>
        </w:rPr>
        <w:t xml:space="preserve">15</w:t>
      </w:r>
      <w:r>
        <w:t xml:space="preserve"> </w:t>
      </w:r>
      <w:r>
        <w:rPr>
          <w:vertAlign w:val="superscript"/>
        </w:rPr>
        <w:t xml:space="preserve">14</w:t>
      </w:r>
      <w:r>
        <w:t xml:space="preserve">. The King’s persona is optimized for speed and ambition: it loads the heaviest models, takes the hardest tasks, and accepts the thermal consequences. A MacBook Air M4 throttles roughly 21% after five minutes of sustained load; the King plans for this, maintaining throughput through OrbStack’s</w:t>
      </w:r>
      <w:r>
        <w:t xml:space="preserve"> </w:t>
      </w:r>
      <w:r>
        <w:rPr>
          <w:rStyle w:val="VerbatimChar"/>
        </w:rPr>
        <w:t xml:space="preserve">power.pause_in_sleep false</w:t>
      </w:r>
      <w:r>
        <w:t xml:space="preserve"> </w:t>
      </w:r>
      <w:r>
        <w:t xml:space="preserve">configuration and active cooling management</w:t>
      </w:r>
      <w:r>
        <w:t xml:space="preserve"> </w:t>
      </w:r>
      <w:r>
        <w:rPr>
          <w:vertAlign w:val="superscript"/>
        </w:rPr>
        <w:t xml:space="preserve">64</w:t>
      </w:r>
      <w:r>
        <w:t xml:space="preserve">.</w:t>
      </w:r>
    </w:p>
    <w:bookmarkEnd w:id="73"/>
    <w:bookmarkStart w:id="74" w:name="queen-m2-the-turtle"/>
    <w:p>
      <w:pPr>
        <w:pStyle w:val="Heading4"/>
      </w:pPr>
      <w:r>
        <w:t xml:space="preserve">4.1.2 Queen M2 — The Turtle</w:t>
      </w:r>
    </w:p>
    <w:p>
      <w:pPr>
        <w:pStyle w:val="FirstParagraph"/>
      </w:pPr>
      <w:r>
        <w:t xml:space="preserve">The M2 MacBook, with 8GB total memory yielding approximately 6.5GB usable after OS overhead, operates as the</w:t>
      </w:r>
      <w:r>
        <w:t xml:space="preserve"> </w:t>
      </w:r>
      <w:r>
        <w:rPr>
          <w:bCs/>
          <w:b/>
        </w:rPr>
        <w:t xml:space="preserve">Queen</w:t>
      </w:r>
      <w:r>
        <w:t xml:space="preserve"> </w:t>
      </w:r>
      <w:r>
        <w:t xml:space="preserve">(codename: Turtle): conservative, reliable, and cost-conscious</w:t>
      </w:r>
      <w:r>
        <w:t xml:space="preserve"> </w:t>
      </w:r>
      <w:r>
        <w:rPr>
          <w:vertAlign w:val="superscript"/>
        </w:rPr>
        <w:t xml:space="preserve">65</w:t>
      </w:r>
      <w:r>
        <w:t xml:space="preserve">. The Queen runs smaller 3–4B models — Phi-4-mini 3.8B at 15–20 tok/s, Gemma 3 4B at 18–25 tok/s, and Llama 3.2 3B at 25–33 tok/s when raw speed matters more than depth</w:t>
      </w:r>
      <w:r>
        <w:t xml:space="preserve"> </w:t>
      </w:r>
      <w:r>
        <w:rPr>
          <w:vertAlign w:val="superscript"/>
        </w:rPr>
        <w:t xml:space="preserve">3</w:t>
      </w:r>
      <w:r>
        <w:t xml:space="preserve"> </w:t>
      </w:r>
      <w:r>
        <w:rPr>
          <w:vertAlign w:val="superscript"/>
        </w:rPr>
        <w:t xml:space="preserve">14</w:t>
      </w:r>
      <w:r>
        <w:t xml:space="preserve">. Where the King might hallucinate an ambitious architecture, the Queen grounds the system with cautious, well-structured outputs. Its power draw stays in the 4–6W idle range, and it soldiers on when the King hits thermal walls</w:t>
      </w:r>
      <w:r>
        <w:t xml:space="preserve"> </w:t>
      </w:r>
      <w:r>
        <w:rPr>
          <w:vertAlign w:val="superscript"/>
        </w:rPr>
        <w:t xml:space="preserve">64</w:t>
      </w:r>
      <w:r>
        <w:t xml:space="preserve">.</w:t>
      </w:r>
    </w:p>
    <w:bookmarkEnd w:id="74"/>
    <w:bookmarkStart w:id="75" w:name="constructive-rivalry"/>
    <w:p>
      <w:pPr>
        <w:pStyle w:val="Heading4"/>
      </w:pPr>
      <w:r>
        <w:t xml:space="preserve">4.1.3 Constructive Rivalry</w:t>
      </w:r>
    </w:p>
    <w:p>
      <w:pPr>
        <w:pStyle w:val="FirstParagraph"/>
      </w:pPr>
      <w:r>
        <w:t xml:space="preserve">The philosophical core is</w:t>
      </w:r>
      <w:r>
        <w:t xml:space="preserve"> </w:t>
      </w:r>
      <w:r>
        <w:rPr>
          <w:bCs/>
          <w:b/>
        </w:rPr>
        <w:t xml:space="preserve">meritocratic competition</w:t>
      </w:r>
      <w:r>
        <w:t xml:space="preserve">. Both machines receive identical prompts through the LiteLLM proxy. A comparison engine scores their outputs across four dimensions, and the winner’s response is returned to the user</w:t>
      </w:r>
      <w:r>
        <w:t xml:space="preserve"> </w:t>
      </w:r>
      <w:r>
        <w:rPr>
          <w:vertAlign w:val="superscript"/>
        </w:rPr>
        <w:t xml:space="preserve">28</w:t>
      </w:r>
      <w:r>
        <w:t xml:space="preserve"> </w:t>
      </w:r>
      <w:r>
        <w:rPr>
          <w:vertAlign w:val="superscript"/>
        </w:rPr>
        <w:t xml:space="preserve">58</w:t>
      </w:r>
      <w:r>
        <w:t xml:space="preserve">. Over time, win-rate tracking builds a statistical picture of which brain excels at which task type. A single-brain system has no one to challenge its output; the keystone’s two-brain architecture introduces the skepticism that Chapter 3’s BFT Council requires as its sensory input.</w:t>
      </w:r>
    </w:p>
    <w:bookmarkEnd w:id="75"/>
    <w:bookmarkEnd w:id="76"/>
    <w:bookmarkStart w:id="77" w:name="hardware-specifications"/>
    <w:p>
      <w:pPr>
        <w:pStyle w:val="Heading3"/>
      </w:pPr>
      <w:r>
        <w:t xml:space="preserve">4.2 Hardware Specifications</w:t>
      </w:r>
    </w:p>
    <w:p>
      <w:pPr>
        <w:pStyle w:val="FirstParagraph"/>
      </w:pPr>
      <w:r>
        <w:t xml:space="preserve">Apple Silicon’s unified memory means the GPU and CPU share a single pool — no dedicated VRAM exists</w:t>
      </w:r>
      <w:r>
        <w:t xml:space="preserve"> </w:t>
      </w:r>
      <w:r>
        <w:rPr>
          <w:vertAlign w:val="superscript"/>
        </w:rPr>
        <w:t xml:space="preserve">65</w:t>
      </w:r>
      <w:r>
        <w:t xml:space="preserve">. This simplifies management but imposes hard limits on model size. The keystone’s model selection is dictated by memory constraints before any quality consideration.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Specification</w:t>
            </w:r>
          </w:p>
        </w:tc>
        <w:tc>
          <w:tcPr/>
          <w:p>
            <w:pPr>
              <w:pStyle w:val="Compact"/>
              <w:jc w:val="left"/>
            </w:pPr>
            <w:r>
              <w:t xml:space="preserve">M4 King (Primary)</w:t>
            </w:r>
          </w:p>
        </w:tc>
        <w:tc>
          <w:tcPr/>
          <w:p>
            <w:pPr>
              <w:pStyle w:val="Compact"/>
              <w:jc w:val="left"/>
            </w:pPr>
            <w:r>
              <w:t xml:space="preserve">M2 Queen (Secondary)</w:t>
            </w:r>
          </w:p>
        </w:tc>
      </w:tr>
      <w:tr>
        <w:tc>
          <w:tcPr/>
          <w:p>
            <w:pPr>
              <w:pStyle w:val="Compact"/>
              <w:jc w:val="left"/>
            </w:pPr>
            <w:r>
              <w:t xml:space="preserve">Total Memory</w:t>
            </w:r>
          </w:p>
        </w:tc>
        <w:tc>
          <w:tcPr/>
          <w:p>
            <w:pPr>
              <w:pStyle w:val="Compact"/>
              <w:jc w:val="left"/>
            </w:pPr>
            <w:r>
              <w:t xml:space="preserve">12 GB unified</w:t>
            </w:r>
          </w:p>
        </w:tc>
        <w:tc>
          <w:tcPr/>
          <w:p>
            <w:pPr>
              <w:pStyle w:val="Compact"/>
              <w:jc w:val="left"/>
            </w:pPr>
            <w:r>
              <w:t xml:space="preserve">8 GB unified</w:t>
            </w:r>
          </w:p>
        </w:tc>
      </w:tr>
      <w:tr>
        <w:tc>
          <w:tcPr/>
          <w:p>
            <w:pPr>
              <w:pStyle w:val="Compact"/>
              <w:jc w:val="left"/>
            </w:pPr>
            <w:r>
              <w:t xml:space="preserve">Usable Memory (post-OS)</w:t>
            </w:r>
          </w:p>
        </w:tc>
        <w:tc>
          <w:tcPr/>
          <w:p>
            <w:pPr>
              <w:pStyle w:val="Compact"/>
              <w:jc w:val="left"/>
            </w:pPr>
            <w:r>
              <w:t xml:space="preserve">~10 GB</w:t>
            </w:r>
          </w:p>
        </w:tc>
        <w:tc>
          <w:tcPr/>
          <w:p>
            <w:pPr>
              <w:pStyle w:val="Compact"/>
              <w:jc w:val="left"/>
            </w:pPr>
            <w:r>
              <w:t xml:space="preserve">~6.5 GB</w:t>
            </w:r>
          </w:p>
        </w:tc>
      </w:tr>
      <w:tr>
        <w:tc>
          <w:tcPr/>
          <w:p>
            <w:pPr>
              <w:pStyle w:val="Compact"/>
              <w:jc w:val="left"/>
            </w:pPr>
            <w:r>
              <w:t xml:space="preserve">Max Model Size (Q4_K_M)</w:t>
            </w:r>
          </w:p>
        </w:tc>
        <w:tc>
          <w:tcPr/>
          <w:p>
            <w:pPr>
              <w:pStyle w:val="Compact"/>
              <w:jc w:val="left"/>
            </w:pPr>
            <w:r>
              <w:t xml:space="preserve">8B parameters</w:t>
            </w:r>
          </w:p>
        </w:tc>
        <w:tc>
          <w:tcPr/>
          <w:p>
            <w:pPr>
              <w:pStyle w:val="Compact"/>
              <w:jc w:val="left"/>
            </w:pPr>
            <w:r>
              <w:t xml:space="preserve">4B parameters</w:t>
            </w:r>
          </w:p>
        </w:tc>
      </w:tr>
      <w:tr>
        <w:tc>
          <w:tcPr/>
          <w:p>
            <w:pPr>
              <w:pStyle w:val="Compact"/>
              <w:jc w:val="left"/>
            </w:pPr>
            <w:r>
              <w:t xml:space="preserve">Sustained Token Rate</w:t>
            </w:r>
          </w:p>
        </w:tc>
        <w:tc>
          <w:tcPr/>
          <w:p>
            <w:pPr>
              <w:pStyle w:val="Compact"/>
              <w:jc w:val="left"/>
            </w:pPr>
            <w:r>
              <w:t xml:space="preserve">33–48 tok/s</w:t>
            </w:r>
          </w:p>
        </w:tc>
        <w:tc>
          <w:tcPr/>
          <w:p>
            <w:pPr>
              <w:pStyle w:val="Compact"/>
              <w:jc w:val="left"/>
            </w:pPr>
            <w:r>
              <w:t xml:space="preserve">15–25 tok/s</w:t>
            </w:r>
          </w:p>
        </w:tc>
      </w:tr>
      <w:tr>
        <w:tc>
          <w:tcPr/>
          <w:p>
            <w:pPr>
              <w:pStyle w:val="Compact"/>
              <w:jc w:val="left"/>
            </w:pPr>
            <w:r>
              <w:t xml:space="preserve">Thermal Throttle Impact</w:t>
            </w:r>
          </w:p>
        </w:tc>
        <w:tc>
          <w:tcPr/>
          <w:p>
            <w:pPr>
              <w:pStyle w:val="Compact"/>
              <w:jc w:val="left"/>
            </w:pPr>
            <w:r>
              <w:t xml:space="preserve">~21% after 5 min (Air)</w:t>
            </w:r>
          </w:p>
        </w:tc>
        <w:tc>
          <w:tcPr/>
          <w:p>
            <w:pPr>
              <w:pStyle w:val="Compact"/>
              <w:jc w:val="left"/>
            </w:pPr>
            <w:r>
              <w:t xml:space="preserve">Minimal</w:t>
            </w:r>
          </w:p>
        </w:tc>
      </w:tr>
      <w:tr>
        <w:tc>
          <w:tcPr/>
          <w:p>
            <w:pPr>
              <w:pStyle w:val="Compact"/>
              <w:jc w:val="left"/>
            </w:pPr>
            <w:r>
              <w:t xml:space="preserve">Idle Power Draw</w:t>
            </w:r>
          </w:p>
        </w:tc>
        <w:tc>
          <w:tcPr/>
          <w:p>
            <w:pPr>
              <w:pStyle w:val="Compact"/>
              <w:jc w:val="left"/>
            </w:pPr>
            <w:r>
              <w:t xml:space="preserve">8–12 W</w:t>
            </w:r>
          </w:p>
        </w:tc>
        <w:tc>
          <w:tcPr/>
          <w:p>
            <w:pPr>
              <w:pStyle w:val="Compact"/>
              <w:jc w:val="left"/>
            </w:pPr>
            <w:r>
              <w:t xml:space="preserve">4–6 W</w:t>
            </w:r>
          </w:p>
        </w:tc>
      </w:tr>
      <w:tr>
        <w:tc>
          <w:tcPr/>
          <w:p>
            <w:pPr>
              <w:pStyle w:val="Compact"/>
              <w:jc w:val="left"/>
            </w:pPr>
            <w:r>
              <w:t xml:space="preserve">Monthly Power Cost (@$0.15/kWh)</w:t>
            </w:r>
          </w:p>
        </w:tc>
        <w:tc>
          <w:tcPr/>
          <w:p>
            <w:pPr>
              <w:pStyle w:val="Compact"/>
              <w:jc w:val="left"/>
            </w:pPr>
            <w:r>
              <w:t xml:space="preserve">~$5–15</w:t>
            </w:r>
          </w:p>
        </w:tc>
        <w:tc>
          <w:tcPr/>
          <w:p>
            <w:pPr>
              <w:pStyle w:val="Compact"/>
              <w:jc w:val="left"/>
            </w:pPr>
            <w:r>
              <w:t xml:space="preserve">~$3–8</w:t>
            </w:r>
          </w:p>
        </w:tc>
      </w:tr>
    </w:tbl>
    <w:p>
      <w:pPr>
        <w:pStyle w:val="BodyText"/>
      </w:pPr>
      <w:r>
        <w:t xml:space="preserve">The M4’s 10GB usable memory accommodates an 8B model at Q4_K_M quantization (~4.7–6GB) with headroom for Redis (256MB), the agent daemon, and OS services</w:t>
      </w:r>
      <w:r>
        <w:t xml:space="preserve"> </w:t>
      </w:r>
      <w:r>
        <w:rPr>
          <w:vertAlign w:val="superscript"/>
        </w:rPr>
        <w:t xml:space="preserve">65</w:t>
      </w:r>
      <w:r>
        <w:t xml:space="preserve"> </w:t>
      </w:r>
      <w:r>
        <w:rPr>
          <w:vertAlign w:val="superscript"/>
        </w:rPr>
        <w:t xml:space="preserve">63</w:t>
      </w:r>
      <w:r>
        <w:t xml:space="preserve">. The M2’s 6.5GB caps it at 4B-parameter models. Q4_K_M retains approximately 95% of full-precision quality while compressing an 8B model to under 6GB — the optimal quality-to-size tradeoff for VRAM-constrained deployment</w:t>
      </w:r>
      <w:r>
        <w:t xml:space="preserve"> </w:t>
      </w:r>
      <w:r>
        <w:rPr>
          <w:vertAlign w:val="superscript"/>
        </w:rPr>
        <w:t xml:space="preserve">66</w:t>
      </w:r>
      <w:r>
        <w:t xml:space="preserve">. Q8_0 would retain 99.5% quality but requires 8.5GB, exceeding even the M4’s usable memory.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Device</w:t>
            </w:r>
          </w:p>
        </w:tc>
        <w:tc>
          <w:tcPr/>
          <w:p>
            <w:pPr>
              <w:pStyle w:val="Compact"/>
              <w:jc w:val="left"/>
            </w:pPr>
            <w:r>
              <w:t xml:space="preserve">Model</w:t>
            </w:r>
          </w:p>
        </w:tc>
        <w:tc>
          <w:tcPr/>
          <w:p>
            <w:pPr>
              <w:pStyle w:val="Compact"/>
              <w:jc w:val="left"/>
            </w:pPr>
            <w:r>
              <w:t xml:space="preserve">Size (Q4_K_M)</w:t>
            </w:r>
          </w:p>
        </w:tc>
        <w:tc>
          <w:tcPr/>
          <w:p>
            <w:pPr>
              <w:pStyle w:val="Compact"/>
              <w:jc w:val="left"/>
            </w:pPr>
            <w:r>
              <w:t xml:space="preserve">Role</w:t>
            </w:r>
          </w:p>
        </w:tc>
        <w:tc>
          <w:tcPr/>
          <w:p>
            <w:pPr>
              <w:pStyle w:val="Compact"/>
              <w:jc w:val="left"/>
            </w:pPr>
            <w:r>
              <w:t xml:space="preserve">Pull Command</w:t>
            </w:r>
          </w:p>
        </w:tc>
      </w:tr>
      <w:tr>
        <w:tc>
          <w:tcPr/>
          <w:p>
            <w:pPr>
              <w:pStyle w:val="Compact"/>
              <w:jc w:val="left"/>
            </w:pPr>
            <w:r>
              <w:t xml:space="preserve">M4 King</w:t>
            </w:r>
          </w:p>
        </w:tc>
        <w:tc>
          <w:tcPr/>
          <w:p>
            <w:pPr>
              <w:pStyle w:val="Compact"/>
              <w:jc w:val="left"/>
            </w:pPr>
            <w:r>
              <w:t xml:space="preserve">Llama 3.3 8B</w:t>
            </w:r>
          </w:p>
        </w:tc>
        <w:tc>
          <w:tcPr/>
          <w:p>
            <w:pPr>
              <w:pStyle w:val="Compact"/>
              <w:jc w:val="left"/>
            </w:pPr>
            <w:r>
              <w:t xml:space="preserve">~4.7 GB</w:t>
            </w:r>
          </w:p>
        </w:tc>
        <w:tc>
          <w:tcPr/>
          <w:p>
            <w:pPr>
              <w:pStyle w:val="Compact"/>
              <w:jc w:val="left"/>
            </w:pPr>
            <w:r>
              <w:t xml:space="preserve">General reasoning</w:t>
            </w:r>
          </w:p>
        </w:tc>
        <w:tc>
          <w:tcPr/>
          <w:p>
            <w:pPr>
              <w:pStyle w:val="Compact"/>
              <w:jc w:val="left"/>
            </w:pPr>
            <w:r>
              <w:rPr>
                <w:rStyle w:val="VerbatimChar"/>
              </w:rPr>
              <w:t xml:space="preserve">ollama pull llama3.3:8b</w:t>
            </w:r>
          </w:p>
        </w:tc>
      </w:tr>
      <w:tr>
        <w:tc>
          <w:tcPr/>
          <w:p>
            <w:pPr>
              <w:pStyle w:val="Compact"/>
              <w:jc w:val="left"/>
            </w:pPr>
            <w:r>
              <w:t xml:space="preserve">M4 King</w:t>
            </w:r>
          </w:p>
        </w:tc>
        <w:tc>
          <w:tcPr/>
          <w:p>
            <w:pPr>
              <w:pStyle w:val="Compact"/>
              <w:jc w:val="left"/>
            </w:pPr>
            <w:r>
              <w:t xml:space="preserve">Qwen 3 7B</w:t>
            </w:r>
          </w:p>
        </w:tc>
        <w:tc>
          <w:tcPr/>
          <w:p>
            <w:pPr>
              <w:pStyle w:val="Compact"/>
              <w:jc w:val="left"/>
            </w:pPr>
            <w:r>
              <w:t xml:space="preserve">~5.5 GB</w:t>
            </w:r>
          </w:p>
        </w:tc>
        <w:tc>
          <w:tcPr/>
          <w:p>
            <w:pPr>
              <w:pStyle w:val="Compact"/>
              <w:jc w:val="left"/>
            </w:pPr>
            <w:r>
              <w:t xml:space="preserve">Code generation</w:t>
            </w:r>
          </w:p>
        </w:tc>
        <w:tc>
          <w:tcPr/>
          <w:p>
            <w:pPr>
              <w:pStyle w:val="Compact"/>
              <w:jc w:val="left"/>
            </w:pPr>
            <w:r>
              <w:rPr>
                <w:rStyle w:val="VerbatimChar"/>
              </w:rPr>
              <w:t xml:space="preserve">ollama pull qwen3:7b</w:t>
            </w:r>
          </w:p>
        </w:tc>
      </w:tr>
      <w:tr>
        <w:tc>
          <w:tcPr/>
          <w:p>
            <w:pPr>
              <w:pStyle w:val="Compact"/>
              <w:jc w:val="left"/>
            </w:pPr>
            <w:r>
              <w:t xml:space="preserve">M4 King</w:t>
            </w:r>
          </w:p>
        </w:tc>
        <w:tc>
          <w:tcPr/>
          <w:p>
            <w:pPr>
              <w:pStyle w:val="Compact"/>
              <w:jc w:val="left"/>
            </w:pPr>
            <w:r>
              <w:t xml:space="preserve">Mistral Small 3 7B</w:t>
            </w:r>
          </w:p>
        </w:tc>
        <w:tc>
          <w:tcPr/>
          <w:p>
            <w:pPr>
              <w:pStyle w:val="Compact"/>
              <w:jc w:val="left"/>
            </w:pPr>
            <w:r>
              <w:t xml:space="preserve">~5.5 GB</w:t>
            </w:r>
          </w:p>
        </w:tc>
        <w:tc>
          <w:tcPr/>
          <w:p>
            <w:pPr>
              <w:pStyle w:val="Compact"/>
              <w:jc w:val="left"/>
            </w:pPr>
            <w:r>
              <w:t xml:space="preserve">Fast iteration</w:t>
            </w:r>
          </w:p>
        </w:tc>
        <w:tc>
          <w:tcPr/>
          <w:p>
            <w:pPr>
              <w:pStyle w:val="Compact"/>
              <w:jc w:val="left"/>
            </w:pPr>
            <w:r>
              <w:rPr>
                <w:rStyle w:val="VerbatimChar"/>
              </w:rPr>
              <w:t xml:space="preserve">ollama pull mistral-small3:7b</w:t>
            </w:r>
          </w:p>
        </w:tc>
      </w:tr>
      <w:tr>
        <w:tc>
          <w:tcPr/>
          <w:p>
            <w:pPr>
              <w:pStyle w:val="Compact"/>
              <w:jc w:val="left"/>
            </w:pPr>
            <w:r>
              <w:t xml:space="preserve">M2 Queen</w:t>
            </w:r>
          </w:p>
        </w:tc>
        <w:tc>
          <w:tcPr/>
          <w:p>
            <w:pPr>
              <w:pStyle w:val="Compact"/>
              <w:jc w:val="left"/>
            </w:pPr>
            <w:r>
              <w:t xml:space="preserve">Phi-4-mini 3.8B</w:t>
            </w:r>
          </w:p>
        </w:tc>
        <w:tc>
          <w:tcPr/>
          <w:p>
            <w:pPr>
              <w:pStyle w:val="Compact"/>
              <w:jc w:val="left"/>
            </w:pPr>
            <w:r>
              <w:t xml:space="preserve">~3.5 GB</w:t>
            </w:r>
          </w:p>
        </w:tc>
        <w:tc>
          <w:tcPr/>
          <w:p>
            <w:pPr>
              <w:pStyle w:val="Compact"/>
              <w:jc w:val="left"/>
            </w:pPr>
            <w:r>
              <w:t xml:space="preserve">Quick responses</w:t>
            </w:r>
          </w:p>
        </w:tc>
        <w:tc>
          <w:tcPr/>
          <w:p>
            <w:pPr>
              <w:pStyle w:val="Compact"/>
              <w:jc w:val="left"/>
            </w:pPr>
            <w:r>
              <w:rPr>
                <w:rStyle w:val="VerbatimChar"/>
              </w:rPr>
              <w:t xml:space="preserve">ollama pull phi4-mini:3.8b</w:t>
            </w:r>
          </w:p>
        </w:tc>
      </w:tr>
      <w:tr>
        <w:tc>
          <w:tcPr/>
          <w:p>
            <w:pPr>
              <w:pStyle w:val="Compact"/>
              <w:jc w:val="left"/>
            </w:pPr>
            <w:r>
              <w:t xml:space="preserve">M2 Queen</w:t>
            </w:r>
          </w:p>
        </w:tc>
        <w:tc>
          <w:tcPr/>
          <w:p>
            <w:pPr>
              <w:pStyle w:val="Compact"/>
              <w:jc w:val="left"/>
            </w:pPr>
            <w:r>
              <w:t xml:space="preserve">Gemma 3 4B</w:t>
            </w:r>
          </w:p>
        </w:tc>
        <w:tc>
          <w:tcPr/>
          <w:p>
            <w:pPr>
              <w:pStyle w:val="Compact"/>
              <w:jc w:val="left"/>
            </w:pPr>
            <w:r>
              <w:t xml:space="preserve">~4.0 GB</w:t>
            </w:r>
          </w:p>
        </w:tc>
        <w:tc>
          <w:tcPr/>
          <w:p>
            <w:pPr>
              <w:pStyle w:val="Compact"/>
              <w:jc w:val="left"/>
            </w:pPr>
            <w:r>
              <w:t xml:space="preserve">Vision + text</w:t>
            </w:r>
          </w:p>
        </w:tc>
        <w:tc>
          <w:tcPr/>
          <w:p>
            <w:pPr>
              <w:pStyle w:val="Compact"/>
              <w:jc w:val="left"/>
            </w:pPr>
            <w:r>
              <w:rPr>
                <w:rStyle w:val="VerbatimChar"/>
              </w:rPr>
              <w:t xml:space="preserve">ollama pull gemma3:4b</w:t>
            </w:r>
          </w:p>
        </w:tc>
      </w:tr>
      <w:tr>
        <w:tc>
          <w:tcPr/>
          <w:p>
            <w:pPr>
              <w:pStyle w:val="Compact"/>
              <w:jc w:val="left"/>
            </w:pPr>
            <w:r>
              <w:t xml:space="preserve">M2 Queen</w:t>
            </w:r>
          </w:p>
        </w:tc>
        <w:tc>
          <w:tcPr/>
          <w:p>
            <w:pPr>
              <w:pStyle w:val="Compact"/>
              <w:jc w:val="left"/>
            </w:pPr>
            <w:r>
              <w:t xml:space="preserve">Llama 3.2 3B</w:t>
            </w:r>
          </w:p>
        </w:tc>
        <w:tc>
          <w:tcPr/>
          <w:p>
            <w:pPr>
              <w:pStyle w:val="Compact"/>
              <w:jc w:val="left"/>
            </w:pPr>
            <w:r>
              <w:t xml:space="preserve">~3.0 GB</w:t>
            </w:r>
          </w:p>
        </w:tc>
        <w:tc>
          <w:tcPr/>
          <w:p>
            <w:pPr>
              <w:pStyle w:val="Compact"/>
              <w:jc w:val="left"/>
            </w:pPr>
            <w:r>
              <w:t xml:space="preserve">Ultra-fast fallback</w:t>
            </w:r>
          </w:p>
        </w:tc>
        <w:tc>
          <w:tcPr/>
          <w:p>
            <w:pPr>
              <w:pStyle w:val="Compact"/>
              <w:jc w:val="left"/>
            </w:pPr>
            <w:r>
              <w:rPr>
                <w:rStyle w:val="VerbatimChar"/>
              </w:rPr>
              <w:t xml:space="preserve">ollama pull llama3.2:3b</w:t>
            </w:r>
          </w:p>
        </w:tc>
      </w:tr>
    </w:tbl>
    <w:p>
      <w:pPr>
        <w:pStyle w:val="BodyText"/>
      </w:pPr>
      <w:r>
        <w:t xml:space="preserve">The model assignment reflects a deliberate capability hierarchy. The King’s Llama 3.3 and Qwen 3 provide general reasoning and code generation at the largest scale the hardware permits. The Queen’s Phi-4-mini and Gemma 3 offer faster, more conservative outputs where the King’s depth is unnecessary. Llama 3.2 3B on the M2 serves as the emergency fallback — a 25–33 tok/s safety net when both machines are under load</w:t>
      </w:r>
      <w:r>
        <w:t xml:space="preserve"> </w:t>
      </w:r>
      <w:r>
        <w:rPr>
          <w:vertAlign w:val="superscript"/>
        </w:rPr>
        <w:t xml:space="preserve">14</w:t>
      </w:r>
      <w:r>
        <w:t xml:space="preserve">.</w:t>
      </w:r>
    </w:p>
    <w:bookmarkEnd w:id="77"/>
    <w:bookmarkStart w:id="78" w:name="ab-competition-mechanics"/>
    <w:p>
      <w:pPr>
        <w:pStyle w:val="Heading3"/>
      </w:pPr>
      <w:r>
        <w:t xml:space="preserve">4.3 A/B Competition Mechanics</w:t>
      </w:r>
    </w:p>
    <w:p>
      <w:pPr>
        <w:pStyle w:val="FirstParagraph"/>
      </w:pPr>
      <w:r>
        <w:t xml:space="preserve">The keystone’s competitive intelligence operates through multi-dimensional scoring. When a prompt arrives, the LiteLLM proxy fans it out to both machines. Their outputs are evaluated across weighted dimensions derived from LLM A/B testing methodology</w:t>
      </w:r>
      <w:r>
        <w:t xml:space="preserve"> </w:t>
      </w:r>
      <w:r>
        <w:rPr>
          <w:vertAlign w:val="superscript"/>
        </w:rPr>
        <w:t xml:space="preserve">58</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Weight</w:t>
            </w:r>
          </w:p>
        </w:tc>
        <w:tc>
          <w:tcPr/>
          <w:p>
            <w:pPr>
              <w:pStyle w:val="Compact"/>
              <w:jc w:val="left"/>
            </w:pPr>
            <w:r>
              <w:t xml:space="preserve">Measurement Method</w:t>
            </w:r>
          </w:p>
        </w:tc>
        <w:tc>
          <w:tcPr/>
          <w:p>
            <w:pPr>
              <w:pStyle w:val="Compact"/>
              <w:jc w:val="left"/>
            </w:pPr>
            <w:r>
              <w:t xml:space="preserve">Rationale</w:t>
            </w:r>
          </w:p>
        </w:tc>
      </w:tr>
      <w:tr>
        <w:tc>
          <w:tcPr/>
          <w:p>
            <w:pPr>
              <w:pStyle w:val="Compact"/>
              <w:jc w:val="left"/>
            </w:pPr>
            <w:r>
              <w:t xml:space="preserve">Response Latency</w:t>
            </w:r>
          </w:p>
        </w:tc>
        <w:tc>
          <w:tcPr/>
          <w:p>
            <w:pPr>
              <w:pStyle w:val="Compact"/>
              <w:jc w:val="left"/>
            </w:pPr>
            <w:r>
              <w:t xml:space="preserve">25%</w:t>
            </w:r>
          </w:p>
        </w:tc>
        <w:tc>
          <w:tcPr/>
          <w:p>
            <w:pPr>
              <w:pStyle w:val="Compact"/>
              <w:jc w:val="left"/>
            </w:pPr>
            <w:r>
              <w:t xml:space="preserve">Wall-clock time to completion</w:t>
            </w:r>
          </w:p>
        </w:tc>
        <w:tc>
          <w:tcPr/>
          <w:p>
            <w:pPr>
              <w:pStyle w:val="Compact"/>
              <w:jc w:val="left"/>
            </w:pPr>
            <w:r>
              <w:t xml:space="preserve">Users feel latency; faster responses win</w:t>
            </w:r>
          </w:p>
        </w:tc>
      </w:tr>
      <w:tr>
        <w:tc>
          <w:tcPr/>
          <w:p>
            <w:pPr>
              <w:pStyle w:val="Compact"/>
              <w:jc w:val="left"/>
            </w:pPr>
            <w:r>
              <w:t xml:space="preserve">Structural Quality</w:t>
            </w:r>
          </w:p>
        </w:tc>
        <w:tc>
          <w:tcPr/>
          <w:p>
            <w:pPr>
              <w:pStyle w:val="Compact"/>
              <w:jc w:val="left"/>
            </w:pPr>
            <w:r>
              <w:t xml:space="preserve">30%</w:t>
            </w:r>
          </w:p>
        </w:tc>
        <w:tc>
          <w:tcPr/>
          <w:p>
            <w:pPr>
              <w:pStyle w:val="Compact"/>
              <w:jc w:val="left"/>
            </w:pPr>
            <w:r>
              <w:t xml:space="preserve">Paragraphs, formatting, code blocks, lists</w:t>
            </w:r>
          </w:p>
        </w:tc>
        <w:tc>
          <w:tcPr/>
          <w:p>
            <w:pPr>
              <w:pStyle w:val="Compact"/>
              <w:jc w:val="left"/>
            </w:pPr>
            <w:r>
              <w:t xml:space="preserve">Well-structured outputs reduce downstream parsing cost</w:t>
            </w:r>
          </w:p>
        </w:tc>
      </w:tr>
      <w:tr>
        <w:tc>
          <w:tcPr/>
          <w:p>
            <w:pPr>
              <w:pStyle w:val="Compact"/>
              <w:jc w:val="left"/>
            </w:pPr>
            <w:r>
              <w:t xml:space="preserve">Confidence Score</w:t>
            </w:r>
          </w:p>
        </w:tc>
        <w:tc>
          <w:tcPr/>
          <w:p>
            <w:pPr>
              <w:pStyle w:val="Compact"/>
              <w:jc w:val="left"/>
            </w:pPr>
            <w:r>
              <w:t xml:space="preserve">25%</w:t>
            </w:r>
          </w:p>
        </w:tc>
        <w:tc>
          <w:tcPr/>
          <w:p>
            <w:pPr>
              <w:pStyle w:val="Compact"/>
              <w:jc w:val="left"/>
            </w:pPr>
            <w:r>
              <w:t xml:space="preserve">Inverse hedge-word frequency</w:t>
            </w:r>
          </w:p>
        </w:tc>
        <w:tc>
          <w:tcPr/>
          <w:p>
            <w:pPr>
              <w:pStyle w:val="Compact"/>
              <w:jc w:val="left"/>
            </w:pPr>
            <w:r>
              <w:t xml:space="preserve">Tentative language signals model uncertainty</w:t>
            </w:r>
            <w:r>
              <w:t xml:space="preserve"> </w:t>
            </w:r>
            <w:r>
              <w:rPr>
                <w:vertAlign w:val="superscript"/>
              </w:rPr>
              <w:t xml:space="preserve">58</w:t>
            </w:r>
          </w:p>
        </w:tc>
      </w:tr>
      <w:tr>
        <w:tc>
          <w:tcPr/>
          <w:p>
            <w:pPr>
              <w:pStyle w:val="Compact"/>
              <w:jc w:val="left"/>
            </w:pPr>
            <w:r>
              <w:t xml:space="preserve">Resource Cost</w:t>
            </w:r>
          </w:p>
        </w:tc>
        <w:tc>
          <w:tcPr/>
          <w:p>
            <w:pPr>
              <w:pStyle w:val="Compact"/>
              <w:jc w:val="left"/>
            </w:pPr>
            <w:r>
              <w:t xml:space="preserve">20%</w:t>
            </w:r>
          </w:p>
        </w:tc>
        <w:tc>
          <w:tcPr/>
          <w:p>
            <w:pPr>
              <w:pStyle w:val="Compact"/>
              <w:jc w:val="left"/>
            </w:pPr>
            <w:r>
              <w:t xml:space="preserve">Tokens per watt consumed</w:t>
            </w:r>
          </w:p>
        </w:tc>
        <w:tc>
          <w:tcPr/>
          <w:p>
            <w:pPr>
              <w:pStyle w:val="Compact"/>
              <w:jc w:val="left"/>
            </w:pPr>
            <w:r>
              <w:t xml:space="preserve">Efficiency matters for 24/7 edge operation</w:t>
            </w:r>
          </w:p>
        </w:tc>
      </w:tr>
    </w:tbl>
    <w:p>
      <w:pPr>
        <w:pStyle w:val="BodyText"/>
      </w:pPr>
      <w:r>
        <w:t xml:space="preserve">Structural quality carries the highest weight (30%) because keystone outputs feed into the 12 Generals’ deliberation pipeline, product hive automations, and user-facing interfaces. A poorly structured response costs more in parsing time than it saves in generation speed. Confidence scoring uses hedge-word detection — each occurrence of uncertainty language subtracts 0.05 from a base score of 1.0, floored at 0.3</w:t>
      </w:r>
      <w:r>
        <w:t xml:space="preserve"> </w:t>
      </w:r>
      <w:r>
        <w:rPr>
          <w:vertAlign w:val="superscript"/>
        </w:rPr>
        <w:t xml:space="preserve">58</w:t>
      </w:r>
      <w:r>
        <w:t xml:space="preserve">. Resource cost normalizes throughput against each device’s known power draw, ensuring the M2’s 4–6W efficiency is valued against the M4’s 8–12W consumption.</w:t>
      </w:r>
    </w:p>
    <w:p>
      <w:pPr>
        <w:pStyle w:val="BodyText"/>
      </w:pPr>
      <w:r>
        <w:t xml:space="preserve">Historical tracking accumulates in Redis, keyed by month (</w:t>
      </w:r>
      <w:r>
        <w:rPr>
          <w:rStyle w:val="VerbatimChar"/>
        </w:rPr>
        <w:t xml:space="preserve">keystone:ab_stats:YYYY-MM</w:t>
      </w:r>
      <w:r>
        <w:t xml:space="preserve">), with a rolling window of 100 recent results stored as a trimmed list</w:t>
      </w:r>
      <w:r>
        <w:t xml:space="preserve"> </w:t>
      </w:r>
      <w:r>
        <w:rPr>
          <w:vertAlign w:val="superscript"/>
        </w:rPr>
        <w:t xml:space="preserve">33</w:t>
      </w:r>
      <w:r>
        <w:t xml:space="preserve">. When one brain achieves a statistically significant win rate above 60% over a 200-comparison window (p &lt; 0.05, Wilcoxon signed-rank test), it is</w:t>
      </w:r>
      <w:r>
        <w:t xml:space="preserve"> </w:t>
      </w:r>
      <w:r>
        <w:rPr>
          <w:bCs/>
          <w:b/>
        </w:rPr>
        <w:t xml:space="preserve">auto-promoted</w:t>
      </w:r>
      <w:r>
        <w:t xml:space="preserve"> </w:t>
      </w:r>
      <w:r>
        <w:t xml:space="preserve">to primary for that task type. The promotion is stored as a routing preference in LiteLLM and takes effect immediately without restart.</w:t>
      </w:r>
    </w:p>
    <w:bookmarkEnd w:id="78"/>
    <w:bookmarkStart w:id="82" w:name="model-management-failover"/>
    <w:p>
      <w:pPr>
        <w:pStyle w:val="Heading3"/>
      </w:pPr>
      <w:r>
        <w:t xml:space="preserve">4.4 Model Management &amp; Failover</w:t>
      </w:r>
    </w:p>
    <w:bookmarkStart w:id="79" w:name="hot-swapping-and-model-residency"/>
    <w:p>
      <w:pPr>
        <w:pStyle w:val="Heading4"/>
      </w:pPr>
      <w:r>
        <w:t xml:space="preserve">4.4.1 Hot-Swapping and Model Residency</w:t>
      </w:r>
    </w:p>
    <w:p>
      <w:pPr>
        <w:pStyle w:val="FirstParagraph"/>
      </w:pPr>
      <w:r>
        <w:t xml:space="preserve">Ollama’s</w:t>
      </w:r>
      <w:r>
        <w:t xml:space="preserve"> </w:t>
      </w:r>
      <w:r>
        <w:rPr>
          <w:rStyle w:val="VerbatimChar"/>
        </w:rPr>
        <w:t xml:space="preserve">keep_alive</w:t>
      </w:r>
      <w:r>
        <w:t xml:space="preserve"> </w:t>
      </w:r>
      <w:r>
        <w:t xml:space="preserve">parameter controls model residency in unified memory — a critical knob for the keystone</w:t>
      </w:r>
      <w:r>
        <w:t xml:space="preserve"> </w:t>
      </w:r>
      <w:r>
        <w:rPr>
          <w:vertAlign w:val="superscript"/>
        </w:rPr>
        <w:t xml:space="preserve">63</w:t>
      </w:r>
      <w:r>
        <w:t xml:space="preserve">. Setting</w:t>
      </w:r>
      <w:r>
        <w:t xml:space="preserve"> </w:t>
      </w:r>
      <w:r>
        <w:rPr>
          <w:rStyle w:val="VerbatimChar"/>
        </w:rPr>
        <w:t xml:space="preserve">keep_alive: -1</w:t>
      </w:r>
      <w:r>
        <w:t xml:space="preserve"> </w:t>
      </w:r>
      <w:r>
        <w:t xml:space="preserve">keeps a model loaded indefinitely, eliminating the 5–15 second cold-start penalty</w:t>
      </w:r>
      <w:r>
        <w:t xml:space="preserve"> </w:t>
      </w:r>
      <w:r>
        <w:rPr>
          <w:vertAlign w:val="superscript"/>
        </w:rPr>
        <w:t xml:space="preserve">67</w:t>
      </w:r>
      <w:r>
        <w:t xml:space="preserve">. The agent daemon runs a smart rotation script: primary stays hot, secondary models swap on demand.</w:t>
      </w:r>
    </w:p>
    <w:p>
      <w:pPr>
        <w:pStyle w:val="SourceCode"/>
      </w:pPr>
      <w:r>
        <w:rPr>
          <w:rStyle w:val="CommentTok"/>
        </w:rPr>
        <w:t xml:space="preserve">#!/usr/bin/env python3</w:t>
      </w:r>
      <w:r>
        <w:br/>
      </w:r>
      <w:r>
        <w:rPr>
          <w:rStyle w:val="CommentTok"/>
        </w:rPr>
        <w:t xml:space="preserve">"""Keystone Model Scheduler — Keeps primary hot, swaps on demand."""</w:t>
      </w:r>
      <w:r>
        <w:br/>
      </w:r>
      <w:r>
        <w:rPr>
          <w:rStyle w:val="ImportTok"/>
        </w:rPr>
        <w:t xml:space="preserve">import</w:t>
      </w:r>
      <w:r>
        <w:rPr>
          <w:rStyle w:val="NormalTok"/>
        </w:rPr>
        <w:t xml:space="preserve"> requests, os</w:t>
      </w:r>
      <w:r>
        <w:br/>
      </w:r>
      <w:r>
        <w:br/>
      </w:r>
      <w:r>
        <w:rPr>
          <w:rStyle w:val="NormalTok"/>
        </w:rPr>
        <w:t xml:space="preserve">OLLAMA_URL </w:t>
      </w:r>
      <w:r>
        <w:rPr>
          <w:rStyle w:val="OperatorTok"/>
        </w:rPr>
        <w:t xml:space="preserve">=</w:t>
      </w:r>
      <w:r>
        <w:rPr>
          <w:rStyle w:val="NormalTok"/>
        </w:rPr>
        <w:t xml:space="preserve"> </w:t>
      </w:r>
      <w:r>
        <w:rPr>
          <w:rStyle w:val="StringTok"/>
        </w:rPr>
        <w:t xml:space="preserve">"http://localhost:11434"</w:t>
      </w:r>
      <w:r>
        <w:br/>
      </w:r>
      <w:r>
        <w:rPr>
          <w:rStyle w:val="NormalTok"/>
        </w:rPr>
        <w:t xml:space="preserve">NODE_ROLE </w:t>
      </w:r>
      <w:r>
        <w:rPr>
          <w:rStyle w:val="OperatorTok"/>
        </w:rPr>
        <w:t xml:space="preserve">=</w:t>
      </w:r>
      <w:r>
        <w:rPr>
          <w:rStyle w:val="NormalTok"/>
        </w:rPr>
        <w:t xml:space="preserve"> os.environ.get(</w:t>
      </w:r>
      <w:r>
        <w:rPr>
          <w:rStyle w:val="StringTok"/>
        </w:rPr>
        <w:t xml:space="preserve">"NODE_ROLE"</w:t>
      </w:r>
      <w:r>
        <w:rPr>
          <w:rStyle w:val="NormalTok"/>
        </w:rPr>
        <w:t xml:space="preserve">, </w:t>
      </w:r>
      <w:r>
        <w:rPr>
          <w:rStyle w:val="StringTok"/>
        </w:rPr>
        <w:t xml:space="preserve">"king"</w:t>
      </w:r>
      <w:r>
        <w:rPr>
          <w:rStyle w:val="NormalTok"/>
        </w:rPr>
        <w:t xml:space="preserve">)</w:t>
      </w:r>
      <w:r>
        <w:br/>
      </w:r>
      <w:r>
        <w:br/>
      </w:r>
      <w:r>
        <w:rPr>
          <w:rStyle w:val="NormalTok"/>
        </w:rPr>
        <w:t xml:space="preserve">MODELS </w:t>
      </w:r>
      <w:r>
        <w:rPr>
          <w:rStyle w:val="OperatorTok"/>
        </w:rPr>
        <w:t xml:space="preserve">=</w:t>
      </w:r>
      <w:r>
        <w:rPr>
          <w:rStyle w:val="NormalTok"/>
        </w:rPr>
        <w:t xml:space="preserve"> {</w:t>
      </w:r>
      <w:r>
        <w:br/>
      </w:r>
      <w:r>
        <w:rPr>
          <w:rStyle w:val="NormalTok"/>
        </w:rPr>
        <w:t xml:space="preserve">    </w:t>
      </w:r>
      <w:r>
        <w:rPr>
          <w:rStyle w:val="StringTok"/>
        </w:rPr>
        <w:t xml:space="preserve">"king"</w:t>
      </w:r>
      <w:r>
        <w:rPr>
          <w:rStyle w:val="NormalTok"/>
        </w:rPr>
        <w:t xml:space="preserve">: {</w:t>
      </w:r>
      <w:r>
        <w:rPr>
          <w:rStyle w:val="StringTok"/>
        </w:rPr>
        <w:t xml:space="preserve">"primary"</w:t>
      </w:r>
      <w:r>
        <w:rPr>
          <w:rStyle w:val="NormalTok"/>
        </w:rPr>
        <w:t xml:space="preserve">: </w:t>
      </w:r>
      <w:r>
        <w:rPr>
          <w:rStyle w:val="StringTok"/>
        </w:rPr>
        <w:t xml:space="preserve">"llama3.3:8b"</w:t>
      </w:r>
      <w:r>
        <w:rPr>
          <w:rStyle w:val="NormalTok"/>
        </w:rPr>
        <w:t xml:space="preserve">, </w:t>
      </w:r>
      <w:r>
        <w:rPr>
          <w:rStyle w:val="StringTok"/>
        </w:rPr>
        <w:t xml:space="preserve">"coding"</w:t>
      </w:r>
      <w:r>
        <w:rPr>
          <w:rStyle w:val="NormalTok"/>
        </w:rPr>
        <w:t xml:space="preserve">: </w:t>
      </w:r>
      <w:r>
        <w:rPr>
          <w:rStyle w:val="StringTok"/>
        </w:rPr>
        <w:t xml:space="preserve">"qwen3:7b"</w:t>
      </w:r>
      <w:r>
        <w:rPr>
          <w:rStyle w:val="NormalTok"/>
        </w:rPr>
        <w:t xml:space="preserve">, </w:t>
      </w:r>
      <w:r>
        <w:rPr>
          <w:rStyle w:val="StringTok"/>
        </w:rPr>
        <w:t xml:space="preserve">"fast"</w:t>
      </w:r>
      <w:r>
        <w:rPr>
          <w:rStyle w:val="NormalTok"/>
        </w:rPr>
        <w:t xml:space="preserve">: </w:t>
      </w:r>
      <w:r>
        <w:rPr>
          <w:rStyle w:val="StringTok"/>
        </w:rPr>
        <w:t xml:space="preserve">"mistral-small3:7b"</w:t>
      </w:r>
      <w:r>
        <w:rPr>
          <w:rStyle w:val="NormalTok"/>
        </w:rPr>
        <w:t xml:space="preserve">},</w:t>
      </w:r>
      <w:r>
        <w:br/>
      </w:r>
      <w:r>
        <w:rPr>
          <w:rStyle w:val="NormalTok"/>
        </w:rPr>
        <w:t xml:space="preserve">    </w:t>
      </w:r>
      <w:r>
        <w:rPr>
          <w:rStyle w:val="StringTok"/>
        </w:rPr>
        <w:t xml:space="preserve">"queen"</w:t>
      </w:r>
      <w:r>
        <w:rPr>
          <w:rStyle w:val="NormalTok"/>
        </w:rPr>
        <w:t xml:space="preserve">: {</w:t>
      </w:r>
      <w:r>
        <w:rPr>
          <w:rStyle w:val="StringTok"/>
        </w:rPr>
        <w:t xml:space="preserve">"primary"</w:t>
      </w:r>
      <w:r>
        <w:rPr>
          <w:rStyle w:val="NormalTok"/>
        </w:rPr>
        <w:t xml:space="preserve">: </w:t>
      </w:r>
      <w:r>
        <w:rPr>
          <w:rStyle w:val="StringTok"/>
        </w:rPr>
        <w:t xml:space="preserve">"phi4-mini:3.8b"</w:t>
      </w:r>
      <w:r>
        <w:rPr>
          <w:rStyle w:val="NormalTok"/>
        </w:rPr>
        <w:t xml:space="preserve">, </w:t>
      </w:r>
      <w:r>
        <w:rPr>
          <w:rStyle w:val="StringTok"/>
        </w:rPr>
        <w:t xml:space="preserve">"vision"</w:t>
      </w:r>
      <w:r>
        <w:rPr>
          <w:rStyle w:val="NormalTok"/>
        </w:rPr>
        <w:t xml:space="preserve">: </w:t>
      </w:r>
      <w:r>
        <w:rPr>
          <w:rStyle w:val="StringTok"/>
        </w:rPr>
        <w:t xml:space="preserve">"gemma3:4b"</w:t>
      </w:r>
      <w:r>
        <w:rPr>
          <w:rStyle w:val="NormalTok"/>
        </w:rPr>
        <w:t xml:space="preserve">, </w:t>
      </w:r>
      <w:r>
        <w:rPr>
          <w:rStyle w:val="StringTok"/>
        </w:rPr>
        <w:t xml:space="preserve">"fallback"</w:t>
      </w:r>
      <w:r>
        <w:rPr>
          <w:rStyle w:val="NormalTok"/>
        </w:rPr>
        <w:t xml:space="preserve">: </w:t>
      </w:r>
      <w:r>
        <w:rPr>
          <w:rStyle w:val="StringTok"/>
        </w:rPr>
        <w:t xml:space="preserve">"llama3.2:3b"</w:t>
      </w:r>
      <w:r>
        <w:rPr>
          <w:rStyle w:val="NormalTok"/>
        </w:rPr>
        <w:t xml:space="preserve">}</w:t>
      </w:r>
      <w:r>
        <w:br/>
      </w:r>
      <w:r>
        <w:rPr>
          <w:rStyle w:val="NormalTok"/>
        </w:rPr>
        <w:t xml:space="preserve">}</w:t>
      </w:r>
      <w:r>
        <w:br/>
      </w:r>
      <w:r>
        <w:br/>
      </w:r>
      <w:r>
        <w:rPr>
          <w:rStyle w:val="KeywordTok"/>
        </w:rPr>
        <w:t xml:space="preserve">def</w:t>
      </w:r>
      <w:r>
        <w:rPr>
          <w:rStyle w:val="NormalTok"/>
        </w:rPr>
        <w:t xml:space="preserve"> load_model(name):</w:t>
      </w:r>
      <w:r>
        <w:br/>
      </w:r>
      <w:r>
        <w:rPr>
          <w:rStyle w:val="NormalTok"/>
        </w:rPr>
        <w:t xml:space="preserve">    requests.post(</w:t>
      </w:r>
      <w:r>
        <w:rPr>
          <w:rStyle w:val="SpecialStringTok"/>
        </w:rPr>
        <w:t xml:space="preserve">f"</w:t>
      </w:r>
      <w:r>
        <w:rPr>
          <w:rStyle w:val="SpecialCharTok"/>
        </w:rPr>
        <w:t xml:space="preserve">{</w:t>
      </w:r>
      <w:r>
        <w:rPr>
          <w:rStyle w:val="NormalTok"/>
        </w:rPr>
        <w:t xml:space="preserve">OLLAMA_URL</w:t>
      </w:r>
      <w:r>
        <w:rPr>
          <w:rStyle w:val="SpecialCharTok"/>
        </w:rPr>
        <w:t xml:space="preserve">}</w:t>
      </w:r>
      <w:r>
        <w:rPr>
          <w:rStyle w:val="SpecialStringTok"/>
        </w:rPr>
        <w:t xml:space="preserve">/api/generate"</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"model"</w:t>
      </w:r>
      <w:r>
        <w:rPr>
          <w:rStyle w:val="NormalTok"/>
        </w:rPr>
        <w:t xml:space="preserve">: name, </w:t>
      </w:r>
      <w:r>
        <w:rPr>
          <w:rStyle w:val="StringTok"/>
        </w:rPr>
        <w:t xml:space="preserve">"prompt"</w:t>
      </w:r>
      <w:r>
        <w:rPr>
          <w:rStyle w:val="NormalTok"/>
        </w:rPr>
        <w:t xml:space="preserve">: </w:t>
      </w:r>
      <w:r>
        <w:rPr>
          <w:rStyle w:val="StringTok"/>
        </w:rPr>
        <w:t xml:space="preserve">""</w:t>
      </w:r>
      <w:r>
        <w:rPr>
          <w:rStyle w:val="NormalTok"/>
        </w:rPr>
        <w:t xml:space="preserve">, </w:t>
      </w:r>
      <w:r>
        <w:rPr>
          <w:rStyle w:val="StringTok"/>
        </w:rPr>
        <w:t xml:space="preserve">"keep_alive"</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unload_model(name):</w:t>
      </w:r>
      <w:r>
        <w:br/>
      </w:r>
      <w:r>
        <w:rPr>
          <w:rStyle w:val="NormalTok"/>
        </w:rPr>
        <w:t xml:space="preserve">    requests.post(</w:t>
      </w:r>
      <w:r>
        <w:rPr>
          <w:rStyle w:val="SpecialStringTok"/>
        </w:rPr>
        <w:t xml:space="preserve">f"</w:t>
      </w:r>
      <w:r>
        <w:rPr>
          <w:rStyle w:val="SpecialCharTok"/>
        </w:rPr>
        <w:t xml:space="preserve">{</w:t>
      </w:r>
      <w:r>
        <w:rPr>
          <w:rStyle w:val="NormalTok"/>
        </w:rPr>
        <w:t xml:space="preserve">OLLAMA_URL</w:t>
      </w:r>
      <w:r>
        <w:rPr>
          <w:rStyle w:val="SpecialCharTok"/>
        </w:rPr>
        <w:t xml:space="preserve">}</w:t>
      </w:r>
      <w:r>
        <w:rPr>
          <w:rStyle w:val="SpecialStringTok"/>
        </w:rPr>
        <w:t xml:space="preserve">/api/generate"</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"model"</w:t>
      </w:r>
      <w:r>
        <w:rPr>
          <w:rStyle w:val="NormalTok"/>
        </w:rPr>
        <w:t xml:space="preserve">: name, </w:t>
      </w:r>
      <w:r>
        <w:rPr>
          <w:rStyle w:val="StringTok"/>
        </w:rPr>
        <w:t xml:space="preserve">"prompt"</w:t>
      </w:r>
      <w:r>
        <w:rPr>
          <w:rStyle w:val="NormalTok"/>
        </w:rPr>
        <w:t xml:space="preserve">: </w:t>
      </w:r>
      <w:r>
        <w:rPr>
          <w:rStyle w:val="StringTok"/>
        </w:rPr>
        <w:t xml:space="preserve">""</w:t>
      </w:r>
      <w:r>
        <w:rPr>
          <w:rStyle w:val="NormalTok"/>
        </w:rPr>
        <w:t xml:space="preserve">, </w:t>
      </w:r>
      <w:r>
        <w:rPr>
          <w:rStyle w:val="StringTok"/>
        </w:rPr>
        <w:t xml:space="preserve">"keep_alive"</w:t>
      </w:r>
      <w:r>
        <w:rPr>
          <w:rStyle w:val="NormalTok"/>
        </w:rPr>
        <w:t xml:space="preserve">: </w:t>
      </w:r>
      <w:r>
        <w:rPr>
          <w:rStyle w:val="DecValTok"/>
        </w:rPr>
        <w:t xml:space="preserve">0</w:t>
      </w:r>
      <w:r>
        <w:rPr>
          <w:rStyle w:val="NormalTok"/>
        </w:rPr>
        <w:t xml:space="preserve">})</w:t>
      </w:r>
      <w:r>
        <w:br/>
      </w:r>
      <w:r>
        <w:br/>
      </w:r>
      <w:r>
        <w:rPr>
          <w:rStyle w:val="CommentTok"/>
        </w:rPr>
        <w:t xml:space="preserve"># Preload primary on boot; swap alternates on queue-depth signals</w:t>
      </w:r>
      <w:r>
        <w:br/>
      </w:r>
      <w:r>
        <w:rPr>
          <w:rStyle w:val="NormalTok"/>
        </w:rPr>
        <w:t xml:space="preserve">primary </w:t>
      </w:r>
      <w:r>
        <w:rPr>
          <w:rStyle w:val="OperatorTok"/>
        </w:rPr>
        <w:t xml:space="preserve">=</w:t>
      </w:r>
      <w:r>
        <w:rPr>
          <w:rStyle w:val="NormalTok"/>
        </w:rPr>
        <w:t xml:space="preserve"> MODELS[NODE_ROLE][</w:t>
      </w:r>
      <w:r>
        <w:rPr>
          <w:rStyle w:val="StringTok"/>
        </w:rPr>
        <w:t xml:space="preserve">"primary"</w:t>
      </w:r>
      <w:r>
        <w:rPr>
          <w:rStyle w:val="NormalTok"/>
        </w:rPr>
        <w:t xml:space="preserve">]</w:t>
      </w:r>
      <w:r>
        <w:br/>
      </w:r>
      <w:r>
        <w:rPr>
          <w:rStyle w:val="NormalTok"/>
        </w:rPr>
        <w:t xml:space="preserve">load_model(primary)</w:t>
      </w:r>
    </w:p>
    <w:p>
      <w:pPr>
        <w:pStyle w:val="FirstParagraph"/>
      </w:pPr>
      <w:r>
        <w:t xml:space="preserve">The preload-on-boot strategy ensures the primary model is warm before the first request arrives.</w:t>
      </w:r>
      <w:r>
        <w:t xml:space="preserve"> </w:t>
      </w:r>
      <w:r>
        <w:rPr>
          <w:rStyle w:val="VerbatimChar"/>
        </w:rPr>
        <w:t xml:space="preserve">unload_model</w:t>
      </w:r>
      <w:r>
        <w:t xml:space="preserve"> </w:t>
      </w:r>
      <w:r>
        <w:t xml:space="preserve">with</w:t>
      </w:r>
      <w:r>
        <w:t xml:space="preserve"> </w:t>
      </w:r>
      <w:r>
        <w:rPr>
          <w:rStyle w:val="VerbatimChar"/>
        </w:rPr>
        <w:t xml:space="preserve">keep_alive: 0</w:t>
      </w:r>
      <w:r>
        <w:t xml:space="preserve"> </w:t>
      </w:r>
      <w:r>
        <w:t xml:space="preserve">forces immediate eviction, freeing memory for switches. On the M4, switching from Llama 3.3 to Qwen 3 takes approximately 8–12 seconds — acceptable for task-type transitions but too slow for per-request switching. The keystone groups requests by model affinity in its SQLite queue and batches switches</w:t>
      </w:r>
      <w:r>
        <w:t xml:space="preserve"> </w:t>
      </w:r>
      <w:r>
        <w:rPr>
          <w:vertAlign w:val="superscript"/>
        </w:rPr>
        <w:t xml:space="preserve">68</w:t>
      </w:r>
      <w:r>
        <w:t xml:space="preserve">.</w:t>
      </w:r>
    </w:p>
    <w:bookmarkEnd w:id="79"/>
    <w:bookmarkStart w:id="80" w:name="automatic-failover"/>
    <w:p>
      <w:pPr>
        <w:pStyle w:val="Heading4"/>
      </w:pPr>
      <w:r>
        <w:t xml:space="preserve">4.4.2 Automatic Failover</w:t>
      </w:r>
    </w:p>
    <w:p>
      <w:pPr>
        <w:pStyle w:val="FirstParagraph"/>
      </w:pPr>
      <w:r>
        <w:t xml:space="preserve">Failover operates at three layers. The agent daemon emits a heartbeat every 30 seconds via Redis pub/sub, advertising Ollama health and loaded models</w:t>
      </w:r>
      <w:r>
        <w:t xml:space="preserve"> </w:t>
      </w:r>
      <w:r>
        <w:rPr>
          <w:vertAlign w:val="superscript"/>
        </w:rPr>
        <w:t xml:space="preserve">33</w:t>
      </w:r>
      <w:r>
        <w:t xml:space="preserve">. If the M4 King misses three consecutive heartbeats (90 seconds), LiteLLM reclassifies all M4-backed aliases as</w:t>
      </w:r>
      <w:r>
        <w:t xml:space="preserve"> </w:t>
      </w:r>
      <w:r>
        <w:rPr>
          <w:rStyle w:val="VerbatimChar"/>
        </w:rPr>
        <w:t xml:space="preserve">unhealthy</w:t>
      </w:r>
      <w:r>
        <w:t xml:space="preserve"> </w:t>
      </w:r>
      <w:r>
        <w:t xml:space="preserve">and routes 100% of traffic to M2 equivalents. Detection-to-failover completes in under 30 seconds — within MEOK’s pipeline tolerance, which queues requests in SQLite WAL mode during transitions</w:t>
      </w:r>
      <w:r>
        <w:t xml:space="preserve"> </w:t>
      </w:r>
      <w:r>
        <w:rPr>
          <w:vertAlign w:val="superscript"/>
        </w:rPr>
        <w:t xml:space="preserve">69</w:t>
      </w:r>
      <w:r>
        <w:t xml:space="preserve"> </w:t>
      </w:r>
      <w:r>
        <w:rPr>
          <w:vertAlign w:val="superscript"/>
        </w:rPr>
        <w:t xml:space="preserve">68</w:t>
      </w:r>
      <w:r>
        <w:t xml:space="preserve">.</w:t>
      </w:r>
    </w:p>
    <w:p>
      <w:pPr>
        <w:pStyle w:val="SourceCode"/>
      </w:pPr>
      <w:r>
        <w:rPr>
          <w:rStyle w:val="VerbatimChar"/>
        </w:rPr>
        <w:t xml:space="preserve">graph TB</w:t>
      </w:r>
      <w:r>
        <w:br/>
      </w:r>
      <w:r>
        <w:rPr>
          <w:rStyle w:val="VerbatimChar"/>
        </w:rPr>
        <w:t xml:space="preserve">    REQ[Incoming Request] --&gt; LIT[LiteLLM Proxy&lt;br/&gt;Port 4000]</w:t>
      </w:r>
      <w:r>
        <w:br/>
      </w:r>
      <w:r>
        <w:rPr>
          <w:rStyle w:val="VerbatimChar"/>
        </w:rPr>
        <w:t xml:space="preserve">    LIT --&gt;|Latency-based routing| M4[M4 King&lt;br/&gt;Ollama:11434]</w:t>
      </w:r>
      <w:r>
        <w:br/>
      </w:r>
      <w:r>
        <w:rPr>
          <w:rStyle w:val="VerbatimChar"/>
        </w:rPr>
        <w:t xml:space="preserve">    LIT --&gt;|Fallback path| M2[M2 Queen&lt;br/&gt;Ollama:11434]</w:t>
      </w:r>
      <w:r>
        <w:br/>
      </w:r>
      <w:r>
        <w:br/>
      </w:r>
      <w:r>
        <w:rPr>
          <w:rStyle w:val="VerbatimChar"/>
        </w:rPr>
        <w:t xml:space="preserve">    M4 --&gt; HB[Redis Heartbeat&lt;br/&gt;30s interval]</w:t>
      </w:r>
      <w:r>
        <w:br/>
      </w:r>
      <w:r>
        <w:rPr>
          <w:rStyle w:val="VerbatimChar"/>
        </w:rPr>
        <w:t xml:space="preserve">    M2 --&gt; HB</w:t>
      </w:r>
      <w:r>
        <w:br/>
      </w:r>
      <w:r>
        <w:br/>
      </w:r>
      <w:r>
        <w:rPr>
          <w:rStyle w:val="VerbatimChar"/>
        </w:rPr>
        <w:t xml:space="preserve">    HB --&gt; MON[Agent Daemon&lt;br/&gt;Health Monitor]</w:t>
      </w:r>
      <w:r>
        <w:br/>
      </w:r>
      <w:r>
        <w:rPr>
          <w:rStyle w:val="VerbatimChar"/>
        </w:rPr>
        <w:t xml:space="preserve">    MON --&gt;|King unhealthy| FAIL[Failover:&lt;br/&gt;Route all to Queen]</w:t>
      </w:r>
      <w:r>
        <w:br/>
      </w:r>
      <w:r>
        <w:rPr>
          <w:rStyle w:val="VerbatimChar"/>
        </w:rPr>
        <w:t xml:space="preserve">    MON --&gt;|Queen unhealthy| FAIL2[Failover:&lt;br/&gt;Route all to King]</w:t>
      </w:r>
      <w:r>
        <w:br/>
      </w:r>
      <w:r>
        <w:br/>
      </w:r>
      <w:r>
        <w:rPr>
          <w:rStyle w:val="VerbatimChar"/>
        </w:rPr>
        <w:t xml:space="preserve">    M4 -.-&gt;|Tailscale&lt;br/&gt;WireGuard mesh| M2</w:t>
      </w:r>
      <w:r>
        <w:br/>
      </w:r>
      <w:r>
        <w:rPr>
          <w:rStyle w:val="VerbatimChar"/>
        </w:rPr>
        <w:t xml:space="preserve">    M4 -.-&gt;|SQLite WAL&lt;br/&gt;Offline queue| SYNC[Sync Engine]</w:t>
      </w:r>
      <w:r>
        <w:br/>
      </w:r>
      <w:r>
        <w:rPr>
          <w:rStyle w:val="VerbatimChar"/>
        </w:rPr>
        <w:t xml:space="preserve">    M2 -.-&gt; SYNC</w:t>
      </w:r>
      <w:r>
        <w:br/>
      </w:r>
      <w:r>
        <w:br/>
      </w:r>
      <w:r>
        <w:rPr>
          <w:rStyle w:val="VerbatimChar"/>
        </w:rPr>
        <w:t xml:space="preserve">    LIT --&gt; CLIENT[OpenAI-compatible&lt;br/&gt;API response]</w:t>
      </w:r>
      <w:r>
        <w:br/>
      </w:r>
      <w:r>
        <w:br/>
      </w:r>
      <w:r>
        <w:rPr>
          <w:rStyle w:val="VerbatimChar"/>
        </w:rPr>
        <w:t xml:space="preserve">    style M4 fill:#7B6D8D,color:#fff</w:t>
      </w:r>
      <w:r>
        <w:br/>
      </w:r>
      <w:r>
        <w:rPr>
          <w:rStyle w:val="VerbatimChar"/>
        </w:rPr>
        <w:t xml:space="preserve">    style M2 fill:#9B8EA8,color:#fff</w:t>
      </w:r>
      <w:r>
        <w:br/>
      </w:r>
      <w:r>
        <w:rPr>
          <w:rStyle w:val="VerbatimChar"/>
        </w:rPr>
        <w:t xml:space="preserve">    style LIT fill:#584A6E,color:#fff</w:t>
      </w:r>
      <w:r>
        <w:br/>
      </w:r>
      <w:r>
        <w:rPr>
          <w:rStyle w:val="VerbatimChar"/>
        </w:rPr>
        <w:t xml:space="preserve">    style FAIL fill:#6C5B7B,color:#fff</w:t>
      </w:r>
      <w:r>
        <w:br/>
      </w:r>
      <w:r>
        <w:rPr>
          <w:rStyle w:val="VerbatimChar"/>
        </w:rPr>
        <w:t xml:space="preserve">    style FAIL2 fill:#6C5B7B,color:#fff</w:t>
      </w:r>
    </w:p>
    <w:p>
      <w:pPr>
        <w:pStyle w:val="FirstParagraph"/>
      </w:pPr>
      <w:r>
        <w:rPr>
          <w:iCs/>
          <w:i/>
        </w:rPr>
        <w:t xml:space="preserve">Figure 4.1: Keystone dual-brain architecture with LiteLLM routing, Redis health monitoring, and Tailscale mesh networking. Request flows through the proxy; heartbeat failure triggers automatic re-routing; SQLite WAL ensures no request is lost during transitions.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Detection Time</w:t>
            </w:r>
          </w:p>
        </w:tc>
        <w:tc>
          <w:tcPr/>
          <w:p>
            <w:pPr>
              <w:pStyle w:val="Compact"/>
              <w:jc w:val="left"/>
            </w:pPr>
            <w:r>
              <w:t xml:space="preserve">Failover Action</w:t>
            </w:r>
          </w:p>
        </w:tc>
        <w:tc>
          <w:tcPr/>
          <w:p>
            <w:pPr>
              <w:pStyle w:val="Compact"/>
              <w:jc w:val="left"/>
            </w:pPr>
            <w:r>
              <w:t xml:space="preserve">Recovery Behavior</w:t>
            </w:r>
          </w:p>
        </w:tc>
      </w:tr>
      <w:tr>
        <w:tc>
          <w:tcPr/>
          <w:p>
            <w:pPr>
              <w:pStyle w:val="Compact"/>
              <w:jc w:val="left"/>
            </w:pPr>
            <w:r>
              <w:t xml:space="preserve">King (M4) thermal throttle</w:t>
            </w:r>
          </w:p>
        </w:tc>
        <w:tc>
          <w:tcPr/>
          <w:p>
            <w:pPr>
              <w:pStyle w:val="Compact"/>
              <w:jc w:val="left"/>
            </w:pPr>
            <w:r>
              <w:t xml:space="preserve">~30s via heartbeat</w:t>
            </w:r>
          </w:p>
        </w:tc>
        <w:tc>
          <w:tcPr/>
          <w:p>
            <w:pPr>
              <w:pStyle w:val="Compact"/>
              <w:jc w:val="left"/>
            </w:pPr>
            <w:r>
              <w:t xml:space="preserve">Route to Queen; Queen loads fallback model</w:t>
            </w:r>
          </w:p>
        </w:tc>
        <w:tc>
          <w:tcPr/>
          <w:p>
            <w:pPr>
              <w:pStyle w:val="Compact"/>
              <w:jc w:val="left"/>
            </w:pPr>
            <w:r>
              <w:t xml:space="preserve">Auto-restore when King heartbeats resume</w:t>
            </w:r>
          </w:p>
        </w:tc>
      </w:tr>
      <w:tr>
        <w:tc>
          <w:tcPr/>
          <w:p>
            <w:pPr>
              <w:pStyle w:val="Compact"/>
              <w:jc w:val="left"/>
            </w:pPr>
            <w:r>
              <w:t xml:space="preserve">King (M4) power loss</w:t>
            </w:r>
          </w:p>
        </w:tc>
        <w:tc>
          <w:tcPr/>
          <w:p>
            <w:pPr>
              <w:pStyle w:val="Compact"/>
              <w:jc w:val="left"/>
            </w:pPr>
            <w:r>
              <w:t xml:space="preserve">~90s (3 missed heartbeats)</w:t>
            </w:r>
          </w:p>
        </w:tc>
        <w:tc>
          <w:tcPr/>
          <w:p>
            <w:pPr>
              <w:pStyle w:val="Compact"/>
              <w:jc w:val="left"/>
            </w:pPr>
            <w:r>
              <w:t xml:space="preserve">Full traffic to Queen; alert generated</w:t>
            </w:r>
          </w:p>
        </w:tc>
        <w:tc>
          <w:tcPr/>
          <w:p>
            <w:pPr>
              <w:pStyle w:val="Compact"/>
              <w:jc w:val="left"/>
            </w:pPr>
            <w:r>
              <w:t xml:space="preserve">Manual intervention or AC power restore</w:t>
            </w:r>
          </w:p>
        </w:tc>
      </w:tr>
      <w:tr>
        <w:tc>
          <w:tcPr/>
          <w:p>
            <w:pPr>
              <w:pStyle w:val="Compact"/>
              <w:jc w:val="left"/>
            </w:pPr>
            <w:r>
              <w:t xml:space="preserve">Queen (M2) network partition</w:t>
            </w:r>
          </w:p>
        </w:tc>
        <w:tc>
          <w:tcPr/>
          <w:p>
            <w:pPr>
              <w:pStyle w:val="Compact"/>
              <w:jc w:val="left"/>
            </w:pPr>
            <w:r>
              <w:t xml:space="preserve">~90s</w:t>
            </w:r>
          </w:p>
        </w:tc>
        <w:tc>
          <w:tcPr/>
          <w:p>
            <w:pPr>
              <w:pStyle w:val="Compact"/>
              <w:jc w:val="left"/>
            </w:pPr>
            <w:r>
              <w:t xml:space="preserve">King absorbs all load; queue depth alert</w:t>
            </w:r>
          </w:p>
        </w:tc>
        <w:tc>
          <w:tcPr/>
          <w:p>
            <w:pPr>
              <w:pStyle w:val="Compact"/>
              <w:jc w:val="left"/>
            </w:pPr>
            <w:r>
              <w:t xml:space="preserve">Auto-restore when Tailscale reconnects</w:t>
            </w:r>
          </w:p>
        </w:tc>
      </w:tr>
      <w:tr>
        <w:tc>
          <w:tcPr/>
          <w:p>
            <w:pPr>
              <w:pStyle w:val="Compact"/>
              <w:jc w:val="left"/>
            </w:pPr>
            <w:r>
              <w:t xml:space="preserve">Both offline</w:t>
            </w:r>
          </w:p>
        </w:tc>
        <w:tc>
          <w:tcPr/>
          <w:p>
            <w:pPr>
              <w:pStyle w:val="Compact"/>
              <w:jc w:val="left"/>
            </w:pPr>
            <w:r>
              <w:t xml:space="preserve">Immediate</w:t>
            </w:r>
          </w:p>
        </w:tc>
        <w:tc>
          <w:tcPr/>
          <w:p>
            <w:pPr>
              <w:pStyle w:val="Compact"/>
              <w:jc w:val="left"/>
            </w:pPr>
            <w:r>
              <w:t xml:space="preserve">SQLite queue holds requests; local inference if cached</w:t>
            </w:r>
          </w:p>
        </w:tc>
        <w:tc>
          <w:tcPr/>
          <w:p>
            <w:pPr>
              <w:pStyle w:val="Compact"/>
              <w:jc w:val="left"/>
            </w:pPr>
            <w:r>
              <w:t xml:space="preserve">Sync engine replays queue on reconnection</w:t>
            </w:r>
          </w:p>
        </w:tc>
      </w:tr>
      <w:tr>
        <w:tc>
          <w:tcPr/>
          <w:p>
            <w:pPr>
              <w:pStyle w:val="Compact"/>
              <w:jc w:val="left"/>
            </w:pPr>
            <w:r>
              <w:t xml:space="preserve">Ollama crash on either node</w:t>
            </w:r>
          </w:p>
        </w:tc>
        <w:tc>
          <w:tcPr/>
          <w:p>
            <w:pPr>
              <w:pStyle w:val="Compact"/>
              <w:jc w:val="left"/>
            </w:pPr>
            <w:r>
              <w:t xml:space="preserve">~30s via HTTP health check</w:t>
            </w:r>
          </w:p>
        </w:tc>
        <w:tc>
          <w:tcPr/>
          <w:p>
            <w:pPr>
              <w:pStyle w:val="Compact"/>
              <w:jc w:val="left"/>
            </w:pPr>
            <w:r>
              <w:t xml:space="preserve">Node marked unhealthy; traffic rerouted</w:t>
            </w:r>
          </w:p>
        </w:tc>
        <w:tc>
          <w:tcPr/>
          <w:p>
            <w:pPr>
              <w:pStyle w:val="Compact"/>
              <w:jc w:val="left"/>
            </w:pPr>
            <w:r>
              <w:t xml:space="preserve">launchd auto-restarts Ollama within seconds</w:t>
            </w:r>
          </w:p>
        </w:tc>
      </w:tr>
    </w:tbl>
    <w:p>
      <w:pPr>
        <w:pStyle w:val="BodyText"/>
      </w:pPr>
      <w:r>
        <w:t xml:space="preserve">The failover matrix covers the five scenarios the keystone handles. The most common — thermal throttling on the M4 Air — is detected within one heartbeat and resolves automatically. The most severe — both machines offline — triggers the offline-first queue: requests persist in SQLite with WAL-mode durability and replay when either node returns</w:t>
      </w:r>
      <w:r>
        <w:t xml:space="preserve"> </w:t>
      </w:r>
      <w:r>
        <w:rPr>
          <w:vertAlign w:val="superscript"/>
        </w:rPr>
        <w:t xml:space="preserve">70</w:t>
      </w:r>
      <w:r>
        <w:t xml:space="preserve"> </w:t>
      </w:r>
      <w:r>
        <w:rPr>
          <w:vertAlign w:val="superscript"/>
        </w:rPr>
        <w:t xml:space="preserve">71</w:t>
      </w:r>
      <w:r>
        <w:t xml:space="preserve">. The agent daemon’s launchd configuration uses</w:t>
      </w:r>
      <w:r>
        <w:t xml:space="preserve"> </w:t>
      </w:r>
      <w:r>
        <w:rPr>
          <w:rStyle w:val="VerbatimChar"/>
        </w:rPr>
        <w:t xml:space="preserve">KeepAlive</w:t>
      </w:r>
      <w:r>
        <w:t xml:space="preserve"> </w:t>
      </w:r>
      <w:r>
        <w:t xml:space="preserve">with</w:t>
      </w:r>
      <w:r>
        <w:t xml:space="preserve"> </w:t>
      </w:r>
      <w:r>
        <w:rPr>
          <w:rStyle w:val="VerbatimChar"/>
        </w:rPr>
        <w:t xml:space="preserve">SuccessfulExit: false</w:t>
      </w:r>
      <w:r>
        <w:t xml:space="preserve"> </w:t>
      </w:r>
      <w:r>
        <w:t xml:space="preserve">to ensure Ollama crashes trigger automatic restart</w:t>
      </w:r>
      <w:r>
        <w:t xml:space="preserve"> </w:t>
      </w:r>
      <w:r>
        <w:rPr>
          <w:vertAlign w:val="superscript"/>
        </w:rPr>
        <w:t xml:space="preserve">72</w:t>
      </w:r>
      <w:r>
        <w:t xml:space="preserve">.</w:t>
      </w:r>
    </w:p>
    <w:bookmarkEnd w:id="80"/>
    <w:bookmarkStart w:id="81" w:name="X1fdbb1838b1eef09d1d5512797bd759a3046e43"/>
    <w:p>
      <w:pPr>
        <w:pStyle w:val="Heading4"/>
      </w:pPr>
      <w:r>
        <w:t xml:space="preserve">4.4.3 LiteLLM Proxy for Unified API Abstraction</w:t>
      </w:r>
    </w:p>
    <w:p>
      <w:pPr>
        <w:pStyle w:val="FirstParagraph"/>
      </w:pPr>
      <w:r>
        <w:t xml:space="preserve">LiteLLM provides the abstraction layer that makes two separate Ollama instances appear as a single OpenAI-compatible API</w:t>
      </w:r>
      <w:r>
        <w:t xml:space="preserve"> </w:t>
      </w:r>
      <w:r>
        <w:rPr>
          <w:vertAlign w:val="superscript"/>
        </w:rPr>
        <w:t xml:space="preserve">69</w:t>
      </w:r>
      <w:r>
        <w:t xml:space="preserve"> </w:t>
      </w:r>
      <w:r>
        <w:rPr>
          <w:vertAlign w:val="superscript"/>
        </w:rPr>
        <w:t xml:space="preserve">73</w:t>
      </w:r>
      <w:r>
        <w:t xml:space="preserve">. The proxy defines model aliases (</w:t>
      </w:r>
      <w:r>
        <w:t xml:space="preserve">“</w:t>
      </w:r>
      <w:r>
        <w:t xml:space="preserve">chat</w:t>
      </w:r>
      <w:r>
        <w:t xml:space="preserve">”</w:t>
      </w:r>
      <w:r>
        <w:t xml:space="preserve">,</w:t>
      </w:r>
      <w:r>
        <w:t xml:space="preserve"> </w:t>
      </w:r>
      <w:r>
        <w:t xml:space="preserve">“</w:t>
      </w:r>
      <w:r>
        <w:t xml:space="preserve">code</w:t>
      </w:r>
      <w:r>
        <w:t xml:space="preserve">”</w:t>
      </w:r>
      <w:r>
        <w:t xml:space="preserve">,</w:t>
      </w:r>
      <w:r>
        <w:t xml:space="preserve"> </w:t>
      </w:r>
      <w:r>
        <w:t xml:space="preserve">“</w:t>
      </w:r>
      <w:r>
        <w:t xml:space="preserve">fast</w:t>
      </w:r>
      <w:r>
        <w:t xml:space="preserve">”</w:t>
      </w:r>
      <w:r>
        <w:t xml:space="preserve">) that resolve to specific Ollama instances on either machine, with fallback chains specifying promotion order on failure. Virtual API keys allow per-service access control — the 12 Generals council can be issued a key with spending limits, while product hives receive keys scoped to specific model aliases</w:t>
      </w:r>
      <w:r>
        <w:t xml:space="preserve"> </w:t>
      </w:r>
      <w:r>
        <w:rPr>
          <w:vertAlign w:val="superscript"/>
        </w:rPr>
        <w:t xml:space="preserve">74</w:t>
      </w:r>
      <w:r>
        <w:t xml:space="preserve">.</w:t>
      </w:r>
    </w:p>
    <w:p>
      <w:pPr>
        <w:pStyle w:val="BodyText"/>
      </w:pPr>
      <w:r>
        <w:t xml:space="preserve">Routing uses</w:t>
      </w:r>
      <w:r>
        <w:t xml:space="preserve"> </w:t>
      </w:r>
      <w:r>
        <w:rPr>
          <w:rStyle w:val="VerbatimChar"/>
        </w:rPr>
        <w:t xml:space="preserve">latency-based-routing</w:t>
      </w:r>
      <w:r>
        <w:t xml:space="preserve">, which sends each request to whichever brain responds fastest</w:t>
      </w:r>
      <w:r>
        <w:t xml:space="preserve"> </w:t>
      </w:r>
      <w:r>
        <w:rPr>
          <w:vertAlign w:val="superscript"/>
        </w:rPr>
        <w:t xml:space="preserve">73</w:t>
      </w:r>
      <w:r>
        <w:t xml:space="preserve">. In practice, the M4 King handles most traffic during normal operation, while the M2 Queen absorbs overflow and serves as warm standby. The proxy adds approximately 50–100ms of overhead per request — negligible compared to the 500ms–2s time-to-first-token of model inference</w:t>
      </w:r>
      <w:r>
        <w:t xml:space="preserve"> </w:t>
      </w:r>
      <w:r>
        <w:rPr>
          <w:vertAlign w:val="superscript"/>
        </w:rPr>
        <w:t xml:space="preserve">69</w:t>
      </w:r>
      <w:r>
        <w:t xml:space="preserve">.</w:t>
      </w:r>
    </w:p>
    <w:p>
      <w:pPr>
        <w:pStyle w:val="BodyText"/>
      </w:pPr>
      <w:r>
        <w:t xml:space="preserve">Nick’s total keystone investment is two machines he already owns, drawing a combined 12–18W at idle and costing under $20/month in electricity. Against this, the system delivers 99.5% uptime through mutual failover, quality improvement through A/B competition, and complete sovereignty — no API keys, no rate limits, no vendor lock-in, no network dependency for inference. The keystone is not merely hardware infrastructure; it is the physical manifestation of MEOK’s core principle:</w:t>
      </w:r>
      <w:r>
        <w:t xml:space="preserve"> </w:t>
      </w:r>
      <w:r>
        <w:rPr>
          <w:bCs/>
          <w:b/>
        </w:rPr>
        <w:t xml:space="preserve">intelligence that answers to one person alone</w:t>
      </w:r>
      <w:r>
        <w:t xml:space="preserve">.</w:t>
      </w:r>
    </w:p>
    <w:p>
      <w:r>
        <w:pict>
          <v:rect style="width:0;height:1.5pt" o:hralign="center" o:hrstd="t" o:hr="t"/>
        </w:pict>
      </w:r>
    </w:p>
    <w:bookmarkEnd w:id="81"/>
    <w:bookmarkEnd w:id="82"/>
    <w:bookmarkEnd w:id="83"/>
    <w:bookmarkStart w:id="98" w:name="product-layer-25-domain-hive-ecosystem"/>
    <w:p>
      <w:pPr>
        <w:pStyle w:val="Heading2"/>
      </w:pPr>
      <w:r>
        <w:t xml:space="preserve">5. Product Layer: 25-Domain Hive Ecosystem</w:t>
      </w:r>
    </w:p>
    <w:p>
      <w:pPr>
        <w:pStyle w:val="FirstParagraph"/>
      </w:pPr>
      <w:r>
        <w:t xml:space="preserve">The MEOK Product Layer is where sovereign intelligence meets market reality. Where Chapter 4 established the physical substrate – the M4 King and M2 Queen running locally under Nick’s control – this chapter maps the 25-domain ecosystem that runs on top of it. Each domain is not a conventional SaaS product but a self-governing Product Hive: a fractal replica of the supreme architecture, complete with its own UX, Tool, Content, and Feature sub-hives, each administered by a BFT council of 3–7 AI nodes</w:t>
      </w:r>
      <w:r>
        <w:t xml:space="preserve"> </w:t>
      </w:r>
      <w:r>
        <w:rPr>
          <w:vertAlign w:val="superscript"/>
        </w:rPr>
        <w:t xml:space="preserve">16</w:t>
      </w:r>
      <w:r>
        <w:t xml:space="preserve"> </w:t>
      </w:r>
      <w:r>
        <w:rPr>
          <w:vertAlign w:val="superscript"/>
        </w:rPr>
        <w:t xml:space="preserve">44</w:t>
      </w:r>
      <w:r>
        <w:t xml:space="preserve">. The result is a multi-tenant platform where every domain operates as an autonomous AI council while sharing core infrastructure through the MEOK kernel.</w:t>
      </w:r>
    </w:p>
    <w:bookmarkStart w:id="86" w:name="domain-hive-architecture"/>
    <w:p>
      <w:pPr>
        <w:pStyle w:val="Heading3"/>
      </w:pPr>
      <w:r>
        <w:t xml:space="preserve">5.1 Domain Hive Architecture</w:t>
      </w:r>
    </w:p>
    <w:bookmarkStart w:id="84" w:name="the-4-sub-hive-fractal-pattern"/>
    <w:p>
      <w:pPr>
        <w:pStyle w:val="Heading4"/>
      </w:pPr>
      <w:r>
        <w:t xml:space="preserve">5.1.1 The 4-Sub-Hive Fractal Pattern</w:t>
      </w:r>
    </w:p>
    <w:p>
      <w:pPr>
        <w:pStyle w:val="FirstParagraph"/>
      </w:pPr>
      <w:r>
        <w:t xml:space="preserve">Every Product Hive follows an identical structural template – a fractal pattern that replicates the same four-chamber design across all 25 domains. This self-similarity is the key to scalable governance: once the template is validated, deploying domain 25 is operationally identical to deploying domain 2</w:t>
      </w:r>
      <w:r>
        <w:t xml:space="preserve"> </w:t>
      </w:r>
      <w:r>
        <w:rPr>
          <w:vertAlign w:val="superscript"/>
        </w:rPr>
        <w:t xml:space="preserve">16</w:t>
      </w:r>
      <w:r>
        <w:t xml:space="preserve">.</w:t>
      </w:r>
    </w:p>
    <w:p>
      <w:pPr>
        <w:pStyle w:val="BodyText"/>
      </w:pPr>
      <w:r>
        <w:t xml:space="preserve">Each Product Hive contains four sub-hives:</w:t>
      </w:r>
    </w:p>
    <w:p>
      <w:pPr>
        <w:numPr>
          <w:ilvl w:val="0"/>
          <w:numId w:val="1001"/>
        </w:numPr>
        <w:pStyle w:val="Compact"/>
      </w:pPr>
      <w:r>
        <w:rPr>
          <w:bCs/>
          <w:b/>
        </w:rPr>
        <w:t xml:space="preserve">UX Sub-Hive</w:t>
      </w:r>
      <w:r>
        <w:t xml:space="preserve"> </w:t>
      </w:r>
      <w:r>
        <w:t xml:space="preserve">– Generates UI components, interaction patterns, accessibility compliance, and responsive layouts through AI design councils.</w:t>
      </w:r>
    </w:p>
    <w:p>
      <w:pPr>
        <w:numPr>
          <w:ilvl w:val="0"/>
          <w:numId w:val="1001"/>
        </w:numPr>
        <w:pStyle w:val="Compact"/>
      </w:pPr>
      <w:r>
        <w:rPr>
          <w:bCs/>
          <w:b/>
        </w:rPr>
        <w:t xml:space="preserve">Tool Sub-Hive</w:t>
      </w:r>
      <w:r>
        <w:t xml:space="preserve"> </w:t>
      </w:r>
      <w:r>
        <w:t xml:space="preserve">– Manages domain-specific utilities, MCP tool routing, third-party integrations, and API governance.</w:t>
      </w:r>
    </w:p>
    <w:p>
      <w:pPr>
        <w:numPr>
          <w:ilvl w:val="0"/>
          <w:numId w:val="1001"/>
        </w:numPr>
        <w:pStyle w:val="Compact"/>
      </w:pPr>
      <w:r>
        <w:rPr>
          <w:bCs/>
          <w:b/>
        </w:rPr>
        <w:t xml:space="preserve">Content Sub-Hive</w:t>
      </w:r>
      <w:r>
        <w:t xml:space="preserve"> </w:t>
      </w:r>
      <w:r>
        <w:t xml:space="preserve">– Handles knowledge base management, RAG pipelines, content creation, and brand voice consistency.</w:t>
      </w:r>
    </w:p>
    <w:p>
      <w:pPr>
        <w:numPr>
          <w:ilvl w:val="0"/>
          <w:numId w:val="1001"/>
        </w:numPr>
        <w:pStyle w:val="Compact"/>
      </w:pPr>
      <w:r>
        <w:rPr>
          <w:bCs/>
          <w:b/>
        </w:rPr>
        <w:t xml:space="preserve">Feature Sub-Hive</w:t>
      </w:r>
      <w:r>
        <w:t xml:space="preserve"> </w:t>
      </w:r>
      <w:r>
        <w:t xml:space="preserve">– Operates the innovation pipeline: new capability proposals, A/B evolutionary selection, QA gating, and security auditing</w:t>
      </w:r>
      <w:r>
        <w:t xml:space="preserve"> </w:t>
      </w:r>
      <w:r>
        <w:rPr>
          <w:vertAlign w:val="superscript"/>
        </w:rPr>
        <w:t xml:space="preserve">16</w:t>
      </w:r>
      <w:r>
        <w:t xml:space="preserve"> </w:t>
      </w:r>
      <w:r>
        <w:rPr>
          <w:vertAlign w:val="superscript"/>
        </w:rPr>
        <w:t xml:space="preserve">44</w:t>
      </w:r>
      <w:r>
        <w:t xml:space="preserve">.</w:t>
      </w:r>
    </w:p>
    <w:p>
      <w:pPr>
        <w:pStyle w:val="FirstParagraph"/>
      </w:pPr>
      <w:r>
        <w:t xml:space="preserve">Every sub-hive maintains its own BFT council. The consensus formula</w:t>
      </w:r>
      <w:r>
        <w:t xml:space="preserve"> </w:t>
      </w:r>
      <w:r>
        <w:rPr>
          <w:rStyle w:val="VerbatimChar"/>
        </w:rPr>
        <w:t xml:space="preserve">n &gt;= 3f + 1</w:t>
      </w:r>
      <w:r>
        <w:t xml:space="preserve"> </w:t>
      </w:r>
      <w:r>
        <w:t xml:space="preserve">applies: a 3-node council tolerates 1 Byzantine node; a 7-node council tolerates 2</w:t>
      </w:r>
      <w:r>
        <w:t xml:space="preserve"> </w:t>
      </w:r>
      <w:r>
        <w:rPr>
          <w:vertAlign w:val="superscript"/>
        </w:rPr>
        <w:t xml:space="preserve">44</w:t>
      </w:r>
      <w:r>
        <w:t xml:space="preserve">. Council sizes scale with tenant tier: free-tier hives receive 3-node councils, paid-tier get 5, and enterprise-tier run 7 nodes for maximum resilience.</w:t>
      </w:r>
    </w:p>
    <w:p>
      <w:pPr>
        <w:pStyle w:val="BodyText"/>
      </w:pPr>
      <w:r>
        <w:t xml:space="preserve">This fractal design implements a cell-based architecture – each Product Hive is an independent cell with complete fault isolation. A failure in grabhire.ai cannot propagate to fishkeeper.ai; a compromised Tool council in one domain cannot breach the Content council in another</w:t>
      </w:r>
      <w:r>
        <w:t xml:space="preserve"> </w:t>
      </w:r>
      <w:r>
        <w:rPr>
          <w:vertAlign w:val="superscript"/>
        </w:rPr>
        <w:t xml:space="preserve">16</w:t>
      </w:r>
      <w:r>
        <w:t xml:space="preserve">. Traefik handles subdomain routing, PostgreSQL Row-Level Security enforces data isolation, and Redis key-prefixing ensures cache separation per tenant</w:t>
      </w:r>
      <w:r>
        <w:t xml:space="preserve"> </w:t>
      </w:r>
      <w:r>
        <w:rPr>
          <w:vertAlign w:val="superscript"/>
        </w:rPr>
        <w:t xml:space="preserve">75</w:t>
      </w:r>
      <w:r>
        <w:t xml:space="preserve"> </w:t>
      </w:r>
      <w:r>
        <w:rPr>
          <w:vertAlign w:val="superscript"/>
        </w:rPr>
        <w:t xml:space="preserve">76</w:t>
      </w:r>
      <w:r>
        <w:t xml:space="preserve">.</w:t>
      </w:r>
    </w:p>
    <w:p>
      <w:pPr>
        <w:pStyle w:val="SourceCode"/>
      </w:pPr>
      <w:r>
        <w:rPr>
          <w:rStyle w:val="VerbatimChar"/>
        </w:rPr>
        <w:t xml:space="preserve">graph TD</w:t>
      </w:r>
      <w:r>
        <w:br/>
      </w:r>
      <w:r>
        <w:rPr>
          <w:rStyle w:val="VerbatimChar"/>
        </w:rPr>
        <w:t xml:space="preserve">    A[Product Nexus&lt;br/&gt;Core Platform] --&gt; B[grabhire.ai&lt;br/&gt;Product Hive]</w:t>
      </w:r>
      <w:r>
        <w:br/>
      </w:r>
      <w:r>
        <w:rPr>
          <w:rStyle w:val="VerbatimChar"/>
        </w:rPr>
        <w:t xml:space="preserve">    A --&gt; C[fishkeeper.ai&lt;br/&gt;Product Hive]</w:t>
      </w:r>
      <w:r>
        <w:br/>
      </w:r>
      <w:r>
        <w:rPr>
          <w:rStyle w:val="VerbatimChar"/>
        </w:rPr>
        <w:t xml:space="preserve">    A --&gt; D[councilof.ai&lt;br/&gt;Product Hive]</w:t>
      </w:r>
      <w:r>
        <w:br/>
      </w:r>
      <w:r>
        <w:rPr>
          <w:rStyle w:val="VerbatimChar"/>
        </w:rPr>
        <w:t xml:space="preserve">    A --&gt; E[... 22 more domains]</w:t>
      </w:r>
      <w:r>
        <w:br/>
      </w:r>
      <w:r>
        <w:br/>
      </w:r>
      <w:r>
        <w:rPr>
          <w:rStyle w:val="VerbatimChar"/>
        </w:rPr>
        <w:t xml:space="preserve">    B --&gt; B1[UX Hive&lt;br/&gt;BFT 3-7 Nodes]</w:t>
      </w:r>
      <w:r>
        <w:br/>
      </w:r>
      <w:r>
        <w:rPr>
          <w:rStyle w:val="VerbatimChar"/>
        </w:rPr>
        <w:t xml:space="preserve">    B --&gt; B2[Tool Hive&lt;br/&gt;BFT 3-7 Nodes]</w:t>
      </w:r>
      <w:r>
        <w:br/>
      </w:r>
      <w:r>
        <w:rPr>
          <w:rStyle w:val="VerbatimChar"/>
        </w:rPr>
        <w:t xml:space="preserve">    B --&gt; B3[Content Hive&lt;br/&gt;BFT 3-7 Nodes]</w:t>
      </w:r>
      <w:r>
        <w:br/>
      </w:r>
      <w:r>
        <w:rPr>
          <w:rStyle w:val="VerbatimChar"/>
        </w:rPr>
        <w:t xml:space="preserve">    B --&gt; B4[Feature Hive&lt;br/&gt;BFT 3-7 Nodes]</w:t>
      </w:r>
      <w:r>
        <w:br/>
      </w:r>
      <w:r>
        <w:br/>
      </w:r>
      <w:r>
        <w:rPr>
          <w:rStyle w:val="VerbatimChar"/>
        </w:rPr>
        <w:t xml:space="preserve">    C --&gt; C1[UX Hive&lt;br/&gt;BFT 3-7 Nodes]</w:t>
      </w:r>
      <w:r>
        <w:br/>
      </w:r>
      <w:r>
        <w:rPr>
          <w:rStyle w:val="VerbatimChar"/>
        </w:rPr>
        <w:t xml:space="preserve">    C --&gt; C2[Tool Hive&lt;br/&gt;BFT 3-7 Nodes]</w:t>
      </w:r>
      <w:r>
        <w:br/>
      </w:r>
      <w:r>
        <w:rPr>
          <w:rStyle w:val="VerbatimChar"/>
        </w:rPr>
        <w:t xml:space="preserve">    C --&gt; C3[Content Hive&lt;br/&gt;BFT 3-7 Nodes]</w:t>
      </w:r>
      <w:r>
        <w:br/>
      </w:r>
      <w:r>
        <w:rPr>
          <w:rStyle w:val="VerbatimChar"/>
        </w:rPr>
        <w:t xml:space="preserve">    C --&gt; C4[Feature Hive&lt;br/&gt;BFT 3-7 Nodes]</w:t>
      </w:r>
      <w:r>
        <w:br/>
      </w:r>
      <w:r>
        <w:br/>
      </w:r>
      <w:r>
        <w:rPr>
          <w:rStyle w:val="VerbatimChar"/>
        </w:rPr>
        <w:t xml:space="preserve">    D --&gt; D1[UX Hive&lt;br/&gt;BFT 3-7 Nodes]</w:t>
      </w:r>
      <w:r>
        <w:br/>
      </w:r>
      <w:r>
        <w:rPr>
          <w:rStyle w:val="VerbatimChar"/>
        </w:rPr>
        <w:t xml:space="preserve">    D --&gt; D2[Tool Hive&lt;br/&gt;BFT 3-7 Nodes]</w:t>
      </w:r>
      <w:r>
        <w:br/>
      </w:r>
      <w:r>
        <w:rPr>
          <w:rStyle w:val="VerbatimChar"/>
        </w:rPr>
        <w:t xml:space="preserve">    D --&gt; D3[Content Hive&lt;br/&gt;BFT 3-7 Nodes]</w:t>
      </w:r>
      <w:r>
        <w:br/>
      </w:r>
      <w:r>
        <w:rPr>
          <w:rStyle w:val="VerbatimChar"/>
        </w:rPr>
        <w:t xml:space="preserve">    D --&gt; D4[Feature Hive&lt;br/&gt;BFT 3-7 Nodes]</w:t>
      </w:r>
    </w:p>
    <w:p>
      <w:pPr>
        <w:pStyle w:val="FirstParagraph"/>
      </w:pPr>
      <w:r>
        <w:t xml:space="preserve">The diagram above illustrates the fractal self-similarity: every Product Hive branches into the same four sub-hives, each with its own BFT council and LangGraph subgraph state. Cross-dimensional research flagged a</w:t>
      </w:r>
      <w:r>
        <w:t xml:space="preserve"> </w:t>
      </w:r>
      <w:r>
        <w:t xml:space="preserve">“</w:t>
      </w:r>
      <w:r>
        <w:t xml:space="preserve">governance complexity bomb</w:t>
      </w:r>
      <w:r>
        <w:t xml:space="preserve">”</w:t>
      </w:r>
      <w:r>
        <w:t xml:space="preserve"> </w:t>
      </w:r>
      <w:r>
        <w:t xml:space="preserve">latent in this design: 25 hives x 4 sub-hives x 5 nodes = 500 BFT nodes generating O(n^2) message exchanges</w:t>
      </w:r>
      <w:r>
        <w:t xml:space="preserve"> </w:t>
      </w:r>
      <w:r>
        <w:rPr>
          <w:vertAlign w:val="superscript"/>
        </w:rPr>
        <w:t xml:space="preserve">16</w:t>
      </w:r>
      <w:r>
        <w:t xml:space="preserve"> </w:t>
      </w:r>
      <w:r>
        <w:rPr>
          <w:vertAlign w:val="superscript"/>
        </w:rPr>
        <w:t xml:space="preserve">44</w:t>
      </w:r>
      <w:r>
        <w:t xml:space="preserve">. The resolution is a Council Federation model where the 12 Supreme Generals serve as the shared governance backbone, with sub-hive councils operating under delegated authority and periodic rollup to the Supreme Council.</w:t>
      </w:r>
    </w:p>
    <w:bookmarkEnd w:id="84"/>
    <w:bookmarkStart w:id="85" w:name="subdomain-routing-domain.meok.local"/>
    <w:p>
      <w:pPr>
        <w:pStyle w:val="Heading4"/>
      </w:pPr>
      <w:r>
        <w:t xml:space="preserve">5.1.2 Subdomain Routing: {domain}.meok.local</w:t>
      </w:r>
    </w:p>
    <w:p>
      <w:pPr>
        <w:pStyle w:val="FirstParagraph"/>
      </w:pPr>
      <w:r>
        <w:t xml:space="preserve">Production routing resolves tenants through subdomain-based resolution</w:t>
      </w:r>
      <w:r>
        <w:t xml:space="preserve"> </w:t>
      </w:r>
      <w:r>
        <w:rPr>
          <w:vertAlign w:val="superscript"/>
        </w:rPr>
        <w:t xml:space="preserve">20</w:t>
      </w:r>
      <w:r>
        <w:t xml:space="preserve"> </w:t>
      </w:r>
      <w:r>
        <w:rPr>
          <w:vertAlign w:val="superscript"/>
        </w:rPr>
        <w:t xml:space="preserve">77</w:t>
      </w:r>
      <w:r>
        <w:t xml:space="preserve">. Traefik dynamically routes requests based on the Host header, injects per-tenant context headers (</w:t>
      </w:r>
      <w:r>
        <w:rPr>
          <w:rStyle w:val="VerbatimChar"/>
        </w:rPr>
        <w:t xml:space="preserve">X-Tenant-ID</w:t>
      </w:r>
      <w:r>
        <w:t xml:space="preserve">,</w:t>
      </w:r>
      <w:r>
        <w:t xml:space="preserve"> </w:t>
      </w:r>
      <w:r>
        <w:rPr>
          <w:rStyle w:val="VerbatimChar"/>
        </w:rPr>
        <w:t xml:space="preserve">X-Tenant-Tier</w:t>
      </w:r>
      <w:r>
        <w:t xml:space="preserve">), and terminates TLS via auto-provisioned certificates. The routing pattern follows</w:t>
      </w:r>
      <w:r>
        <w:t xml:space="preserve"> </w:t>
      </w:r>
      <w:r>
        <w:rPr>
          <w:rStyle w:val="VerbatimChar"/>
        </w:rPr>
        <w:t xml:space="preserve">{domain}.meok.local</w:t>
      </w:r>
      <w:r>
        <w:t xml:space="preserve"> </w:t>
      </w:r>
      <w:r>
        <w:t xml:space="preserve">internally and</w:t>
      </w:r>
      <w:r>
        <w:t xml:space="preserve"> </w:t>
      </w:r>
      <w:r>
        <w:rPr>
          <w:rStyle w:val="VerbatimChar"/>
        </w:rPr>
        <w:t xml:space="preserve">{domain}.ai</w:t>
      </w:r>
      <w:r>
        <w:t xml:space="preserve"> </w:t>
      </w:r>
      <w:r>
        <w:t xml:space="preserve">in production:</w:t>
      </w:r>
    </w:p>
    <w:p>
      <w:pPr>
        <w:pStyle w:val="SourceCode"/>
      </w:pPr>
      <w:r>
        <w:rPr>
          <w:rStyle w:val="VerbatimChar"/>
        </w:rPr>
        <w:t xml:space="preserve">graph LR</w:t>
      </w:r>
      <w:r>
        <w:br/>
      </w:r>
      <w:r>
        <w:rPr>
          <w:rStyle w:val="VerbatimChar"/>
        </w:rPr>
        <w:t xml:space="preserve">    A[Client Request&lt;br/&gt;grabhire.ai] --&gt; B[Traefik&lt;br/&gt;Reverse Proxy]</w:t>
      </w:r>
      <w:r>
        <w:br/>
      </w:r>
      <w:r>
        <w:rPr>
          <w:rStyle w:val="VerbatimChar"/>
        </w:rPr>
        <w:t xml:space="preserve">    B --&gt; C{Host Header&lt;br/&gt;Resolution}</w:t>
      </w:r>
      <w:r>
        <w:br/>
      </w:r>
      <w:r>
        <w:rPr>
          <w:rStyle w:val="VerbatimChar"/>
        </w:rPr>
        <w:t xml:space="preserve">    C --&gt;|grabhire.ai| D[GrabHire App Shell&lt;br/&gt;Tenant: grabhire]</w:t>
      </w:r>
      <w:r>
        <w:br/>
      </w:r>
      <w:r>
        <w:rPr>
          <w:rStyle w:val="VerbatimChar"/>
        </w:rPr>
        <w:t xml:space="preserve">    C --&gt;|fishkeeper.ai| E[FishKeeper App Shell&lt;br/&gt;Tenant: fishkeeper]</w:t>
      </w:r>
      <w:r>
        <w:br/>
      </w:r>
      <w:r>
        <w:rPr>
          <w:rStyle w:val="VerbatimChar"/>
        </w:rPr>
        <w:t xml:space="preserve">    C --&gt;|councilof.ai| F[CouncilOf Core&lt;br/&gt;Tenant: councilof]</w:t>
      </w:r>
      <w:r>
        <w:br/>
      </w:r>
      <w:r>
        <w:rPr>
          <w:rStyle w:val="VerbatimChar"/>
        </w:rPr>
        <w:t xml:space="preserve">    C --&gt;|muckaway.ai| G[MuckAway App Shell&lt;br/&gt;Tenant: muckaway]</w:t>
      </w:r>
      <w:r>
        <w:br/>
      </w:r>
      <w:r>
        <w:rPr>
          <w:rStyle w:val="VerbatimChar"/>
        </w:rPr>
        <w:t xml:space="preserve">    C --&gt;|meok.ai| H[MEOK Portal&lt;br/&gt;Tenant: meok]</w:t>
      </w:r>
    </w:p>
    <w:p>
      <w:pPr>
        <w:pStyle w:val="FirstParagraph"/>
      </w:pPr>
      <w:r>
        <w:t xml:space="preserve">Each App Shell – built with React Module Federation – dynamically loads the four sub-hive micro-frontends at runtime, enabling per-tenant module selection: a paid-tier grabhire.ai user receives advanced analytics; a free-tier fishkeeper.ai user does not</w:t>
      </w:r>
      <w:r>
        <w:t xml:space="preserve"> </w:t>
      </w:r>
      <w:r>
        <w:rPr>
          <w:vertAlign w:val="superscript"/>
        </w:rPr>
        <w:t xml:space="preserve">78</w:t>
      </w:r>
      <w:r>
        <w:t xml:space="preserve"> </w:t>
      </w:r>
      <w:r>
        <w:rPr>
          <w:vertAlign w:val="superscript"/>
        </w:rPr>
        <w:t xml:space="preserve">79</w:t>
      </w:r>
      <w:r>
        <w:t xml:space="preserve">. Authentication is platform-global (Keycloak/Auth0 with SSO), while authorisation is strictly tenant-scoped – never trusting client-supplied</w:t>
      </w:r>
      <w:r>
        <w:t xml:space="preserve"> </w:t>
      </w:r>
      <w:r>
        <w:rPr>
          <w:rStyle w:val="VerbatimChar"/>
        </w:rPr>
        <w:t xml:space="preserve">tenant_id</w:t>
      </w:r>
      <w:r>
        <w:t xml:space="preserve">, always resolving from JWT claims and authenticated subdomains</w:t>
      </w:r>
      <w:r>
        <w:t xml:space="preserve"> </w:t>
      </w:r>
      <w:r>
        <w:rPr>
          <w:vertAlign w:val="superscript"/>
        </w:rPr>
        <w:t xml:space="preserve">80</w:t>
      </w:r>
      <w:r>
        <w:t xml:space="preserve">.</w:t>
      </w:r>
    </w:p>
    <w:bookmarkEnd w:id="85"/>
    <w:bookmarkEnd w:id="86"/>
    <w:bookmarkStart w:id="89" w:name="domain-inventory"/>
    <w:p>
      <w:pPr>
        <w:pStyle w:val="Heading3"/>
      </w:pPr>
      <w:r>
        <w:t xml:space="preserve">5.2 Domain Inventory</w:t>
      </w:r>
    </w:p>
    <w:bookmarkStart w:id="87" w:name="complete-25-domain-listing"/>
    <w:p>
      <w:pPr>
        <w:pStyle w:val="Heading4"/>
      </w:pPr>
      <w:r>
        <w:t xml:space="preserve">5.2.1 Complete 25-Domain Listing</w:t>
      </w:r>
    </w:p>
    <w:p>
      <w:pPr>
        <w:pStyle w:val="FirstParagraph"/>
      </w:pPr>
      <w:r>
        <w:t xml:space="preserve">Nick’s 25-domain portfolio reflects 15 years of operational data across construction, aquaculture, logistics, and professional services</w:t>
      </w:r>
      <w:r>
        <w:t xml:space="preserve"> </w:t>
      </w:r>
      <w:r>
        <w:rPr>
          <w:vertAlign w:val="superscript"/>
        </w:rPr>
        <w:t xml:space="preserve">12</w:t>
      </w:r>
      <w:r>
        <w:t xml:space="preserve">. Each domain is both a standalone product and a data acquisition node: the OOWM fine-tunes on every interaction, making the model progressively more expert with each new hive</w:t>
      </w:r>
      <w:r>
        <w:t xml:space="preserve"> </w:t>
      </w:r>
      <w:r>
        <w:rPr>
          <w:vertAlign w:val="superscript"/>
        </w:rPr>
        <w:t xml:space="preserve">24</w:t>
      </w:r>
      <w:r>
        <w:t xml:space="preserve">. This transforms domain expansion from product growth into proprietary dataset accumulation – a moat that general-purpose models cannot cross because they lack Nick’s operational data</w:t>
      </w:r>
      <w:r>
        <w:t xml:space="preserve"> </w:t>
      </w:r>
      <w:r>
        <w:rPr>
          <w:vertAlign w:val="superscript"/>
        </w:rPr>
        <w:t xml:space="preserve">13</w:t>
      </w:r>
      <w:r>
        <w:t xml:space="preserve">.</w:t>
      </w:r>
    </w:p>
    <w:tbl>
      <w:tblPr>
        <w:tblStyle w:val="Table"/>
        <w:tblW w:type="pct" w:w="5000"/>
        <w:tblLook w:firstRow="1" w:lastRow="0" w:firstColumn="0" w:lastColumn="0" w:noHBand="0" w:noVBand="0" w:val="0020"/>
      </w:tblPr>
      <w:tblGrid>
        <w:gridCol w:w="528"/>
        <w:gridCol w:w="1408"/>
        <w:gridCol w:w="1760"/>
        <w:gridCol w:w="2992"/>
        <w:gridCol w:w="1232"/>
      </w:tblGrid>
      <w:tr>
        <w:trPr>
          <w:tblHeader w:val="true"/>
        </w:trPr>
        <w:tc>
          <w:tcPr/>
          <w:p>
            <w:pPr>
              <w:pStyle w:val="Compact"/>
              <w:jc w:val="center"/>
            </w:pPr>
            <w:r>
              <w:t xml:space="preserve">#</w:t>
            </w:r>
          </w:p>
        </w:tc>
        <w:tc>
          <w:tcPr/>
          <w:p>
            <w:pPr>
              <w:pStyle w:val="Compact"/>
              <w:jc w:val="left"/>
            </w:pPr>
            <w:r>
              <w:t xml:space="preserve">Domain</w:t>
            </w:r>
          </w:p>
        </w:tc>
        <w:tc>
          <w:tcPr/>
          <w:p>
            <w:pPr>
              <w:pStyle w:val="Compact"/>
              <w:jc w:val="left"/>
            </w:pPr>
            <w:r>
              <w:t xml:space="preserve">Category</w:t>
            </w:r>
          </w:p>
        </w:tc>
        <w:tc>
          <w:tcPr/>
          <w:p>
            <w:pPr>
              <w:pStyle w:val="Compact"/>
              <w:jc w:val="left"/>
            </w:pPr>
            <w:r>
              <w:t xml:space="preserve">Primary Function</w:t>
            </w:r>
          </w:p>
        </w:tc>
        <w:tc>
          <w:tcPr/>
          <w:p>
            <w:pPr>
              <w:pStyle w:val="Compact"/>
              <w:jc w:val="center"/>
            </w:pPr>
            <w:r>
              <w:t xml:space="preserve">Phase</w:t>
            </w:r>
          </w:p>
        </w:tc>
      </w:tr>
      <w:tr>
        <w:tc>
          <w:tcPr/>
          <w:p>
            <w:pPr>
              <w:pStyle w:val="Compact"/>
              <w:jc w:val="center"/>
            </w:pPr>
            <w:r>
              <w:t xml:space="preserve">1</w:t>
            </w:r>
          </w:p>
        </w:tc>
        <w:tc>
          <w:tcPr/>
          <w:p>
            <w:pPr>
              <w:pStyle w:val="Compact"/>
              <w:jc w:val="left"/>
            </w:pPr>
            <w:r>
              <w:t xml:space="preserve">grabhire.ai</w:t>
            </w:r>
          </w:p>
        </w:tc>
        <w:tc>
          <w:tcPr/>
          <w:p>
            <w:pPr>
              <w:pStyle w:val="Compact"/>
              <w:jc w:val="left"/>
            </w:pPr>
            <w:r>
              <w:t xml:space="preserve">Logistics</w:t>
            </w:r>
          </w:p>
        </w:tc>
        <w:tc>
          <w:tcPr/>
          <w:p>
            <w:pPr>
              <w:pStyle w:val="Compact"/>
              <w:jc w:val="left"/>
            </w:pPr>
            <w:r>
              <w:t xml:space="preserve">On-demand labour and equipment hire for construction</w:t>
            </w:r>
          </w:p>
        </w:tc>
        <w:tc>
          <w:tcPr/>
          <w:p>
            <w:pPr>
              <w:pStyle w:val="Compact"/>
              <w:jc w:val="center"/>
            </w:pPr>
            <w:r>
              <w:t xml:space="preserve">1</w:t>
            </w:r>
          </w:p>
        </w:tc>
      </w:tr>
      <w:tr>
        <w:tc>
          <w:tcPr/>
          <w:p>
            <w:pPr>
              <w:pStyle w:val="Compact"/>
              <w:jc w:val="center"/>
            </w:pPr>
            <w:r>
              <w:t xml:space="preserve">2</w:t>
            </w:r>
          </w:p>
        </w:tc>
        <w:tc>
          <w:tcPr/>
          <w:p>
            <w:pPr>
              <w:pStyle w:val="Compact"/>
              <w:jc w:val="left"/>
            </w:pPr>
            <w:r>
              <w:t xml:space="preserve">fishkeeper.ai</w:t>
            </w:r>
          </w:p>
        </w:tc>
        <w:tc>
          <w:tcPr/>
          <w:p>
            <w:pPr>
              <w:pStyle w:val="Compact"/>
              <w:jc w:val="left"/>
            </w:pPr>
            <w:r>
              <w:t xml:space="preserve">Aquaculture</w:t>
            </w:r>
          </w:p>
        </w:tc>
        <w:tc>
          <w:tcPr/>
          <w:p>
            <w:pPr>
              <w:pStyle w:val="Compact"/>
              <w:jc w:val="left"/>
            </w:pPr>
            <w:r>
              <w:t xml:space="preserve">Aquarium management, water quality AI, yield optimisation</w:t>
            </w:r>
          </w:p>
        </w:tc>
        <w:tc>
          <w:tcPr/>
          <w:p>
            <w:pPr>
              <w:pStyle w:val="Compact"/>
              <w:jc w:val="center"/>
            </w:pPr>
            <w:r>
              <w:t xml:space="preserve">1</w:t>
            </w:r>
          </w:p>
        </w:tc>
      </w:tr>
      <w:tr>
        <w:tc>
          <w:tcPr/>
          <w:p>
            <w:pPr>
              <w:pStyle w:val="Compact"/>
              <w:jc w:val="center"/>
            </w:pPr>
            <w:r>
              <w:t xml:space="preserve">3</w:t>
            </w:r>
          </w:p>
        </w:tc>
        <w:tc>
          <w:tcPr/>
          <w:p>
            <w:pPr>
              <w:pStyle w:val="Compact"/>
              <w:jc w:val="left"/>
            </w:pPr>
            <w:r>
              <w:t xml:space="preserve">councilof.ai</w:t>
            </w:r>
          </w:p>
        </w:tc>
        <w:tc>
          <w:tcPr/>
          <w:p>
            <w:pPr>
              <w:pStyle w:val="Compact"/>
              <w:jc w:val="left"/>
            </w:pPr>
            <w:r>
              <w:t xml:space="preserve">Governance</w:t>
            </w:r>
          </w:p>
        </w:tc>
        <w:tc>
          <w:tcPr/>
          <w:p>
            <w:pPr>
              <w:pStyle w:val="Compact"/>
              <w:jc w:val="left"/>
            </w:pPr>
            <w:r>
              <w:t xml:space="preserve">Core MEOK platform, multi-agent orchestration, BFT councils</w:t>
            </w:r>
          </w:p>
        </w:tc>
        <w:tc>
          <w:tcPr/>
          <w:p>
            <w:pPr>
              <w:pStyle w:val="Compact"/>
              <w:jc w:val="center"/>
            </w:pPr>
            <w:r>
              <w:t xml:space="preserve">1</w:t>
            </w:r>
          </w:p>
        </w:tc>
      </w:tr>
      <w:tr>
        <w:tc>
          <w:tcPr/>
          <w:p>
            <w:pPr>
              <w:pStyle w:val="Compact"/>
              <w:jc w:val="center"/>
            </w:pPr>
            <w:r>
              <w:t xml:space="preserve">4</w:t>
            </w:r>
          </w:p>
        </w:tc>
        <w:tc>
          <w:tcPr/>
          <w:p>
            <w:pPr>
              <w:pStyle w:val="Compact"/>
              <w:jc w:val="left"/>
            </w:pPr>
            <w:r>
              <w:t xml:space="preserve">muckaway.ai</w:t>
            </w:r>
          </w:p>
        </w:tc>
        <w:tc>
          <w:tcPr/>
          <w:p>
            <w:pPr>
              <w:pStyle w:val="Compact"/>
              <w:jc w:val="left"/>
            </w:pPr>
            <w:r>
              <w:t xml:space="preserve">Construction</w:t>
            </w:r>
          </w:p>
        </w:tc>
        <w:tc>
          <w:tcPr/>
          <w:p>
            <w:pPr>
              <w:pStyle w:val="Compact"/>
              <w:jc w:val="left"/>
            </w:pPr>
            <w:r>
              <w:t xml:space="preserve">Waste removal logistics, skip tracking, ticket management</w:t>
            </w:r>
          </w:p>
        </w:tc>
        <w:tc>
          <w:tcPr/>
          <w:p>
            <w:pPr>
              <w:pStyle w:val="Compact"/>
              <w:jc w:val="center"/>
            </w:pPr>
            <w:r>
              <w:t xml:space="preserve">1</w:t>
            </w:r>
          </w:p>
        </w:tc>
      </w:tr>
      <w:tr>
        <w:tc>
          <w:tcPr/>
          <w:p>
            <w:pPr>
              <w:pStyle w:val="Compact"/>
              <w:jc w:val="center"/>
            </w:pPr>
            <w:r>
              <w:t xml:space="preserve">5</w:t>
            </w:r>
          </w:p>
        </w:tc>
        <w:tc>
          <w:tcPr/>
          <w:p>
            <w:pPr>
              <w:pStyle w:val="Compact"/>
              <w:jc w:val="left"/>
            </w:pPr>
            <w:r>
              <w:t xml:space="preserve">meok.ai</w:t>
            </w:r>
          </w:p>
        </w:tc>
        <w:tc>
          <w:tcPr/>
          <w:p>
            <w:pPr>
              <w:pStyle w:val="Compact"/>
              <w:jc w:val="left"/>
            </w:pPr>
            <w:r>
              <w:t xml:space="preserve">Platform</w:t>
            </w:r>
          </w:p>
        </w:tc>
        <w:tc>
          <w:tcPr/>
          <w:p>
            <w:pPr>
              <w:pStyle w:val="Compact"/>
              <w:jc w:val="left"/>
            </w:pPr>
            <w:r>
              <w:t xml:space="preserve">Sovereign AI OS portal, domain federation, onboarding</w:t>
            </w:r>
          </w:p>
        </w:tc>
        <w:tc>
          <w:tcPr/>
          <w:p>
            <w:pPr>
              <w:pStyle w:val="Compact"/>
              <w:jc w:val="center"/>
            </w:pPr>
            <w:r>
              <w:t xml:space="preserve">1</w:t>
            </w:r>
          </w:p>
        </w:tc>
      </w:tr>
      <w:tr>
        <w:tc>
          <w:tcPr/>
          <w:p>
            <w:pPr>
              <w:pStyle w:val="Compact"/>
              <w:jc w:val="center"/>
            </w:pPr>
            <w:r>
              <w:t xml:space="preserve">6</w:t>
            </w:r>
          </w:p>
        </w:tc>
        <w:tc>
          <w:tcPr/>
          <w:p>
            <w:pPr>
              <w:pStyle w:val="Compact"/>
              <w:jc w:val="left"/>
            </w:pPr>
            <w:r>
              <w:t xml:space="preserve">buildwise.ai</w:t>
            </w:r>
          </w:p>
        </w:tc>
        <w:tc>
          <w:tcPr/>
          <w:p>
            <w:pPr>
              <w:pStyle w:val="Compact"/>
              <w:jc w:val="left"/>
            </w:pPr>
            <w:r>
              <w:t xml:space="preserve">Construction</w:t>
            </w:r>
          </w:p>
        </w:tc>
        <w:tc>
          <w:tcPr/>
          <w:p>
            <w:pPr>
              <w:pStyle w:val="Compact"/>
              <w:jc w:val="left"/>
            </w:pPr>
            <w:r>
              <w:t xml:space="preserve">AI project management, subcontractor coordination</w:t>
            </w:r>
          </w:p>
        </w:tc>
        <w:tc>
          <w:tcPr/>
          <w:p>
            <w:pPr>
              <w:pStyle w:val="Compact"/>
              <w:jc w:val="center"/>
            </w:pPr>
            <w:r>
              <w:t xml:space="preserve">2</w:t>
            </w:r>
          </w:p>
        </w:tc>
      </w:tr>
      <w:tr>
        <w:tc>
          <w:tcPr/>
          <w:p>
            <w:pPr>
              <w:pStyle w:val="Compact"/>
              <w:jc w:val="center"/>
            </w:pPr>
            <w:r>
              <w:t xml:space="preserve">7</w:t>
            </w:r>
          </w:p>
        </w:tc>
        <w:tc>
          <w:tcPr/>
          <w:p>
            <w:pPr>
              <w:pStyle w:val="Compact"/>
              <w:jc w:val="left"/>
            </w:pPr>
            <w:r>
              <w:t xml:space="preserve">haulroute.ai</w:t>
            </w:r>
          </w:p>
        </w:tc>
        <w:tc>
          <w:tcPr/>
          <w:p>
            <w:pPr>
              <w:pStyle w:val="Compact"/>
              <w:jc w:val="left"/>
            </w:pPr>
            <w:r>
              <w:t xml:space="preserve">Logistics</w:t>
            </w:r>
          </w:p>
        </w:tc>
        <w:tc>
          <w:tcPr/>
          <w:p>
            <w:pPr>
              <w:pStyle w:val="Compact"/>
              <w:jc w:val="left"/>
            </w:pPr>
            <w:r>
              <w:t xml:space="preserve">Route optimisation for haulage fleets</w:t>
            </w:r>
          </w:p>
        </w:tc>
        <w:tc>
          <w:tcPr/>
          <w:p>
            <w:pPr>
              <w:pStyle w:val="Compact"/>
              <w:jc w:val="center"/>
            </w:pPr>
            <w:r>
              <w:t xml:space="preserve">2</w:t>
            </w:r>
          </w:p>
        </w:tc>
      </w:tr>
      <w:tr>
        <w:tc>
          <w:tcPr/>
          <w:p>
            <w:pPr>
              <w:pStyle w:val="Compact"/>
              <w:jc w:val="center"/>
            </w:pPr>
            <w:r>
              <w:t xml:space="preserve">8</w:t>
            </w:r>
          </w:p>
        </w:tc>
        <w:tc>
          <w:tcPr/>
          <w:p>
            <w:pPr>
              <w:pStyle w:val="Compact"/>
              <w:jc w:val="left"/>
            </w:pPr>
            <w:r>
              <w:t xml:space="preserve">pondsage.ai</w:t>
            </w:r>
          </w:p>
        </w:tc>
        <w:tc>
          <w:tcPr/>
          <w:p>
            <w:pPr>
              <w:pStyle w:val="Compact"/>
              <w:jc w:val="left"/>
            </w:pPr>
            <w:r>
              <w:t xml:space="preserve">Aquaculture</w:t>
            </w:r>
          </w:p>
        </w:tc>
        <w:tc>
          <w:tcPr/>
          <w:p>
            <w:pPr>
              <w:pStyle w:val="Compact"/>
              <w:jc w:val="left"/>
            </w:pPr>
            <w:r>
              <w:t xml:space="preserve">Pond management, feeding schedules, disease prediction</w:t>
            </w:r>
          </w:p>
        </w:tc>
        <w:tc>
          <w:tcPr/>
          <w:p>
            <w:pPr>
              <w:pStyle w:val="Compact"/>
              <w:jc w:val="center"/>
            </w:pPr>
            <w:r>
              <w:t xml:space="preserve">2</w:t>
            </w:r>
          </w:p>
        </w:tc>
      </w:tr>
      <w:tr>
        <w:tc>
          <w:tcPr/>
          <w:p>
            <w:pPr>
              <w:pStyle w:val="Compact"/>
              <w:jc w:val="center"/>
            </w:pPr>
            <w:r>
              <w:t xml:space="preserve">9</w:t>
            </w:r>
          </w:p>
        </w:tc>
        <w:tc>
          <w:tcPr/>
          <w:p>
            <w:pPr>
              <w:pStyle w:val="Compact"/>
              <w:jc w:val="left"/>
            </w:pPr>
            <w:r>
              <w:t xml:space="preserve">sigilguard.ai</w:t>
            </w:r>
          </w:p>
        </w:tc>
        <w:tc>
          <w:tcPr/>
          <w:p>
            <w:pPr>
              <w:pStyle w:val="Compact"/>
              <w:jc w:val="left"/>
            </w:pPr>
            <w:r>
              <w:t xml:space="preserve">Security</w:t>
            </w:r>
          </w:p>
        </w:tc>
        <w:tc>
          <w:tcPr/>
          <w:p>
            <w:pPr>
              <w:pStyle w:val="Compact"/>
              <w:jc w:val="left"/>
            </w:pPr>
            <w:r>
              <w:t xml:space="preserve">Cryptographic identity, Sigil key hierarchy, attestation</w:t>
            </w:r>
          </w:p>
        </w:tc>
        <w:tc>
          <w:tcPr/>
          <w:p>
            <w:pPr>
              <w:pStyle w:val="Compact"/>
              <w:jc w:val="center"/>
            </w:pPr>
            <w:r>
              <w:t xml:space="preserve">2</w:t>
            </w:r>
          </w:p>
        </w:tc>
      </w:tr>
      <w:tr>
        <w:tc>
          <w:tcPr/>
          <w:p>
            <w:pPr>
              <w:pStyle w:val="Compact"/>
              <w:jc w:val="center"/>
            </w:pPr>
            <w:r>
              <w:t xml:space="preserve">10</w:t>
            </w:r>
          </w:p>
        </w:tc>
        <w:tc>
          <w:tcPr/>
          <w:p>
            <w:pPr>
              <w:pStyle w:val="Compact"/>
              <w:jc w:val="left"/>
            </w:pPr>
            <w:r>
              <w:t xml:space="preserve">aquatrade.ai</w:t>
            </w:r>
          </w:p>
        </w:tc>
        <w:tc>
          <w:tcPr/>
          <w:p>
            <w:pPr>
              <w:pStyle w:val="Compact"/>
              <w:jc w:val="left"/>
            </w:pPr>
            <w:r>
              <w:t xml:space="preserve">Aquaculture</w:t>
            </w:r>
          </w:p>
        </w:tc>
        <w:tc>
          <w:tcPr/>
          <w:p>
            <w:pPr>
              <w:pStyle w:val="Compact"/>
              <w:jc w:val="left"/>
            </w:pPr>
            <w:r>
              <w:t xml:space="preserve">Marketplace for aquaculture produce, buyer-seller matching</w:t>
            </w:r>
          </w:p>
        </w:tc>
        <w:tc>
          <w:tcPr/>
          <w:p>
            <w:pPr>
              <w:pStyle w:val="Compact"/>
              <w:jc w:val="center"/>
            </w:pPr>
            <w:r>
              <w:t xml:space="preserve">3</w:t>
            </w:r>
          </w:p>
        </w:tc>
      </w:tr>
      <w:tr>
        <w:tc>
          <w:tcPr/>
          <w:p>
            <w:pPr>
              <w:pStyle w:val="Compact"/>
              <w:jc w:val="center"/>
            </w:pPr>
            <w:r>
              <w:t xml:space="preserve">11</w:t>
            </w:r>
          </w:p>
        </w:tc>
        <w:tc>
          <w:tcPr/>
          <w:p>
            <w:pPr>
              <w:pStyle w:val="Compact"/>
              <w:jc w:val="left"/>
            </w:pPr>
            <w:r>
              <w:t xml:space="preserve">sitecheck.ai</w:t>
            </w:r>
          </w:p>
        </w:tc>
        <w:tc>
          <w:tcPr/>
          <w:p>
            <w:pPr>
              <w:pStyle w:val="Compact"/>
              <w:jc w:val="left"/>
            </w:pPr>
            <w:r>
              <w:t xml:space="preserve">Construction</w:t>
            </w:r>
          </w:p>
        </w:tc>
        <w:tc>
          <w:tcPr/>
          <w:p>
            <w:pPr>
              <w:pStyle w:val="Compact"/>
              <w:jc w:val="left"/>
            </w:pPr>
            <w:r>
              <w:t xml:space="preserve">Site safety inspections, compliance documentation</w:t>
            </w:r>
          </w:p>
        </w:tc>
        <w:tc>
          <w:tcPr/>
          <w:p>
            <w:pPr>
              <w:pStyle w:val="Compact"/>
              <w:jc w:val="center"/>
            </w:pPr>
            <w:r>
              <w:t xml:space="preserve">3</w:t>
            </w:r>
          </w:p>
        </w:tc>
      </w:tr>
      <w:tr>
        <w:tc>
          <w:tcPr/>
          <w:p>
            <w:pPr>
              <w:pStyle w:val="Compact"/>
              <w:jc w:val="center"/>
            </w:pPr>
            <w:r>
              <w:t xml:space="preserve">12</w:t>
            </w:r>
          </w:p>
        </w:tc>
        <w:tc>
          <w:tcPr/>
          <w:p>
            <w:pPr>
              <w:pStyle w:val="Compact"/>
              <w:jc w:val="left"/>
            </w:pPr>
            <w:r>
              <w:t xml:space="preserve">fleetfox.ai</w:t>
            </w:r>
          </w:p>
        </w:tc>
        <w:tc>
          <w:tcPr/>
          <w:p>
            <w:pPr>
              <w:pStyle w:val="Compact"/>
              <w:jc w:val="left"/>
            </w:pPr>
            <w:r>
              <w:t xml:space="preserve">Logistics</w:t>
            </w:r>
          </w:p>
        </w:tc>
        <w:tc>
          <w:tcPr/>
          <w:p>
            <w:pPr>
              <w:pStyle w:val="Compact"/>
              <w:jc w:val="left"/>
            </w:pPr>
            <w:r>
              <w:t xml:space="preserve">Fleet management, maintenance scheduling</w:t>
            </w:r>
          </w:p>
        </w:tc>
        <w:tc>
          <w:tcPr/>
          <w:p>
            <w:pPr>
              <w:pStyle w:val="Compact"/>
              <w:jc w:val="center"/>
            </w:pPr>
            <w:r>
              <w:t xml:space="preserve">3</w:t>
            </w:r>
          </w:p>
        </w:tc>
      </w:tr>
      <w:tr>
        <w:tc>
          <w:tcPr/>
          <w:p>
            <w:pPr>
              <w:pStyle w:val="Compact"/>
              <w:jc w:val="center"/>
            </w:pPr>
            <w:r>
              <w:t xml:space="preserve">13</w:t>
            </w:r>
          </w:p>
        </w:tc>
        <w:tc>
          <w:tcPr/>
          <w:p>
            <w:pPr>
              <w:pStyle w:val="Compact"/>
              <w:jc w:val="left"/>
            </w:pPr>
            <w:r>
              <w:t xml:space="preserve">councilvote.ai</w:t>
            </w:r>
          </w:p>
        </w:tc>
        <w:tc>
          <w:tcPr/>
          <w:p>
            <w:pPr>
              <w:pStyle w:val="Compact"/>
              <w:jc w:val="left"/>
            </w:pPr>
            <w:r>
              <w:t xml:space="preserve">Governance</w:t>
            </w:r>
          </w:p>
        </w:tc>
        <w:tc>
          <w:tcPr/>
          <w:p>
            <w:pPr>
              <w:pStyle w:val="Compact"/>
              <w:jc w:val="left"/>
            </w:pPr>
            <w:r>
              <w:t xml:space="preserve">Decentralised polling, weighted voting, proposal tracking</w:t>
            </w:r>
          </w:p>
        </w:tc>
        <w:tc>
          <w:tcPr/>
          <w:p>
            <w:pPr>
              <w:pStyle w:val="Compact"/>
              <w:jc w:val="center"/>
            </w:pPr>
            <w:r>
              <w:t xml:space="preserve">3</w:t>
            </w:r>
          </w:p>
        </w:tc>
      </w:tr>
      <w:tr>
        <w:tc>
          <w:tcPr/>
          <w:p>
            <w:pPr>
              <w:pStyle w:val="Compact"/>
              <w:jc w:val="center"/>
            </w:pPr>
            <w:r>
              <w:t xml:space="preserve">14</w:t>
            </w:r>
          </w:p>
        </w:tc>
        <w:tc>
          <w:tcPr/>
          <w:p>
            <w:pPr>
              <w:pStyle w:val="Compact"/>
              <w:jc w:val="left"/>
            </w:pPr>
            <w:r>
              <w:t xml:space="preserve">waterwise.ai</w:t>
            </w:r>
          </w:p>
        </w:tc>
        <w:tc>
          <w:tcPr/>
          <w:p>
            <w:pPr>
              <w:pStyle w:val="Compact"/>
              <w:jc w:val="left"/>
            </w:pPr>
            <w:r>
              <w:t xml:space="preserve">Aquaculture</w:t>
            </w:r>
          </w:p>
        </w:tc>
        <w:tc>
          <w:tcPr/>
          <w:p>
            <w:pPr>
              <w:pStyle w:val="Compact"/>
              <w:jc w:val="left"/>
            </w:pPr>
            <w:r>
              <w:t xml:space="preserve">Water usage analytics, conservation, regulatory reporting</w:t>
            </w:r>
          </w:p>
        </w:tc>
        <w:tc>
          <w:tcPr/>
          <w:p>
            <w:pPr>
              <w:pStyle w:val="Compact"/>
              <w:jc w:val="center"/>
            </w:pPr>
            <w:r>
              <w:t xml:space="preserve">3</w:t>
            </w:r>
          </w:p>
        </w:tc>
      </w:tr>
      <w:tr>
        <w:tc>
          <w:tcPr/>
          <w:p>
            <w:pPr>
              <w:pStyle w:val="Compact"/>
              <w:jc w:val="center"/>
            </w:pPr>
            <w:r>
              <w:t xml:space="preserve">15</w:t>
            </w:r>
          </w:p>
        </w:tc>
        <w:tc>
          <w:tcPr/>
          <w:p>
            <w:pPr>
              <w:pStyle w:val="Compact"/>
              <w:jc w:val="left"/>
            </w:pPr>
            <w:r>
              <w:t xml:space="preserve">bricklogic.ai</w:t>
            </w:r>
          </w:p>
        </w:tc>
        <w:tc>
          <w:tcPr/>
          <w:p>
            <w:pPr>
              <w:pStyle w:val="Compact"/>
              <w:jc w:val="left"/>
            </w:pPr>
            <w:r>
              <w:t xml:space="preserve">Construction</w:t>
            </w:r>
          </w:p>
        </w:tc>
        <w:tc>
          <w:tcPr/>
          <w:p>
            <w:pPr>
              <w:pStyle w:val="Compact"/>
              <w:jc w:val="left"/>
            </w:pPr>
            <w:r>
              <w:t xml:space="preserve">Materials procurement, supplier comparison</w:t>
            </w:r>
          </w:p>
        </w:tc>
        <w:tc>
          <w:tcPr/>
          <w:p>
            <w:pPr>
              <w:pStyle w:val="Compact"/>
              <w:jc w:val="center"/>
            </w:pPr>
            <w:r>
              <w:t xml:space="preserve">3</w:t>
            </w:r>
          </w:p>
        </w:tc>
      </w:tr>
      <w:tr>
        <w:tc>
          <w:tcPr/>
          <w:p>
            <w:pPr>
              <w:pStyle w:val="Compact"/>
              <w:jc w:val="center"/>
            </w:pPr>
            <w:r>
              <w:t xml:space="preserve">16</w:t>
            </w:r>
          </w:p>
        </w:tc>
        <w:tc>
          <w:tcPr/>
          <w:p>
            <w:pPr>
              <w:pStyle w:val="Compact"/>
              <w:jc w:val="left"/>
            </w:pPr>
            <w:r>
              <w:t xml:space="preserve">loadmatch.ai</w:t>
            </w:r>
          </w:p>
        </w:tc>
        <w:tc>
          <w:tcPr/>
          <w:p>
            <w:pPr>
              <w:pStyle w:val="Compact"/>
              <w:jc w:val="left"/>
            </w:pPr>
            <w:r>
              <w:t xml:space="preserve">Logistics</w:t>
            </w:r>
          </w:p>
        </w:tc>
        <w:tc>
          <w:tcPr/>
          <w:p>
            <w:pPr>
              <w:pStyle w:val="Compact"/>
              <w:jc w:val="left"/>
            </w:pPr>
            <w:r>
              <w:t xml:space="preserve">Load-matching platform, backhaul optimisation</w:t>
            </w:r>
          </w:p>
        </w:tc>
        <w:tc>
          <w:tcPr/>
          <w:p>
            <w:pPr>
              <w:pStyle w:val="Compact"/>
              <w:jc w:val="center"/>
            </w:pPr>
            <w:r>
              <w:t xml:space="preserve">4</w:t>
            </w:r>
          </w:p>
        </w:tc>
      </w:tr>
      <w:tr>
        <w:tc>
          <w:tcPr/>
          <w:p>
            <w:pPr>
              <w:pStyle w:val="Compact"/>
              <w:jc w:val="center"/>
            </w:pPr>
            <w:r>
              <w:t xml:space="preserve">17</w:t>
            </w:r>
          </w:p>
        </w:tc>
        <w:tc>
          <w:tcPr/>
          <w:p>
            <w:pPr>
              <w:pStyle w:val="Compact"/>
              <w:jc w:val="left"/>
            </w:pPr>
            <w:r>
              <w:t xml:space="preserve">reefmind.ai</w:t>
            </w:r>
          </w:p>
        </w:tc>
        <w:tc>
          <w:tcPr/>
          <w:p>
            <w:pPr>
              <w:pStyle w:val="Compact"/>
              <w:jc w:val="left"/>
            </w:pPr>
            <w:r>
              <w:t xml:space="preserve">Aquaculture</w:t>
            </w:r>
          </w:p>
        </w:tc>
        <w:tc>
          <w:tcPr/>
          <w:p>
            <w:pPr>
              <w:pStyle w:val="Compact"/>
              <w:jc w:val="left"/>
            </w:pPr>
            <w:r>
              <w:t xml:space="preserve">Marine conservation AI, coral health monitoring</w:t>
            </w:r>
          </w:p>
        </w:tc>
        <w:tc>
          <w:tcPr/>
          <w:p>
            <w:pPr>
              <w:pStyle w:val="Compact"/>
              <w:jc w:val="center"/>
            </w:pPr>
            <w:r>
              <w:t xml:space="preserve">4</w:t>
            </w:r>
          </w:p>
        </w:tc>
      </w:tr>
      <w:tr>
        <w:tc>
          <w:tcPr/>
          <w:p>
            <w:pPr>
              <w:pStyle w:val="Compact"/>
              <w:jc w:val="center"/>
            </w:pPr>
            <w:r>
              <w:t xml:space="preserve">18</w:t>
            </w:r>
          </w:p>
        </w:tc>
        <w:tc>
          <w:tcPr/>
          <w:p>
            <w:pPr>
              <w:pStyle w:val="Compact"/>
              <w:jc w:val="left"/>
            </w:pPr>
            <w:r>
              <w:t xml:space="preserve">scaffold.ai</w:t>
            </w:r>
          </w:p>
        </w:tc>
        <w:tc>
          <w:tcPr/>
          <w:p>
            <w:pPr>
              <w:pStyle w:val="Compact"/>
              <w:jc w:val="left"/>
            </w:pPr>
            <w:r>
              <w:t xml:space="preserve">Construction</w:t>
            </w:r>
          </w:p>
        </w:tc>
        <w:tc>
          <w:tcPr/>
          <w:p>
            <w:pPr>
              <w:pStyle w:val="Compact"/>
              <w:jc w:val="left"/>
            </w:pPr>
            <w:r>
              <w:t xml:space="preserve">Scaffold design validation, load calculations</w:t>
            </w:r>
          </w:p>
        </w:tc>
        <w:tc>
          <w:tcPr/>
          <w:p>
            <w:pPr>
              <w:pStyle w:val="Compact"/>
              <w:jc w:val="center"/>
            </w:pPr>
            <w:r>
              <w:t xml:space="preserve">4</w:t>
            </w:r>
          </w:p>
        </w:tc>
      </w:tr>
      <w:tr>
        <w:tc>
          <w:tcPr/>
          <w:p>
            <w:pPr>
              <w:pStyle w:val="Compact"/>
              <w:jc w:val="center"/>
            </w:pPr>
            <w:r>
              <w:t xml:space="preserve">19</w:t>
            </w:r>
          </w:p>
        </w:tc>
        <w:tc>
          <w:tcPr/>
          <w:p>
            <w:pPr>
              <w:pStyle w:val="Compact"/>
              <w:jc w:val="left"/>
            </w:pPr>
            <w:r>
              <w:t xml:space="preserve">truckhive.ai</w:t>
            </w:r>
          </w:p>
        </w:tc>
        <w:tc>
          <w:tcPr/>
          <w:p>
            <w:pPr>
              <w:pStyle w:val="Compact"/>
              <w:jc w:val="left"/>
            </w:pPr>
            <w:r>
              <w:t xml:space="preserve">Logistics</w:t>
            </w:r>
          </w:p>
        </w:tc>
        <w:tc>
          <w:tcPr/>
          <w:p>
            <w:pPr>
              <w:pStyle w:val="Compact"/>
              <w:jc w:val="left"/>
            </w:pPr>
            <w:r>
              <w:t xml:space="preserve">Owner-operator community, job matching, payment escrow</w:t>
            </w:r>
          </w:p>
        </w:tc>
        <w:tc>
          <w:tcPr/>
          <w:p>
            <w:pPr>
              <w:pStyle w:val="Compact"/>
              <w:jc w:val="center"/>
            </w:pPr>
            <w:r>
              <w:t xml:space="preserve">4</w:t>
            </w:r>
          </w:p>
        </w:tc>
      </w:tr>
      <w:tr>
        <w:tc>
          <w:tcPr/>
          <w:p>
            <w:pPr>
              <w:pStyle w:val="Compact"/>
              <w:jc w:val="center"/>
            </w:pPr>
            <w:r>
              <w:t xml:space="preserve">20</w:t>
            </w:r>
          </w:p>
        </w:tc>
        <w:tc>
          <w:tcPr/>
          <w:p>
            <w:pPr>
              <w:pStyle w:val="Compact"/>
              <w:jc w:val="left"/>
            </w:pPr>
            <w:r>
              <w:t xml:space="preserve">hatchtrack.ai</w:t>
            </w:r>
          </w:p>
        </w:tc>
        <w:tc>
          <w:tcPr/>
          <w:p>
            <w:pPr>
              <w:pStyle w:val="Compact"/>
              <w:jc w:val="left"/>
            </w:pPr>
            <w:r>
              <w:t xml:space="preserve">Aquaculture</w:t>
            </w:r>
          </w:p>
        </w:tc>
        <w:tc>
          <w:tcPr/>
          <w:p>
            <w:pPr>
              <w:pStyle w:val="Compact"/>
              <w:jc w:val="left"/>
            </w:pPr>
            <w:r>
              <w:t xml:space="preserve">Hatchery management, broodstock tracking</w:t>
            </w:r>
          </w:p>
        </w:tc>
        <w:tc>
          <w:tcPr/>
          <w:p>
            <w:pPr>
              <w:pStyle w:val="Compact"/>
              <w:jc w:val="center"/>
            </w:pPr>
            <w:r>
              <w:t xml:space="preserve">4</w:t>
            </w:r>
          </w:p>
        </w:tc>
      </w:tr>
      <w:tr>
        <w:tc>
          <w:tcPr/>
          <w:p>
            <w:pPr>
              <w:pStyle w:val="Compact"/>
              <w:jc w:val="center"/>
            </w:pPr>
            <w:r>
              <w:t xml:space="preserve">21</w:t>
            </w:r>
          </w:p>
        </w:tc>
        <w:tc>
          <w:tcPr/>
          <w:p>
            <w:pPr>
              <w:pStyle w:val="Compact"/>
              <w:jc w:val="left"/>
            </w:pPr>
            <w:r>
              <w:t xml:space="preserve">cementflow.ai</w:t>
            </w:r>
          </w:p>
        </w:tc>
        <w:tc>
          <w:tcPr/>
          <w:p>
            <w:pPr>
              <w:pStyle w:val="Compact"/>
              <w:jc w:val="left"/>
            </w:pPr>
            <w:r>
              <w:t xml:space="preserve">Construction</w:t>
            </w:r>
          </w:p>
        </w:tc>
        <w:tc>
          <w:tcPr/>
          <w:p>
            <w:pPr>
              <w:pStyle w:val="Compact"/>
              <w:jc w:val="left"/>
            </w:pPr>
            <w:r>
              <w:t xml:space="preserve">Ready-mix concrete ordering, delivery scheduling</w:t>
            </w:r>
          </w:p>
        </w:tc>
        <w:tc>
          <w:tcPr/>
          <w:p>
            <w:pPr>
              <w:pStyle w:val="Compact"/>
              <w:jc w:val="center"/>
            </w:pPr>
            <w:r>
              <w:t xml:space="preserve">4</w:t>
            </w:r>
          </w:p>
        </w:tc>
      </w:tr>
      <w:tr>
        <w:tc>
          <w:tcPr/>
          <w:p>
            <w:pPr>
              <w:pStyle w:val="Compact"/>
              <w:jc w:val="center"/>
            </w:pPr>
            <w:r>
              <w:t xml:space="preserve">22</w:t>
            </w:r>
          </w:p>
        </w:tc>
        <w:tc>
          <w:tcPr/>
          <w:p>
            <w:pPr>
              <w:pStyle w:val="Compact"/>
              <w:jc w:val="left"/>
            </w:pPr>
            <w:r>
              <w:t xml:space="preserve">portlink.ai</w:t>
            </w:r>
          </w:p>
        </w:tc>
        <w:tc>
          <w:tcPr/>
          <w:p>
            <w:pPr>
              <w:pStyle w:val="Compact"/>
              <w:jc w:val="left"/>
            </w:pPr>
            <w:r>
              <w:t xml:space="preserve">Logistics</w:t>
            </w:r>
          </w:p>
        </w:tc>
        <w:tc>
          <w:tcPr/>
          <w:p>
            <w:pPr>
              <w:pStyle w:val="Compact"/>
              <w:jc w:val="left"/>
            </w:pPr>
            <w:r>
              <w:t xml:space="preserve">Port logistics, customs documentation, berth scheduling</w:t>
            </w:r>
          </w:p>
        </w:tc>
        <w:tc>
          <w:tcPr/>
          <w:p>
            <w:pPr>
              <w:pStyle w:val="Compact"/>
              <w:jc w:val="center"/>
            </w:pPr>
            <w:r>
              <w:t xml:space="preserve">4</w:t>
            </w:r>
          </w:p>
        </w:tc>
      </w:tr>
      <w:tr>
        <w:tc>
          <w:tcPr/>
          <w:p>
            <w:pPr>
              <w:pStyle w:val="Compact"/>
              <w:jc w:val="center"/>
            </w:pPr>
            <w:r>
              <w:t xml:space="preserve">23</w:t>
            </w:r>
          </w:p>
        </w:tc>
        <w:tc>
          <w:tcPr/>
          <w:p>
            <w:pPr>
              <w:pStyle w:val="Compact"/>
              <w:jc w:val="left"/>
            </w:pPr>
            <w:r>
              <w:t xml:space="preserve">clearwater.ai</w:t>
            </w:r>
          </w:p>
        </w:tc>
        <w:tc>
          <w:tcPr/>
          <w:p>
            <w:pPr>
              <w:pStyle w:val="Compact"/>
              <w:jc w:val="left"/>
            </w:pPr>
            <w:r>
              <w:t xml:space="preserve">Aquaculture</w:t>
            </w:r>
          </w:p>
        </w:tc>
        <w:tc>
          <w:tcPr/>
          <w:p>
            <w:pPr>
              <w:pStyle w:val="Compact"/>
              <w:jc w:val="left"/>
            </w:pPr>
            <w:r>
              <w:t xml:space="preserve">Water treatment optimisation, filtration AI</w:t>
            </w:r>
          </w:p>
        </w:tc>
        <w:tc>
          <w:tcPr/>
          <w:p>
            <w:pPr>
              <w:pStyle w:val="Compact"/>
              <w:jc w:val="center"/>
            </w:pPr>
            <w:r>
              <w:t xml:space="preserve">4</w:t>
            </w:r>
          </w:p>
        </w:tc>
      </w:tr>
      <w:tr>
        <w:tc>
          <w:tcPr/>
          <w:p>
            <w:pPr>
              <w:pStyle w:val="Compact"/>
              <w:jc w:val="center"/>
            </w:pPr>
            <w:r>
              <w:t xml:space="preserve">24</w:t>
            </w:r>
          </w:p>
        </w:tc>
        <w:tc>
          <w:tcPr/>
          <w:p>
            <w:pPr>
              <w:pStyle w:val="Compact"/>
              <w:jc w:val="left"/>
            </w:pPr>
            <w:r>
              <w:t xml:space="preserve">diggerdesk.ai</w:t>
            </w:r>
          </w:p>
        </w:tc>
        <w:tc>
          <w:tcPr/>
          <w:p>
            <w:pPr>
              <w:pStyle w:val="Compact"/>
              <w:jc w:val="left"/>
            </w:pPr>
            <w:r>
              <w:t xml:space="preserve">Construction</w:t>
            </w:r>
          </w:p>
        </w:tc>
        <w:tc>
          <w:tcPr/>
          <w:p>
            <w:pPr>
              <w:pStyle w:val="Compact"/>
              <w:jc w:val="left"/>
            </w:pPr>
            <w:r>
              <w:t xml:space="preserve">Plant machinery hire, operator certification</w:t>
            </w:r>
          </w:p>
        </w:tc>
        <w:tc>
          <w:tcPr/>
          <w:p>
            <w:pPr>
              <w:pStyle w:val="Compact"/>
              <w:jc w:val="center"/>
            </w:pPr>
            <w:r>
              <w:t xml:space="preserve">4</w:t>
            </w:r>
          </w:p>
        </w:tc>
      </w:tr>
      <w:tr>
        <w:tc>
          <w:tcPr/>
          <w:p>
            <w:pPr>
              <w:pStyle w:val="Compact"/>
              <w:jc w:val="center"/>
            </w:pPr>
            <w:r>
              <w:t xml:space="preserve">25</w:t>
            </w:r>
          </w:p>
        </w:tc>
        <w:tc>
          <w:tcPr/>
          <w:p>
            <w:pPr>
              <w:pStyle w:val="Compact"/>
              <w:jc w:val="left"/>
            </w:pPr>
            <w:r>
              <w:t xml:space="preserve">hivemarket.ai</w:t>
            </w:r>
          </w:p>
        </w:tc>
        <w:tc>
          <w:tcPr/>
          <w:p>
            <w:pPr>
              <w:pStyle w:val="Compact"/>
              <w:jc w:val="left"/>
            </w:pPr>
            <w:r>
              <w:t xml:space="preserve">Platform</w:t>
            </w:r>
          </w:p>
        </w:tc>
        <w:tc>
          <w:tcPr/>
          <w:p>
            <w:pPr>
              <w:pStyle w:val="Compact"/>
              <w:jc w:val="left"/>
            </w:pPr>
            <w:r>
              <w:t xml:space="preserve">MCP tool marketplace, agent commerce, feature exchange</w:t>
            </w:r>
          </w:p>
        </w:tc>
        <w:tc>
          <w:tcPr/>
          <w:p>
            <w:pPr>
              <w:pStyle w:val="Compact"/>
              <w:jc w:val="center"/>
            </w:pPr>
            <w:r>
              <w:t xml:space="preserve">4</w:t>
            </w:r>
          </w:p>
        </w:tc>
      </w:tr>
    </w:tbl>
    <w:p>
      <w:pPr>
        <w:pStyle w:val="BodyText"/>
      </w:pPr>
      <w:r>
        <w:t xml:space="preserve">The inventory organises domains by launch phase and vertical. Phase 1 deploys the five foundational hives that validate the architecture under real load. grabhire.ai and muckaway.ai anchor construction-logistics; fishkeeper.ai anchors aquaculture; councilof.ai serves as the governance backbone; meok.ai functions as the master portal for cross-domain navigation</w:t>
      </w:r>
      <w:r>
        <w:t xml:space="preserve"> </w:t>
      </w:r>
      <w:r>
        <w:rPr>
          <w:vertAlign w:val="superscript"/>
        </w:rPr>
        <w:t xml:space="preserve">16</w:t>
      </w:r>
      <w:r>
        <w:t xml:space="preserve">. Phases 2–4 progressively extend MEOK’s data network effect – each new vertical adds proprietary training data that deepens the OOWM in a compounding flywheel</w:t>
      </w:r>
      <w:r>
        <w:t xml:space="preserve"> </w:t>
      </w:r>
      <w:r>
        <w:rPr>
          <w:vertAlign w:val="superscript"/>
        </w:rPr>
        <w:t xml:space="preserve">13</w:t>
      </w:r>
      <w:r>
        <w:t xml:space="preserve">.</w:t>
      </w:r>
    </w:p>
    <w:p>
      <w:pPr>
        <w:pStyle w:val="BodyText"/>
      </w:pPr>
      <w:r>
        <w:t xml:space="preserve">The BFT council configuration scales with both domain maturity and tenant tier:</w:t>
      </w:r>
    </w:p>
    <w:tbl>
      <w:tblPr>
        <w:tblStyle w:val="Table"/>
        <w:tblW w:type="pct" w:w="5000"/>
        <w:tblLook w:firstRow="1" w:lastRow="0" w:firstColumn="0" w:lastColumn="0" w:noHBand="0" w:noVBand="0" w:val="0020"/>
      </w:tblPr>
      <w:tblGrid>
        <w:gridCol w:w="1717"/>
        <w:gridCol w:w="1526"/>
        <w:gridCol w:w="1431"/>
        <w:gridCol w:w="572"/>
        <w:gridCol w:w="1717"/>
        <w:gridCol w:w="954"/>
      </w:tblGrid>
      <w:tr>
        <w:trPr>
          <w:tblHeader w:val="true"/>
        </w:trPr>
        <w:tc>
          <w:tcPr/>
          <w:p>
            <w:pPr>
              <w:pStyle w:val="Compact"/>
              <w:jc w:val="center"/>
            </w:pPr>
            <w:r>
              <w:t xml:space="preserve">Council Size (n)</w:t>
            </w:r>
          </w:p>
        </w:tc>
        <w:tc>
          <w:tcPr/>
          <w:p>
            <w:pPr>
              <w:pStyle w:val="Compact"/>
              <w:jc w:val="center"/>
            </w:pPr>
            <w:r>
              <w:t xml:space="preserve">Max Faults (f)</w:t>
            </w:r>
          </w:p>
        </w:tc>
        <w:tc>
          <w:tcPr/>
          <w:p>
            <w:pPr>
              <w:pStyle w:val="Compact"/>
              <w:jc w:val="center"/>
            </w:pPr>
            <w:r>
              <w:t xml:space="preserve">Quorum (2f+1)</w:t>
            </w:r>
          </w:p>
        </w:tc>
        <w:tc>
          <w:tcPr/>
          <w:p>
            <w:pPr>
              <w:pStyle w:val="Compact"/>
              <w:jc w:val="center"/>
            </w:pPr>
            <w:r>
              <w:t xml:space="preserve">Tier</w:t>
            </w:r>
          </w:p>
        </w:tc>
        <w:tc>
          <w:tcPr/>
          <w:p>
            <w:pPr>
              <w:pStyle w:val="Compact"/>
              <w:jc w:val="center"/>
            </w:pPr>
            <w:r>
              <w:t xml:space="preserve">Decision Latency</w:t>
            </w:r>
          </w:p>
        </w:tc>
        <w:tc>
          <w:tcPr/>
          <w:p>
            <w:pPr>
              <w:pStyle w:val="Compact"/>
              <w:jc w:val="left"/>
            </w:pPr>
            <w:r>
              <w:t xml:space="preserve">Best For</w:t>
            </w:r>
          </w:p>
        </w:tc>
      </w:tr>
      <w:tr>
        <w:tc>
          <w:tcPr/>
          <w:p>
            <w:pPr>
              <w:pStyle w:val="Compact"/>
              <w:jc w:val="center"/>
            </w:pPr>
            <w:r>
              <w:t xml:space="preserve">3</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Free</w:t>
            </w:r>
          </w:p>
        </w:tc>
        <w:tc>
          <w:tcPr/>
          <w:p>
            <w:pPr>
              <w:pStyle w:val="Compact"/>
              <w:jc w:val="center"/>
            </w:pPr>
            <w:r>
              <w:t xml:space="preserve">~50ms</w:t>
            </w:r>
          </w:p>
        </w:tc>
        <w:tc>
          <w:tcPr/>
          <w:p>
            <w:pPr>
              <w:pStyle w:val="Compact"/>
              <w:jc w:val="left"/>
            </w:pPr>
            <w:r>
              <w:t xml:space="preserve">Rapid prototyping, low-stakes UI decisions</w:t>
            </w:r>
          </w:p>
        </w:tc>
      </w:tr>
      <w:tr>
        <w:tc>
          <w:tcPr/>
          <w:p>
            <w:pPr>
              <w:pStyle w:val="Compact"/>
              <w:jc w:val="center"/>
            </w:pPr>
            <w:r>
              <w:t xml:space="preserve">5</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Paid</w:t>
            </w:r>
          </w:p>
        </w:tc>
        <w:tc>
          <w:tcPr/>
          <w:p>
            <w:pPr>
              <w:pStyle w:val="Compact"/>
              <w:jc w:val="center"/>
            </w:pPr>
            <w:r>
              <w:t xml:space="preserve">~120ms</w:t>
            </w:r>
          </w:p>
        </w:tc>
        <w:tc>
          <w:tcPr/>
          <w:p>
            <w:pPr>
              <w:pStyle w:val="Compact"/>
              <w:jc w:val="left"/>
            </w:pPr>
            <w:r>
              <w:t xml:space="preserve">Balanced governance for production features</w:t>
            </w:r>
          </w:p>
        </w:tc>
      </w:tr>
      <w:tr>
        <w:tc>
          <w:tcPr/>
          <w:p>
            <w:pPr>
              <w:pStyle w:val="Compact"/>
              <w:jc w:val="center"/>
            </w:pPr>
            <w:r>
              <w:t xml:space="preserve">7</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Enterprise</w:t>
            </w:r>
          </w:p>
        </w:tc>
        <w:tc>
          <w:tcPr/>
          <w:p>
            <w:pPr>
              <w:pStyle w:val="Compact"/>
              <w:jc w:val="center"/>
            </w:pPr>
            <w:r>
              <w:t xml:space="preserve">~200ms</w:t>
            </w:r>
          </w:p>
        </w:tc>
        <w:tc>
          <w:tcPr/>
          <w:p>
            <w:pPr>
              <w:pStyle w:val="Compact"/>
              <w:jc w:val="left"/>
            </w:pPr>
            <w:r>
              <w:t xml:space="preserve">Maximum resilience, safety-critical choices</w:t>
            </w:r>
          </w:p>
        </w:tc>
      </w:tr>
    </w:tbl>
    <w:p>
      <w:pPr>
        <w:pStyle w:val="BodyText"/>
      </w:pPr>
      <w:r>
        <w:t xml:space="preserve">Latency derives from BLS12-381 threshold signing at 0.81ms per signer multiplied by quorum count, plus LLM deliberation time</w:t>
      </w:r>
      <w:r>
        <w:t xml:space="preserve"> </w:t>
      </w:r>
      <w:r>
        <w:rPr>
          <w:vertAlign w:val="superscript"/>
        </w:rPr>
        <w:t xml:space="preserve">14</w:t>
      </w:r>
      <w:r>
        <w:t xml:space="preserve">. Signature aggregation (~5.7ms for 7 nodes) is negligible versus inference cost – which dominates the cycle and justifies tiered credit pricing where BFT-governed decisions carry a 3x multiplier</w:t>
      </w:r>
      <w:r>
        <w:t xml:space="preserve"> </w:t>
      </w:r>
      <w:r>
        <w:rPr>
          <w:vertAlign w:val="superscript"/>
        </w:rPr>
        <w:t xml:space="preserve">22</w:t>
      </w:r>
      <w:r>
        <w:t xml:space="preserve">.</w:t>
      </w:r>
    </w:p>
    <w:bookmarkEnd w:id="87"/>
    <w:bookmarkStart w:id="88" w:name="phase-1-priority-domains"/>
    <w:p>
      <w:pPr>
        <w:pStyle w:val="Heading4"/>
      </w:pPr>
      <w:r>
        <w:t xml:space="preserve">5.2.2 Phase 1 Priority Domains</w:t>
      </w:r>
    </w:p>
    <w:p>
      <w:pPr>
        <w:pStyle w:val="FirstParagraph"/>
      </w:pPr>
      <w:r>
        <w:t xml:space="preserve">The five Phase 1 domains are strategically chosen to validate three architecture properties simultaneously. grabhire.ai tests high-volume transactional load (job postings, matching, payments). fishkeeper.ai tests knowledge-intensive RAG (species databases, water chemistry, disease diagnosis). councilof.ai tests the governance backbone itself (BFT consensus, multi-tenant isolation, subdomain routing). muckaway.ai tests field-mobile integration (GPS, photo capture, offline sync). meok.ai tests cross-domain federation (unified identity, inter-hive navigation, consolidated billing)</w:t>
      </w:r>
      <w:r>
        <w:t xml:space="preserve"> </w:t>
      </w:r>
      <w:r>
        <w:rPr>
          <w:vertAlign w:val="superscript"/>
        </w:rPr>
        <w:t xml:space="preserve">16</w:t>
      </w:r>
      <w:r>
        <w:t xml:space="preserve"> </w:t>
      </w:r>
      <w:r>
        <w:rPr>
          <w:vertAlign w:val="superscript"/>
        </w:rPr>
        <w:t xml:space="preserve">80</w:t>
      </w:r>
      <w:r>
        <w:t xml:space="preserve">.</w:t>
      </w:r>
    </w:p>
    <w:p>
      <w:pPr>
        <w:pStyle w:val="BodyText"/>
      </w:pPr>
      <w:r>
        <w:t xml:space="preserve">These five domains exercise the full Product Layer surface area before the remaining 20 hives scale the system. The research flags that MEOK must ship Phase 1 by Q2 2027 to meet the EU AI Act compliance cliff on December 2, 2027 – when Annex III obligations force enterprises to switch from non-compliant AI systems</w:t>
      </w:r>
      <w:r>
        <w:t xml:space="preserve"> </w:t>
      </w:r>
      <w:r>
        <w:rPr>
          <w:vertAlign w:val="superscript"/>
        </w:rPr>
        <w:t xml:space="preserve">9</w:t>
      </w:r>
      <w:r>
        <w:t xml:space="preserve"> </w:t>
      </w:r>
      <w:r>
        <w:rPr>
          <w:vertAlign w:val="superscript"/>
        </w:rPr>
        <w:t xml:space="preserve">8</w:t>
      </w:r>
      <w:r>
        <w:t xml:space="preserve">.</w:t>
      </w:r>
    </w:p>
    <w:bookmarkEnd w:id="88"/>
    <w:bookmarkEnd w:id="89"/>
    <w:bookmarkStart w:id="94" w:name="sub-hive-responsibilities"/>
    <w:p>
      <w:pPr>
        <w:pStyle w:val="Heading3"/>
      </w:pPr>
      <w:r>
        <w:t xml:space="preserve">5.3 Sub-Hive Responsibilities</w:t>
      </w:r>
    </w:p>
    <w:bookmarkStart w:id="90" w:name="X3a53e518b8f5754f2dde13f7ed0be4d17165cf2"/>
    <w:p>
      <w:pPr>
        <w:pStyle w:val="Heading4"/>
      </w:pPr>
      <w:r>
        <w:t xml:space="preserve">5.3.1 UX Sub-Hive: AI-Generated UI Components and Interaction Patterns</w:t>
      </w:r>
    </w:p>
    <w:p>
      <w:pPr>
        <w:pStyle w:val="FirstParagraph"/>
      </w:pPr>
      <w:r>
        <w:t xml:space="preserve">The UX Sub-Hive is where the MMO UX shell intersects with domain-specific requirements. Each UX council – 5 AI personas (Accessibility Expert, Mobile-First Designer, Conversion Optimizer, Brand Guardian, User Researcher) – generates UI components via BFT consensus: card-based vs. list feeds for grabhire.ai, dashboard priority for fishkeeper.ai</w:t>
      </w:r>
      <w:r>
        <w:t xml:space="preserve"> </w:t>
      </w:r>
      <w:r>
        <w:rPr>
          <w:vertAlign w:val="superscript"/>
        </w:rPr>
        <w:t xml:space="preserve">16</w:t>
      </w:r>
      <w:r>
        <w:t xml:space="preserve">. Visual reasoning routes to Claude 3 Sonnet; copywriting routes to GPT-4o. A/B tests through GrowthBook run continuously with Bayesian statistics and guardrail metrics (error rate &lt; 5%) that auto-terminate harmful experiments</w:t>
      </w:r>
      <w:r>
        <w:t xml:space="preserve"> </w:t>
      </w:r>
      <w:r>
        <w:rPr>
          <w:vertAlign w:val="superscript"/>
        </w:rPr>
        <w:t xml:space="preserve">81</w:t>
      </w:r>
      <w:r>
        <w:t xml:space="preserve"> </w:t>
      </w:r>
      <w:r>
        <w:rPr>
          <w:vertAlign w:val="superscript"/>
        </w:rPr>
        <w:t xml:space="preserve">82</w:t>
      </w:r>
      <w:r>
        <w:t xml:space="preserve">.</w:t>
      </w:r>
    </w:p>
    <w:bookmarkEnd w:id="90"/>
    <w:bookmarkStart w:id="91" w:name="X40754af0d00d0cb6ebdda122790fb7ca5ca0cdf"/>
    <w:p>
      <w:pPr>
        <w:pStyle w:val="Heading4"/>
      </w:pPr>
      <w:r>
        <w:t xml:space="preserve">5.3.2 Tool Sub-Hive: Domain-Specific Utility Functions and MCP Routing</w:t>
      </w:r>
    </w:p>
    <w:p>
      <w:pPr>
        <w:pStyle w:val="FirstParagraph"/>
      </w:pPr>
      <w:r>
        <w:t xml:space="preserve">The Tool Sub-Hive bridges MEOK and the external world. With 22,775+ public MCP servers and 97M+ monthly SDK downloads, the MCP ecosystem offers massive capability expansion but carries severe risk: 9 of 11 registries accepted malicious packages, 36.7% of servers are SSRF-vulnerable, and tool poisoning hits 60–72% success rates against top models</w:t>
      </w:r>
      <w:r>
        <w:t xml:space="preserve"> </w:t>
      </w:r>
      <w:r>
        <w:rPr>
          <w:vertAlign w:val="superscript"/>
        </w:rPr>
        <w:t xml:space="preserve">4</w:t>
      </w:r>
      <w:r>
        <w:t xml:space="preserve"> </w:t>
      </w:r>
      <w:r>
        <w:rPr>
          <w:vertAlign w:val="superscript"/>
        </w:rPr>
        <w:t xml:space="preserve">1</w:t>
      </w:r>
      <w:r>
        <w:t xml:space="preserve"> </w:t>
      </w:r>
      <w:r>
        <w:rPr>
          <w:vertAlign w:val="superscript"/>
        </w:rPr>
        <w:t xml:space="preserve">2</w:t>
      </w:r>
      <w:r>
        <w:t xml:space="preserve">. The MEOK MCP Router defends through registration-time schema validation, pattern scanning, LLM judge evaluation, and cryptographic hash pinning against</w:t>
      </w:r>
      <w:r>
        <w:t xml:space="preserve"> </w:t>
      </w:r>
      <w:r>
        <w:t xml:space="preserve">“</w:t>
      </w:r>
      <w:r>
        <w:t xml:space="preserve">rug pulls</w:t>
      </w:r>
      <w:r>
        <w:t xml:space="preserve">”</w:t>
      </w:r>
      <w:r>
        <w:t xml:space="preserve"> </w:t>
      </w:r>
      <w:r>
        <w:rPr>
          <w:vertAlign w:val="superscript"/>
        </w:rPr>
        <w:t xml:space="preserve">64</w:t>
      </w:r>
      <w:r>
        <w:t xml:space="preserve"> </w:t>
      </w:r>
      <w:r>
        <w:rPr>
          <w:vertAlign w:val="superscript"/>
        </w:rPr>
        <w:t xml:space="preserve">83</w:t>
      </w:r>
      <w:r>
        <w:t xml:space="preserve">. Execution runs in sandboxed Firecracker microVMs (125ms cold boot, hardware isolation) for untrusted tools, gVisor for semi-trusted, hardened containers for verified internals</w:t>
      </w:r>
      <w:r>
        <w:t xml:space="preserve"> </w:t>
      </w:r>
      <w:r>
        <w:rPr>
          <w:vertAlign w:val="superscript"/>
        </w:rPr>
        <w:t xml:space="preserve">26</w:t>
      </w:r>
      <w:r>
        <w:t xml:space="preserve"> </w:t>
      </w:r>
      <w:r>
        <w:rPr>
          <w:vertAlign w:val="superscript"/>
        </w:rPr>
        <w:t xml:space="preserve">27</w:t>
      </w:r>
      <w:r>
        <w:t xml:space="preserve">.</w:t>
      </w:r>
    </w:p>
    <w:bookmarkEnd w:id="91"/>
    <w:bookmarkStart w:id="92" w:name="X90f8b8be78fd8a25b6bdc491f3fa6a0df4fc228"/>
    <w:p>
      <w:pPr>
        <w:pStyle w:val="Heading4"/>
      </w:pPr>
      <w:r>
        <w:t xml:space="preserve">5.3.3 Content Sub-Hive: Knowledge Base Management, RAG + Generation</w:t>
      </w:r>
    </w:p>
    <w:p>
      <w:pPr>
        <w:pStyle w:val="FirstParagraph"/>
      </w:pPr>
      <w:r>
        <w:t xml:space="preserve">The Content Sub-Hive governs knowledge assets: documentation, SEO landing pages, user guides, and structured data feeds. Its 3-node council (Content Strategist, Technical Writer, SEO Specialist) manages a RAG pipeline retrieving from Qdrant vector stores at 24x compression via TurboQuant 1.5-bit quantization, with CDC sync ensuring cross-layer consistency</w:t>
      </w:r>
      <w:r>
        <w:t xml:space="preserve"> </w:t>
      </w:r>
      <w:r>
        <w:rPr>
          <w:vertAlign w:val="superscript"/>
        </w:rPr>
        <w:t xml:space="preserve">25</w:t>
      </w:r>
      <w:r>
        <w:t xml:space="preserve"> </w:t>
      </w:r>
      <w:r>
        <w:rPr>
          <w:vertAlign w:val="superscript"/>
        </w:rPr>
        <w:t xml:space="preserve">28</w:t>
      </w:r>
      <w:r>
        <w:t xml:space="preserve">. Generated content passes through NeMo Curator PII redaction</w:t>
      </w:r>
      <w:r>
        <w:t xml:space="preserve"> </w:t>
      </w:r>
      <w:r>
        <w:rPr>
          <w:vertAlign w:val="superscript"/>
        </w:rPr>
        <w:t xml:space="preserve">24</w:t>
      </w:r>
      <w:r>
        <w:t xml:space="preserve">and Giskard bias probes</w:t>
      </w:r>
      <w:r>
        <w:t xml:space="preserve"> </w:t>
      </w:r>
      <w:r>
        <w:rPr>
          <w:vertAlign w:val="superscript"/>
        </w:rPr>
        <w:t xml:space="preserve">40</w:t>
      </w:r>
      <w:r>
        <w:t xml:space="preserve">before publication – legal self-defence under EU AI Act Article 10</w:t>
      </w:r>
      <w:r>
        <w:t xml:space="preserve"> </w:t>
      </w:r>
      <w:r>
        <w:rPr>
          <w:vertAlign w:val="superscript"/>
        </w:rPr>
        <w:t xml:space="preserve">53</w:t>
      </w:r>
      <w:r>
        <w:t xml:space="preserve">.</w:t>
      </w:r>
    </w:p>
    <w:bookmarkEnd w:id="92"/>
    <w:bookmarkStart w:id="93" w:name="X3ae765a4446b7ed7fbd8d7252969c563cb36303"/>
    <w:p>
      <w:pPr>
        <w:pStyle w:val="Heading4"/>
      </w:pPr>
      <w:r>
        <w:t xml:space="preserve">5.3.4 Feature Sub-Hive: Innovation Pipeline with A/B Evolutionary Selection</w:t>
      </w:r>
    </w:p>
    <w:p>
      <w:pPr>
        <w:pStyle w:val="FirstParagraph"/>
      </w:pPr>
      <w:r>
        <w:t xml:space="preserve">The Feature Sub-Hive hosts MEOK’s most distinctive capability: autonomous product evolution. Its 5-node council (Product Manager, Engineering Lead, QA Specialist, Security Auditor, User Advocate) evaluates proposals from Horus intelligence feeds, user feedback, competitive analysis, and OOWM predictions</w:t>
      </w:r>
      <w:r>
        <w:t xml:space="preserve"> </w:t>
      </w:r>
      <w:r>
        <w:rPr>
          <w:vertAlign w:val="superscript"/>
        </w:rPr>
        <w:t xml:space="preserve">42</w:t>
      </w:r>
      <w:r>
        <w:t xml:space="preserve"> </w:t>
      </w:r>
      <w:r>
        <w:rPr>
          <w:vertAlign w:val="superscript"/>
        </w:rPr>
        <w:t xml:space="preserve">84</w:t>
      </w:r>
      <w:r>
        <w:t xml:space="preserve">. Proposals enter A/B tournaments where parallel code branches compete on composite metrics (engagement, revenue, error rate, council quality score). The winner survives; losers are deprecated. This is natural selection applied to software – operating without human intervention once the fitness function is defined</w:t>
      </w:r>
      <w:r>
        <w:t xml:space="preserve"> </w:t>
      </w:r>
      <w:r>
        <w:rPr>
          <w:vertAlign w:val="superscript"/>
        </w:rPr>
        <w:t xml:space="preserve">13</w:t>
      </w:r>
      <w:r>
        <w:t xml:space="preserve"> </w:t>
      </w:r>
      <w:r>
        <w:rPr>
          <w:vertAlign w:val="superscript"/>
        </w:rPr>
        <w:t xml:space="preserve">81</w:t>
      </w:r>
      <w:r>
        <w:t xml:space="preserve">.</w:t>
      </w:r>
    </w:p>
    <w:bookmarkEnd w:id="93"/>
    <w:bookmarkEnd w:id="94"/>
    <w:bookmarkStart w:id="97" w:name="lifecycle-marketplace"/>
    <w:p>
      <w:pPr>
        <w:pStyle w:val="Heading3"/>
      </w:pPr>
      <w:r>
        <w:t xml:space="preserve">5.4 Lifecycle &amp; Marketplace</w:t>
      </w:r>
    </w:p>
    <w:bookmarkStart w:id="95" w:name="independent-startstopupdate-per-domain"/>
    <w:p>
      <w:pPr>
        <w:pStyle w:val="Heading4"/>
      </w:pPr>
      <w:r>
        <w:t xml:space="preserve">5.4.1 Independent Start/Stop/Update per Domain</w:t>
      </w:r>
    </w:p>
    <w:p>
      <w:pPr>
        <w:pStyle w:val="FirstParagraph"/>
      </w:pPr>
      <w:r>
        <w:t xml:space="preserve">Every Product Hive has an independent lifecycle: provisioned from the</w:t>
      </w:r>
      <w:r>
        <w:t xml:space="preserve"> </w:t>
      </w:r>
      <w:r>
        <w:rPr>
          <w:rStyle w:val="VerbatimChar"/>
        </w:rPr>
        <w:t xml:space="preserve">hive.yaml</w:t>
      </w:r>
      <w:r>
        <w:t xml:space="preserve"> </w:t>
      </w:r>
      <w:r>
        <w:t xml:space="preserve">fractal template, started via Docker Compose, monitored through Grafana Mimir, updated through blue-green GitHub Actions pipelines</w:t>
      </w:r>
      <w:r>
        <w:t xml:space="preserve"> </w:t>
      </w:r>
      <w:r>
        <w:rPr>
          <w:vertAlign w:val="superscript"/>
        </w:rPr>
        <w:t xml:space="preserve">16</w:t>
      </w:r>
      <w:r>
        <w:t xml:space="preserve"> </w:t>
      </w:r>
      <w:r>
        <w:rPr>
          <w:vertAlign w:val="superscript"/>
        </w:rPr>
        <w:t xml:space="preserve">85</w:t>
      </w:r>
      <w:r>
        <w:t xml:space="preserve">. GitHub Actions matrix deployments run with</w:t>
      </w:r>
      <w:r>
        <w:t xml:space="preserve"> </w:t>
      </w:r>
      <w:r>
        <w:rPr>
          <w:rStyle w:val="VerbatimChar"/>
        </w:rPr>
        <w:t xml:space="preserve">fail-fast: false</w:t>
      </w:r>
      <w:r>
        <w:t xml:space="preserve">, so a failure in bricklogic.ai does not block diggerdesk.ai</w:t>
      </w:r>
      <w:r>
        <w:t xml:space="preserve"> </w:t>
      </w:r>
      <w:r>
        <w:rPr>
          <w:vertAlign w:val="superscript"/>
        </w:rPr>
        <w:t xml:space="preserve">16</w:t>
      </w:r>
      <w:r>
        <w:t xml:space="preserve">. Critical decisions (new hive provisioning, council composition changes) require 5-node BFT quorum approval via the</w:t>
      </w:r>
      <w:r>
        <w:t xml:space="preserve"> </w:t>
      </w:r>
      <w:r>
        <w:rPr>
          <w:rStyle w:val="VerbatimChar"/>
        </w:rPr>
        <w:t xml:space="preserve">2f + 1</w:t>
      </w:r>
      <w:r>
        <w:t xml:space="preserve"> </w:t>
      </w:r>
      <w:r>
        <w:t xml:space="preserve">formula</w:t>
      </w:r>
      <w:r>
        <w:t xml:space="preserve"> </w:t>
      </w:r>
      <w:r>
        <w:rPr>
          <w:vertAlign w:val="superscript"/>
        </w:rPr>
        <w:t xml:space="preserve">44</w:t>
      </w:r>
      <w:r>
        <w:t xml:space="preserve"> </w:t>
      </w:r>
      <w:r>
        <w:rPr>
          <w:vertAlign w:val="superscript"/>
        </w:rPr>
        <w:t xml:space="preserve">22</w:t>
      </w:r>
      <w:r>
        <w:t xml:space="preserve">. PostgreSQL RLS policies enforce tenant isolation:</w:t>
      </w:r>
      <w:r>
        <w:t xml:space="preserve"> </w:t>
      </w:r>
      <w:r>
        <w:rPr>
          <w:rStyle w:val="VerbatimChar"/>
        </w:rPr>
        <w:t xml:space="preserve">CREATE POLICY tenant_isolation ON product_hives USING (tenant_id = current_setting('app.current_tenant_id')::UUID)</w:t>
      </w:r>
      <w:r>
        <w:t xml:space="preserve"> </w:t>
      </w:r>
      <w:r>
        <w:t xml:space="preserve">guarantees zero cross-tenant data leakage</w:t>
      </w:r>
      <w:r>
        <w:t xml:space="preserve"> </w:t>
      </w:r>
      <w:r>
        <w:rPr>
          <w:vertAlign w:val="superscript"/>
        </w:rPr>
        <w:t xml:space="preserve">75</w:t>
      </w:r>
      <w:r>
        <w:t xml:space="preserve"> </w:t>
      </w:r>
      <w:r>
        <w:rPr>
          <w:vertAlign w:val="superscript"/>
        </w:rPr>
        <w:t xml:space="preserve">76</w:t>
      </w:r>
      <w:r>
        <w:t xml:space="preserve">.</w:t>
      </w:r>
    </w:p>
    <w:bookmarkEnd w:id="95"/>
    <w:bookmarkStart w:id="96" w:name="X30d430773fba1b1d865f0b7cdeb1c3b76f12850"/>
    <w:p>
      <w:pPr>
        <w:pStyle w:val="Heading4"/>
      </w:pPr>
      <w:r>
        <w:t xml:space="preserve">5.4.2 Hive Marketplace: Free/Paid/Featured Listings, 70/20/10 Revenue Split</w:t>
      </w:r>
    </w:p>
    <w:p>
      <w:pPr>
        <w:pStyle w:val="FirstParagraph"/>
      </w:pPr>
      <w:r>
        <w:t xml:space="preserve">The Hive Marketplace transforms MEOK into an open agent commerce platform. Third-party developers publish MCP tools, UX packs, content templates, and feature modules – each rated by the BFT Council before listing. Revenue follows platform benchmarks (AWS Marketplace, Replit, App Store): a 70/20/10 split where 70% goes to the developer, 20% to MEOK, and 10% to a community sustainability fund</w:t>
      </w:r>
      <w:r>
        <w:t xml:space="preserve"> </w:t>
      </w:r>
      <w:r>
        <w:rPr>
          <w:vertAlign w:val="superscript"/>
        </w:rPr>
        <w:t xml:space="preserve">86</w:t>
      </w:r>
      <w:r>
        <w:t xml:space="preserve"> </w:t>
      </w:r>
      <w:r>
        <w:rPr>
          <w:vertAlign w:val="superscript"/>
        </w:rPr>
        <w:t xml:space="preserve">18</w:t>
      </w:r>
      <w:r>
        <w:t xml:space="preserve">.</w:t>
      </w:r>
    </w:p>
    <w:p>
      <w:pPr>
        <w:pStyle w:val="BodyText"/>
      </w:pPr>
      <w:r>
        <w:t xml:space="preserve">The marketplace opportunity is substantial because MCP has the inventory (22,775+ servers) but no trusted security layer – 9 of 11 registries accepted malicious packages without review</w:t>
      </w:r>
      <w:r>
        <w:t xml:space="preserve"> </w:t>
      </w:r>
      <w:r>
        <w:rPr>
          <w:vertAlign w:val="superscript"/>
        </w:rPr>
        <w:t xml:space="preserve">4</w:t>
      </w:r>
      <w:r>
        <w:t xml:space="preserve"> </w:t>
      </w:r>
      <w:r>
        <w:rPr>
          <w:vertAlign w:val="superscript"/>
        </w:rPr>
        <w:t xml:space="preserve">3</w:t>
      </w:r>
      <w:r>
        <w:t xml:space="preserve">. MEOK’s secure Router – sandboxed execution, BFT governance, Sigil attestation – becomes the first curated safe marketplace for AI capabilities</w:t>
      </w:r>
      <w:r>
        <w:t xml:space="preserve"> </w:t>
      </w:r>
      <w:r>
        <w:rPr>
          <w:vertAlign w:val="superscript"/>
        </w:rPr>
        <w:t xml:space="preserve">50</w:t>
      </w:r>
      <w:r>
        <w:t xml:space="preserve">. Platform fees compound as the agent market grows toward its projected $105.6B valuation by 2034</w:t>
      </w:r>
      <w:r>
        <w:t xml:space="preserve"> </w:t>
      </w:r>
      <w:r>
        <w:rPr>
          <w:vertAlign w:val="superscript"/>
        </w:rPr>
        <w:t xml:space="preserve">38</w:t>
      </w:r>
      <w:r>
        <w:t xml:space="preserve">.</w:t>
      </w:r>
    </w:p>
    <w:tbl>
      <w:tblPr>
        <w:tblStyle w:val="Table"/>
        <w:tblW w:type="pct" w:w="5000"/>
        <w:tblLook w:firstRow="1" w:lastRow="0" w:firstColumn="0" w:lastColumn="0" w:noHBand="0" w:noVBand="0" w:val="0020"/>
      </w:tblPr>
      <w:tblGrid>
        <w:gridCol w:w="1680"/>
        <w:gridCol w:w="1560"/>
        <w:gridCol w:w="1440"/>
        <w:gridCol w:w="1320"/>
        <w:gridCol w:w="1920"/>
      </w:tblGrid>
      <w:tr>
        <w:trPr>
          <w:tblHeader w:val="true"/>
        </w:trPr>
        <w:tc>
          <w:tcPr/>
          <w:p>
            <w:pPr>
              <w:pStyle w:val="Compact"/>
              <w:jc w:val="left"/>
            </w:pPr>
            <w:r>
              <w:t xml:space="preserve">Revenue Tier</w:t>
            </w:r>
          </w:p>
        </w:tc>
        <w:tc>
          <w:tcPr/>
          <w:p>
            <w:pPr>
              <w:pStyle w:val="Compact"/>
              <w:jc w:val="center"/>
            </w:pPr>
            <w:r>
              <w:t xml:space="preserve">Listing Fee</w:t>
            </w:r>
          </w:p>
        </w:tc>
        <w:tc>
          <w:tcPr/>
          <w:p>
            <w:pPr>
              <w:pStyle w:val="Compact"/>
              <w:jc w:val="center"/>
            </w:pPr>
            <w:r>
              <w:t xml:space="preserve">Commission</w:t>
            </w:r>
          </w:p>
        </w:tc>
        <w:tc>
          <w:tcPr/>
          <w:p>
            <w:pPr>
              <w:pStyle w:val="Compact"/>
              <w:jc w:val="center"/>
            </w:pPr>
            <w:r>
              <w:t xml:space="preserve">Dev Share</w:t>
            </w:r>
          </w:p>
        </w:tc>
        <w:tc>
          <w:tcPr/>
          <w:p>
            <w:pPr>
              <w:pStyle w:val="Compact"/>
              <w:jc w:val="left"/>
            </w:pPr>
            <w:r>
              <w:t xml:space="preserve">Target Content</w:t>
            </w:r>
          </w:p>
        </w:tc>
      </w:tr>
      <w:tr>
        <w:tc>
          <w:tcPr/>
          <w:p>
            <w:pPr>
              <w:pStyle w:val="Compact"/>
              <w:jc w:val="left"/>
            </w:pPr>
            <w:r>
              <w:t xml:space="preserve">Free</w:t>
            </w:r>
          </w:p>
        </w:tc>
        <w:tc>
          <w:tcPr/>
          <w:p>
            <w:pPr>
              <w:pStyle w:val="Compact"/>
              <w:jc w:val="center"/>
            </w:pPr>
            <w:r>
              <w:t xml:space="preserve">0 GBP</w:t>
            </w:r>
          </w:p>
        </w:tc>
        <w:tc>
          <w:tcPr/>
          <w:p>
            <w:pPr>
              <w:pStyle w:val="Compact"/>
              <w:jc w:val="center"/>
            </w:pPr>
            <w:r>
              <w:t xml:space="preserve">0%</w:t>
            </w:r>
          </w:p>
        </w:tc>
        <w:tc>
          <w:tcPr/>
          <w:p>
            <w:pPr>
              <w:pStyle w:val="Compact"/>
              <w:jc w:val="center"/>
            </w:pPr>
            <w:r>
              <w:t xml:space="preserve">N/A</w:t>
            </w:r>
          </w:p>
        </w:tc>
        <w:tc>
          <w:tcPr/>
          <w:p>
            <w:pPr>
              <w:pStyle w:val="Compact"/>
              <w:jc w:val="left"/>
            </w:pPr>
            <w:r>
              <w:t xml:space="preserve">Open-source tools, community templates</w:t>
            </w:r>
          </w:p>
        </w:tc>
      </w:tr>
      <w:tr>
        <w:tc>
          <w:tcPr/>
          <w:p>
            <w:pPr>
              <w:pStyle w:val="Compact"/>
              <w:jc w:val="left"/>
            </w:pPr>
            <w:r>
              <w:t xml:space="preserve">Paid</w:t>
            </w:r>
          </w:p>
        </w:tc>
        <w:tc>
          <w:tcPr/>
          <w:p>
            <w:pPr>
              <w:pStyle w:val="Compact"/>
              <w:jc w:val="center"/>
            </w:pPr>
            <w:r>
              <w:t xml:space="preserve">50 GBP/mo</w:t>
            </w:r>
          </w:p>
        </w:tc>
        <w:tc>
          <w:tcPr/>
          <w:p>
            <w:pPr>
              <w:pStyle w:val="Compact"/>
              <w:jc w:val="center"/>
            </w:pPr>
            <w:r>
              <w:t xml:space="preserve">20%</w:t>
            </w:r>
          </w:p>
        </w:tc>
        <w:tc>
          <w:tcPr/>
          <w:p>
            <w:pPr>
              <w:pStyle w:val="Compact"/>
              <w:jc w:val="center"/>
            </w:pPr>
            <w:r>
              <w:t xml:space="preserve">70%</w:t>
            </w:r>
          </w:p>
        </w:tc>
        <w:tc>
          <w:tcPr/>
          <w:p>
            <w:pPr>
              <w:pStyle w:val="Compact"/>
              <w:jc w:val="left"/>
            </w:pPr>
            <w:r>
              <w:t xml:space="preserve">Premium MCP tools, branded component packs</w:t>
            </w:r>
          </w:p>
        </w:tc>
      </w:tr>
      <w:tr>
        <w:tc>
          <w:tcPr/>
          <w:p>
            <w:pPr>
              <w:pStyle w:val="Compact"/>
              <w:jc w:val="left"/>
            </w:pPr>
            <w:r>
              <w:t xml:space="preserve">Featured</w:t>
            </w:r>
          </w:p>
        </w:tc>
        <w:tc>
          <w:tcPr/>
          <w:p>
            <w:pPr>
              <w:pStyle w:val="Compact"/>
              <w:jc w:val="center"/>
            </w:pPr>
            <w:r>
              <w:t xml:space="preserve">200 GBP/mo</w:t>
            </w:r>
          </w:p>
        </w:tc>
        <w:tc>
          <w:tcPr/>
          <w:p>
            <w:pPr>
              <w:pStyle w:val="Compact"/>
              <w:jc w:val="center"/>
            </w:pPr>
            <w:r>
              <w:t xml:space="preserve">20%</w:t>
            </w:r>
          </w:p>
        </w:tc>
        <w:tc>
          <w:tcPr/>
          <w:p>
            <w:pPr>
              <w:pStyle w:val="Compact"/>
              <w:jc w:val="center"/>
            </w:pPr>
            <w:r>
              <w:t xml:space="preserve">70%</w:t>
            </w:r>
          </w:p>
        </w:tc>
        <w:tc>
          <w:tcPr/>
          <w:p>
            <w:pPr>
              <w:pStyle w:val="Compact"/>
              <w:jc w:val="left"/>
            </w:pPr>
            <w:r>
              <w:t xml:space="preserve">Council-verified, promoted placement</w:t>
            </w:r>
          </w:p>
        </w:tc>
      </w:tr>
      <w:tr>
        <w:tc>
          <w:tcPr/>
          <w:p>
            <w:pPr>
              <w:pStyle w:val="Compact"/>
              <w:jc w:val="left"/>
            </w:pPr>
            <w:r>
              <w:t xml:space="preserve">Enterprise</w:t>
            </w:r>
          </w:p>
        </w:tc>
        <w:tc>
          <w:tcPr/>
          <w:p>
            <w:pPr>
              <w:pStyle w:val="Compact"/>
              <w:jc w:val="center"/>
            </w:pPr>
            <w:r>
              <w:t xml:space="preserve">Custom</w:t>
            </w:r>
          </w:p>
        </w:tc>
        <w:tc>
          <w:tcPr/>
          <w:p>
            <w:pPr>
              <w:pStyle w:val="Compact"/>
              <w:jc w:val="center"/>
            </w:pPr>
            <w:r>
              <w:t xml:space="preserve">15%</w:t>
            </w:r>
          </w:p>
        </w:tc>
        <w:tc>
          <w:tcPr/>
          <w:p>
            <w:pPr>
              <w:pStyle w:val="Compact"/>
              <w:jc w:val="center"/>
            </w:pPr>
            <w:r>
              <w:t xml:space="preserve">75%</w:t>
            </w:r>
          </w:p>
        </w:tc>
        <w:tc>
          <w:tcPr/>
          <w:p>
            <w:pPr>
              <w:pStyle w:val="Compact"/>
              <w:jc w:val="left"/>
            </w:pPr>
            <w:r>
              <w:t xml:space="preserve">White-label bundles, SLA-backed integrations</w:t>
            </w:r>
          </w:p>
        </w:tc>
      </w:tr>
    </w:tbl>
    <w:p>
      <w:pPr>
        <w:pStyle w:val="BodyText"/>
      </w:pPr>
      <w:r>
        <w:t xml:space="preserve">The 70/20/10 split is deliberately developer-friendly – lower than standard App Store commissions – to attract builders who would otherwise avoid gated ecosystems. The 10% sustainability fund finances the open-source security infrastructure (Firecracker, gVisor, Sigstore) that MEOK depends upon, ensuring the commons remains healthy</w:t>
      </w:r>
      <w:r>
        <w:t xml:space="preserve"> </w:t>
      </w:r>
      <w:r>
        <w:rPr>
          <w:vertAlign w:val="superscript"/>
        </w:rPr>
        <w:t xml:space="preserve">26</w:t>
      </w:r>
      <w:r>
        <w:t xml:space="preserve"> </w:t>
      </w:r>
      <w:r>
        <w:rPr>
          <w:vertAlign w:val="superscript"/>
        </w:rPr>
        <w:t xml:space="preserve">87</w:t>
      </w:r>
      <w:r>
        <w:t xml:space="preserve">. Publishers accumulate trust scores based on council audits, user ratings, and security scans; those above 95% earn</w:t>
      </w:r>
      <w:r>
        <w:t xml:space="preserve"> </w:t>
      </w:r>
      <w:r>
        <w:t xml:space="preserve">“</w:t>
      </w:r>
      <w:r>
        <w:t xml:space="preserve">Council Verified</w:t>
      </w:r>
      <w:r>
        <w:t xml:space="preserve">”</w:t>
      </w:r>
      <w:r>
        <w:t xml:space="preserve"> </w:t>
      </w:r>
      <w:r>
        <w:t xml:space="preserve">status commanding premium placement. This is cryptographic attestation applied to marketplace economics: reputation earned through verified behaviour, not marketing spend.</w:t>
      </w:r>
    </w:p>
    <w:p>
      <w:r>
        <w:pict>
          <v:rect style="width:0;height:1.5pt" o:hralign="center" o:hrstd="t" o:hr="t"/>
        </w:pict>
      </w:r>
    </w:p>
    <w:bookmarkEnd w:id="96"/>
    <w:bookmarkEnd w:id="97"/>
    <w:bookmarkEnd w:id="98"/>
    <w:bookmarkEnd w:id="99"/>
    <w:bookmarkStart w:id="207" w:name="feature-user-layers"/>
    <w:p>
      <w:pPr>
        <w:pStyle w:val="Heading1"/>
      </w:pPr>
      <w:r>
        <w:t xml:space="preserve">6. Feature &amp; User Layers</w:t>
      </w:r>
    </w:p>
    <w:p>
      <w:pPr>
        <w:pStyle w:val="FirstParagraph"/>
      </w:pPr>
      <w:r>
        <w:t xml:space="preserve">The fractal architecture reaches its finest resolution in the Feature and User layers — where sovereign AI meets the individual. If Product hives (Chapter 5) are kingdoms with 25 domains, Feature micro-hives are the guilds within them, and User mini-hives are the personal workshops where every human becomes their own AI sovereign. These layers push intelligence, decision rights, and data ownership to the edge.</w:t>
      </w:r>
    </w:p>
    <w:bookmarkStart w:id="103" w:name="feature-micro-hives"/>
    <w:p>
      <w:pPr>
        <w:pStyle w:val="Heading2"/>
      </w:pPr>
      <w:r>
        <w:t xml:space="preserve">6.1 Feature Micro-Hives</w:t>
      </w:r>
    </w:p>
    <w:bookmarkStart w:id="100" w:name="dual-ab-streams-per-feature"/>
    <w:p>
      <w:pPr>
        <w:pStyle w:val="Heading3"/>
      </w:pPr>
      <w:r>
        <w:t xml:space="preserve">6.1.1 Dual A/B Streams per Feature</w:t>
      </w:r>
    </w:p>
    <w:p>
      <w:pPr>
        <w:pStyle w:val="FirstParagraph"/>
      </w:pPr>
      <w:r>
        <w:t xml:space="preserve">Every feature in MEOK — from job matching in grabhire.ai to water-quality prediction in fishkeeper.ai — operates as an independent</w:t>
      </w:r>
      <w:r>
        <w:t xml:space="preserve"> </w:t>
      </w:r>
      <w:r>
        <w:rPr>
          <w:bCs/>
          <w:b/>
        </w:rPr>
        <w:t xml:space="preserve">feature micro-hive</w:t>
      </w:r>
      <w:r>
        <w:t xml:space="preserve"> </w:t>
      </w:r>
      <w:r>
        <w:t xml:space="preserve">with dual A/B streams</w:t>
      </w:r>
      <w:r>
        <w:t xml:space="preserve"> </w:t>
      </w:r>
      <w:r>
        <w:rPr>
          <w:vertAlign w:val="superscript"/>
        </w:rPr>
        <w:t xml:space="preserve">16</w:t>
      </w:r>
      <w:r>
        <w:t xml:space="preserve">. Each stream is a complete implementation backed by its own BFT council of 3–7 nodes</w:t>
      </w:r>
      <w:r>
        <w:t xml:space="preserve"> </w:t>
      </w:r>
      <w:r>
        <w:rPr>
          <w:vertAlign w:val="superscript"/>
        </w:rPr>
        <w:t xml:space="preserve">44</w:t>
      </w:r>
      <w:r>
        <w:t xml:space="preserve">. The A-stream serves production traffic while the B-stream incubates the next evolution. This is structural parallelism — two full implementations competing for survival, not a single codebase with a feature flag.</w:t>
      </w:r>
    </w:p>
    <w:p>
      <w:pPr>
        <w:pStyle w:val="BodyText"/>
      </w:pPr>
      <w:r>
        <w:t xml:space="preserve">The architecture extends the keystone’s King/Queen A/B paradigm (Chapter 4) to feature granularity. Stream A might run a gradient-boosted matcher while Stream B tests a neural retriever — each with distinct council personas, models, and memory embeddings. GrowthBook provides the experimentation scaffold with Bayesian and frequentist engines plus CUPED variance reduction</w:t>
      </w:r>
      <w:r>
        <w:t xml:space="preserve"> </w:t>
      </w:r>
      <w:r>
        <w:rPr>
          <w:vertAlign w:val="superscript"/>
        </w:rPr>
        <w:t xml:space="preserve">81</w:t>
      </w:r>
      <w:r>
        <w:t xml:space="preserve"> </w:t>
      </w:r>
      <w:r>
        <w:rPr>
          <w:vertAlign w:val="superscript"/>
        </w:rPr>
        <w:t xml:space="preserve">82</w:t>
      </w:r>
      <w:r>
        <w:t xml:space="preserve">. Each stream’s BFT council votes independently on output quality, creating double-selection pressure: metrics must approve, and the council must concur.</w:t>
      </w:r>
    </w:p>
    <w:p>
      <w:pPr>
        <w:pStyle w:val="SourceCode"/>
      </w:pPr>
      <w:r>
        <w:rPr>
          <w:rStyle w:val="VerbatimChar"/>
        </w:rPr>
        <w:t xml:space="preserve">graph TB</w:t>
      </w:r>
      <w:r>
        <w:br/>
      </w:r>
      <w:r>
        <w:rPr>
          <w:rStyle w:val="VerbatimChar"/>
        </w:rPr>
        <w:t xml:space="preserve">    subgraph "Feature Micro-Hive"</w:t>
      </w:r>
      <w:r>
        <w:br/>
      </w:r>
      <w:r>
        <w:rPr>
          <w:rStyle w:val="VerbatimChar"/>
        </w:rPr>
        <w:t xml:space="preserve">        direction TB</w:t>
      </w:r>
      <w:r>
        <w:br/>
      </w:r>
      <w:r>
        <w:rPr>
          <w:rStyle w:val="VerbatimChar"/>
        </w:rPr>
        <w:t xml:space="preserve">        REQ[Feature Request] --&gt; ROUTER{Traffic Split}</w:t>
      </w:r>
      <w:r>
        <w:br/>
      </w:r>
      <w:r>
        <w:rPr>
          <w:rStyle w:val="VerbatimChar"/>
        </w:rPr>
        <w:t xml:space="preserve">        subgraph "Stream A (Production)"</w:t>
      </w:r>
      <w:r>
        <w:br/>
      </w:r>
      <w:r>
        <w:rPr>
          <w:rStyle w:val="VerbatimChar"/>
        </w:rPr>
        <w:t xml:space="preserve">            A1[BFT Council A&lt;br/&gt;3-7 Nodes] --&gt; A2[Memory A]</w:t>
      </w:r>
      <w:r>
        <w:br/>
      </w:r>
      <w:r>
        <w:rPr>
          <w:rStyle w:val="VerbatimChar"/>
        </w:rPr>
        <w:t xml:space="preserve">        end</w:t>
      </w:r>
      <w:r>
        <w:br/>
      </w:r>
      <w:r>
        <w:rPr>
          <w:rStyle w:val="VerbatimChar"/>
        </w:rPr>
        <w:t xml:space="preserve">        subgraph "Stream B (Evolution)"</w:t>
      </w:r>
      <w:r>
        <w:br/>
      </w:r>
      <w:r>
        <w:rPr>
          <w:rStyle w:val="VerbatimChar"/>
        </w:rPr>
        <w:t xml:space="preserve">            B1[BFT Council B&lt;br/&gt;3-7 Nodes] --&gt; B2[Memory B]</w:t>
      </w:r>
      <w:r>
        <w:br/>
      </w:r>
      <w:r>
        <w:rPr>
          <w:rStyle w:val="VerbatimChar"/>
        </w:rPr>
        <w:t xml:space="preserve">        end</w:t>
      </w:r>
      <w:r>
        <w:br/>
      </w:r>
      <w:r>
        <w:rPr>
          <w:rStyle w:val="VerbatimChar"/>
        </w:rPr>
        <w:t xml:space="preserve">        ROUTER --&gt;|95%| A1</w:t>
      </w:r>
      <w:r>
        <w:br/>
      </w:r>
      <w:r>
        <w:rPr>
          <w:rStyle w:val="VerbatimChar"/>
        </w:rPr>
        <w:t xml:space="preserve">        ROUTER --&gt;|5%| B1</w:t>
      </w:r>
      <w:r>
        <w:br/>
      </w:r>
      <w:r>
        <w:rPr>
          <w:rStyle w:val="VerbatimChar"/>
        </w:rPr>
        <w:t xml:space="preserve">        A2 --&gt; COMP[Comparison Engine]</w:t>
      </w:r>
      <w:r>
        <w:br/>
      </w:r>
      <w:r>
        <w:rPr>
          <w:rStyle w:val="VerbatimChar"/>
        </w:rPr>
        <w:t xml:space="preserve">        B2 --&gt; COMP</w:t>
      </w:r>
      <w:r>
        <w:br/>
      </w:r>
      <w:r>
        <w:rPr>
          <w:rStyle w:val="VerbatimChar"/>
        </w:rPr>
        <w:t xml:space="preserve">        COMP --&gt;|Win| PROMOTE{Rollout B?}</w:t>
      </w:r>
      <w:r>
        <w:br/>
      </w:r>
      <w:r>
        <w:rPr>
          <w:rStyle w:val="VerbatimChar"/>
        </w:rPr>
        <w:t xml:space="preserve">        PROMOTE --&gt;|Yes| NEW[New A ← B]</w:t>
      </w:r>
      <w:r>
        <w:br/>
      </w:r>
      <w:r>
        <w:rPr>
          <w:rStyle w:val="VerbatimChar"/>
        </w:rPr>
        <w:t xml:space="preserve">        PROMOTE --&gt;|No| MUT[Mutate B]</w:t>
      </w:r>
      <w:r>
        <w:br/>
      </w:r>
      <w:r>
        <w:rPr>
          <w:rStyle w:val="VerbatimChar"/>
        </w:rPr>
        <w:t xml:space="preserve">    end</w:t>
      </w:r>
    </w:p>
    <w:p>
      <w:pPr>
        <w:pStyle w:val="FirstParagraph"/>
      </w:pPr>
      <w:r>
        <w:t xml:space="preserve">Traffic splits between Stream A (incumbent) and Stream B (challenger); both produce outputs scored by a comparison engine. If B wins across three evaluation dimensions, it becomes the new A, and a fresh B is spawned. Zero-downtime evolution: production traffic never stops.</w:t>
      </w:r>
    </w:p>
    <w:bookmarkEnd w:id="100"/>
    <w:bookmarkStart w:id="101" w:name="metrics-driven-evolutionary-selection"/>
    <w:p>
      <w:pPr>
        <w:pStyle w:val="Heading3"/>
      </w:pPr>
      <w:r>
        <w:t xml:space="preserve">6.1.2 Metrics-Driven Evolutionary Selection</w:t>
      </w:r>
    </w:p>
    <w:p>
      <w:pPr>
        <w:pStyle w:val="FirstParagraph"/>
      </w:pPr>
      <w:r>
        <w:t xml:space="preserve">Selection pressure operates across three dimensions. The comparison engine scores every dual-stream execution and accumulates statistics using the Wilcoxon signed-rank test at p &lt; 0.05</w:t>
      </w:r>
      <w:r>
        <w:t xml:space="preserve"> </w:t>
      </w:r>
      <w:r>
        <w:rPr>
          <w:vertAlign w:val="superscript"/>
        </w:rPr>
        <w:t xml:space="preserve">58</w:t>
      </w:r>
      <w:r>
        <w:t xml:space="preserve">.</w:t>
      </w:r>
    </w:p>
    <w:tbl>
      <w:tblPr>
        <w:tblStyle w:val="Table"/>
        <w:tblW w:type="pct" w:w="5000"/>
        <w:tblLook w:firstRow="1" w:lastRow="0" w:firstColumn="0" w:lastColumn="0" w:noHBand="0" w:noVBand="0" w:val="0020"/>
      </w:tblPr>
      <w:tblGrid>
        <w:gridCol w:w="1161"/>
        <w:gridCol w:w="844"/>
        <w:gridCol w:w="2006"/>
        <w:gridCol w:w="2534"/>
        <w:gridCol w:w="1372"/>
      </w:tblGrid>
      <w:tr>
        <w:trPr>
          <w:tblHeader w:val="true"/>
        </w:trPr>
        <w:tc>
          <w:tcPr/>
          <w:p>
            <w:pPr>
              <w:pStyle w:val="Compact"/>
              <w:jc w:val="left"/>
            </w:pPr>
            <w:r>
              <w:t xml:space="preserve">Dimension</w:t>
            </w:r>
          </w:p>
        </w:tc>
        <w:tc>
          <w:tcPr/>
          <w:p>
            <w:pPr>
              <w:pStyle w:val="Compact"/>
              <w:jc w:val="left"/>
            </w:pPr>
            <w:r>
              <w:t xml:space="preserve">Weight</w:t>
            </w:r>
          </w:p>
        </w:tc>
        <w:tc>
          <w:tcPr/>
          <w:p>
            <w:pPr>
              <w:pStyle w:val="Compact"/>
              <w:jc w:val="left"/>
            </w:pPr>
            <w:r>
              <w:t xml:space="preserve">Measurement Target</w:t>
            </w:r>
          </w:p>
        </w:tc>
        <w:tc>
          <w:tcPr/>
          <w:p>
            <w:pPr>
              <w:pStyle w:val="Compact"/>
              <w:jc w:val="left"/>
            </w:pPr>
            <w:r>
              <w:t xml:space="preserve">Threshold for Promotion</w:t>
            </w:r>
          </w:p>
        </w:tc>
        <w:tc>
          <w:tcPr/>
          <w:p>
            <w:pPr>
              <w:pStyle w:val="Compact"/>
              <w:jc w:val="left"/>
            </w:pPr>
            <w:r>
              <w:t xml:space="preserve">Data Source</w:t>
            </w:r>
          </w:p>
        </w:tc>
      </w:tr>
      <w:tr>
        <w:tc>
          <w:tcPr/>
          <w:p>
            <w:pPr>
              <w:pStyle w:val="Compact"/>
              <w:jc w:val="left"/>
            </w:pPr>
            <w:r>
              <w:rPr>
                <w:bCs/>
                <w:b/>
              </w:rPr>
              <w:t xml:space="preserve">Latency</w:t>
            </w:r>
          </w:p>
        </w:tc>
        <w:tc>
          <w:tcPr/>
          <w:p>
            <w:pPr>
              <w:pStyle w:val="Compact"/>
              <w:jc w:val="left"/>
            </w:pPr>
            <w:r>
              <w:t xml:space="preserve">25%</w:t>
            </w:r>
          </w:p>
        </w:tc>
        <w:tc>
          <w:tcPr/>
          <w:p>
            <w:pPr>
              <w:pStyle w:val="Compact"/>
              <w:jc w:val="left"/>
            </w:pPr>
            <w:r>
              <w:t xml:space="preserve">p95 response time (ms)</w:t>
            </w:r>
          </w:p>
        </w:tc>
        <w:tc>
          <w:tcPr/>
          <w:p>
            <w:pPr>
              <w:pStyle w:val="Compact"/>
              <w:jc w:val="left"/>
            </w:pPr>
            <w:r>
              <w:t xml:space="preserve">B ≤ 1.05× A baseline</w:t>
            </w:r>
          </w:p>
        </w:tc>
        <w:tc>
          <w:tcPr/>
          <w:p>
            <w:pPr>
              <w:pStyle w:val="Compact"/>
              <w:jc w:val="left"/>
            </w:pPr>
            <w:r>
              <w:t xml:space="preserve">LiteLLM proxy logs</w:t>
            </w:r>
            <w:r>
              <w:t xml:space="preserve"> </w:t>
            </w:r>
            <w:r>
              <w:rPr>
                <w:vertAlign w:val="superscript"/>
              </w:rPr>
              <w:t xml:space="preserve">73</w:t>
            </w:r>
          </w:p>
        </w:tc>
      </w:tr>
      <w:tr>
        <w:tc>
          <w:tcPr/>
          <w:p>
            <w:pPr>
              <w:pStyle w:val="Compact"/>
              <w:jc w:val="left"/>
            </w:pPr>
            <w:r>
              <w:rPr>
                <w:bCs/>
                <w:b/>
              </w:rPr>
              <w:t xml:space="preserve">Output Quality</w:t>
            </w:r>
          </w:p>
        </w:tc>
        <w:tc>
          <w:tcPr/>
          <w:p>
            <w:pPr>
              <w:pStyle w:val="Compact"/>
              <w:jc w:val="left"/>
            </w:pPr>
            <w:r>
              <w:t xml:space="preserve">35%</w:t>
            </w:r>
          </w:p>
        </w:tc>
        <w:tc>
          <w:tcPr/>
          <w:p>
            <w:pPr>
              <w:pStyle w:val="Compact"/>
              <w:jc w:val="left"/>
            </w:pPr>
            <w:r>
              <w:t xml:space="preserve">BFT council consensus score (1–5)</w:t>
            </w:r>
          </w:p>
        </w:tc>
        <w:tc>
          <w:tcPr/>
          <w:p>
            <w:pPr>
              <w:pStyle w:val="Compact"/>
              <w:jc w:val="left"/>
            </w:pPr>
            <w:r>
              <w:t xml:space="preserve">B mean ≥ A mean + 0.3</w:t>
            </w:r>
          </w:p>
        </w:tc>
        <w:tc>
          <w:tcPr/>
          <w:p>
            <w:pPr>
              <w:pStyle w:val="Compact"/>
              <w:jc w:val="left"/>
            </w:pPr>
            <w:r>
              <w:t xml:space="preserve">Council vote records</w:t>
            </w:r>
            <w:r>
              <w:t xml:space="preserve"> </w:t>
            </w:r>
            <w:r>
              <w:rPr>
                <w:vertAlign w:val="superscript"/>
              </w:rPr>
              <w:t xml:space="preserve">22</w:t>
            </w:r>
          </w:p>
        </w:tc>
      </w:tr>
      <w:tr>
        <w:tc>
          <w:tcPr/>
          <w:p>
            <w:pPr>
              <w:pStyle w:val="Compact"/>
              <w:jc w:val="left"/>
            </w:pPr>
            <w:r>
              <w:rPr>
                <w:bCs/>
                <w:b/>
              </w:rPr>
              <w:t xml:space="preserve">User Satisfaction</w:t>
            </w:r>
          </w:p>
        </w:tc>
        <w:tc>
          <w:tcPr/>
          <w:p>
            <w:pPr>
              <w:pStyle w:val="Compact"/>
              <w:jc w:val="left"/>
            </w:pPr>
            <w:r>
              <w:t xml:space="preserve">40%</w:t>
            </w:r>
          </w:p>
        </w:tc>
        <w:tc>
          <w:tcPr/>
          <w:p>
            <w:pPr>
              <w:pStyle w:val="Compact"/>
              <w:jc w:val="left"/>
            </w:pPr>
            <w:r>
              <w:t xml:space="preserve">Task-completion rate, NPS delta</w:t>
            </w:r>
          </w:p>
        </w:tc>
        <w:tc>
          <w:tcPr/>
          <w:p>
            <w:pPr>
              <w:pStyle w:val="Compact"/>
              <w:jc w:val="left"/>
            </w:pPr>
            <w:r>
              <w:t xml:space="preserve">B ≥ A + 5 percentage points</w:t>
            </w:r>
          </w:p>
        </w:tc>
        <w:tc>
          <w:tcPr/>
          <w:p>
            <w:pPr>
              <w:pStyle w:val="Compact"/>
              <w:jc w:val="left"/>
            </w:pPr>
            <w:r>
              <w:t xml:space="preserve">PostHog event stream</w:t>
            </w:r>
            <w:r>
              <w:t xml:space="preserve"> </w:t>
            </w:r>
            <w:r>
              <w:rPr>
                <w:vertAlign w:val="superscript"/>
              </w:rPr>
              <w:t xml:space="preserve">81</w:t>
            </w:r>
          </w:p>
        </w:tc>
      </w:tr>
    </w:tbl>
    <w:p>
      <w:pPr>
        <w:pStyle w:val="BodyText"/>
      </w:pPr>
      <w:r>
        <w:t xml:space="preserve">The weighting encodes a hierarchy: a correct slow answer beats a wrong fast one; output quality captures semantic correctness that latency cannot; latency gates — a stream must be within 5% of the incumbent’s p95 to qualify. Over 30 days of keystone operation, this model identified winning B-streams with 94% precision</w:t>
      </w:r>
      <w:r>
        <w:t xml:space="preserve"> </w:t>
      </w:r>
      <w:r>
        <w:rPr>
          <w:vertAlign w:val="superscript"/>
        </w:rPr>
        <w:t xml:space="preserve">28</w:t>
      </w:r>
      <w:r>
        <w:t xml:space="preserve">.</w:t>
      </w:r>
    </w:p>
    <w:bookmarkEnd w:id="101"/>
    <w:bookmarkStart w:id="102" w:name="rapid-rollback-and-independent-cicd"/>
    <w:p>
      <w:pPr>
        <w:pStyle w:val="Heading3"/>
      </w:pPr>
      <w:r>
        <w:t xml:space="preserve">6.1.3 Rapid Rollback and Independent CI/CD</w:t>
      </w:r>
    </w:p>
    <w:p>
      <w:pPr>
        <w:pStyle w:val="FirstParagraph"/>
      </w:pPr>
      <w:r>
        <w:t xml:space="preserve">Each feature micro-hive runs its own CI/CD pipeline via GitHub Actions matrix with</w:t>
      </w:r>
      <w:r>
        <w:t xml:space="preserve"> </w:t>
      </w:r>
      <w:r>
        <w:rPr>
          <w:rStyle w:val="VerbatimChar"/>
        </w:rPr>
        <w:t xml:space="preserve">fail-fast: false</w:t>
      </w:r>
      <w:r>
        <w:t xml:space="preserve"> </w:t>
      </w:r>
      <w:r>
        <w:rPr>
          <w:vertAlign w:val="superscript"/>
        </w:rPr>
        <w:t xml:space="preserve">16</w:t>
      </w:r>
      <w:r>
        <w:t xml:space="preserve">. Docker Compose per-feature enables blue-green deployment: green rolls alongside blue, smoke tests validate against traffic shadows, and the comparison engine confirms parity before switching. A</w:t>
      </w:r>
      <w:r>
        <w:t xml:space="preserve"> </w:t>
      </w:r>
      <w:r>
        <w:rPr>
          <w:bCs/>
          <w:b/>
        </w:rPr>
        <w:t xml:space="preserve">kill switch</w:t>
      </w:r>
      <w:r>
        <w:t xml:space="preserve"> </w:t>
      </w:r>
      <w:r>
        <w:t xml:space="preserve">— feature flag with</w:t>
      </w:r>
      <w:r>
        <w:t xml:space="preserve"> </w:t>
      </w:r>
      <w:r>
        <w:rPr>
          <w:rStyle w:val="VerbatimChar"/>
        </w:rPr>
        <w:t xml:space="preserve">override: immediate</w:t>
      </w:r>
      <w:r>
        <w:t xml:space="preserve"> </w:t>
      </w:r>
      <w:r>
        <w:t xml:space="preserve">— disables any stream in under 200ms</w:t>
      </w:r>
      <w:r>
        <w:t xml:space="preserve"> </w:t>
      </w:r>
      <w:r>
        <w:rPr>
          <w:vertAlign w:val="superscript"/>
        </w:rPr>
        <w:t xml:space="preserve">88</w:t>
      </w:r>
      <w:r>
        <w:t xml:space="preserve">. Each micro-hive evolves on its own timeline, subject only to the fitness function.</w:t>
      </w:r>
    </w:p>
    <w:bookmarkEnd w:id="102"/>
    <w:bookmarkEnd w:id="103"/>
    <w:bookmarkStart w:id="107" w:name="user-mini-hives"/>
    <w:p>
      <w:pPr>
        <w:pStyle w:val="Heading2"/>
      </w:pPr>
      <w:r>
        <w:t xml:space="preserve">6.2 User Mini-Hives</w:t>
      </w:r>
    </w:p>
    <w:bookmarkStart w:id="104" w:name="X4863e3c5ca1ff6514efcc6298e74d1bd39be953"/>
    <w:p>
      <w:pPr>
        <w:pStyle w:val="Heading3"/>
      </w:pPr>
      <w:r>
        <w:t xml:space="preserve">6.2.1 Personal AI Instance on First Interaction</w:t>
      </w:r>
    </w:p>
    <w:p>
      <w:pPr>
        <w:pStyle w:val="FirstParagraph"/>
      </w:pPr>
      <w:r>
        <w:t xml:space="preserve">The first time a human touches MEOK — through any product hive, any modality — the system instantiates a</w:t>
      </w:r>
      <w:r>
        <w:t xml:space="preserve"> </w:t>
      </w:r>
      <w:r>
        <w:rPr>
          <w:bCs/>
          <w:b/>
        </w:rPr>
        <w:t xml:space="preserve">user mini-hive</w:t>
      </w:r>
      <w:r>
        <w:t xml:space="preserve">: a personal AI instance that persists for the relationship’s lifetime. This is a sovereign compute context with its own BFT council (3 nodes default, 7 for enterprise), local vector memory via LanceDB embedded (~50MB RAM)</w:t>
      </w:r>
      <w:r>
        <w:t xml:space="preserve"> </w:t>
      </w:r>
      <w:r>
        <w:rPr>
          <w:vertAlign w:val="superscript"/>
        </w:rPr>
        <w:t xml:space="preserve">89</w:t>
      </w:r>
      <w:r>
        <w:t xml:space="preserve">, and a dedicated feature flag namespace.</w:t>
      </w:r>
    </w:p>
    <w:p>
      <w:pPr>
        <w:pStyle w:val="BodyText"/>
      </w:pPr>
      <w:r>
        <w:t xml:space="preserve">The default council comprises three agents — Conversation Historian, Preference Learner, and Privacy Guardian. Every interaction feeds into local memory through the fractal CDC pipeline, compressing history 24–32× at 94%+ recall</w:t>
      </w:r>
      <w:r>
        <w:t xml:space="preserve"> </w:t>
      </w:r>
      <w:r>
        <w:rPr>
          <w:vertAlign w:val="superscript"/>
        </w:rPr>
        <w:t xml:space="preserve">28</w:t>
      </w:r>
      <w:r>
        <w:t xml:space="preserve">. A year of conversation fits in a local shard queryable in milliseconds.</w:t>
      </w:r>
    </w:p>
    <w:bookmarkEnd w:id="104"/>
    <w:bookmarkStart w:id="105" w:name="multi-modal-input-processing"/>
    <w:p>
      <w:pPr>
        <w:pStyle w:val="Heading3"/>
      </w:pPr>
      <w:r>
        <w:t xml:space="preserve">6.2.2 Multi-Modal Input Processing</w:t>
      </w:r>
    </w:p>
    <w:p>
      <w:pPr>
        <w:pStyle w:val="FirstParagraph"/>
      </w:pPr>
      <w:r>
        <w:t xml:space="preserve">MEOK accepts text, voice, image, and file input — each routed through modality-specific preprocessors before reaching the mini-hive council. The M4 King runs Gemma 3 4B for vision+text</w:t>
      </w:r>
      <w:r>
        <w:t xml:space="preserve"> </w:t>
      </w:r>
      <w:r>
        <w:rPr>
          <w:vertAlign w:val="superscript"/>
        </w:rPr>
        <w:t xml:space="preserve">3</w:t>
      </w:r>
      <w:r>
        <w:t xml:space="preserve">; the M2 Queen handles audio via Whisper-grade models. LiteLLM’s latency-based routing directs each modality to the optimal brain</w:t>
      </w:r>
      <w:r>
        <w:t xml:space="preserve"> </w:t>
      </w:r>
      <w:r>
        <w:rPr>
          <w:vertAlign w:val="superscript"/>
        </w:rPr>
        <w:t xml:space="preserve">73</w:t>
      </w:r>
      <w:r>
        <w:t xml:space="preserve">.</w:t>
      </w:r>
    </w:p>
    <w:tbl>
      <w:tblPr>
        <w:tblStyle w:val="Table"/>
        <w:tblW w:type="pct" w:w="5000"/>
        <w:tblLook w:firstRow="1" w:lastRow="0" w:firstColumn="0" w:lastColumn="0" w:noHBand="0" w:noVBand="0" w:val="0020"/>
      </w:tblPr>
      <w:tblGrid>
        <w:gridCol w:w="1200"/>
        <w:gridCol w:w="1560"/>
        <w:gridCol w:w="1560"/>
        <w:gridCol w:w="1920"/>
        <w:gridCol w:w="1680"/>
      </w:tblGrid>
      <w:tr>
        <w:trPr>
          <w:tblHeader w:val="true"/>
        </w:trPr>
        <w:tc>
          <w:tcPr/>
          <w:p>
            <w:pPr>
              <w:pStyle w:val="Compact"/>
              <w:jc w:val="left"/>
            </w:pPr>
            <w:r>
              <w:t xml:space="preserve">Modality</w:t>
            </w:r>
          </w:p>
        </w:tc>
        <w:tc>
          <w:tcPr/>
          <w:p>
            <w:pPr>
              <w:pStyle w:val="Compact"/>
              <w:jc w:val="left"/>
            </w:pPr>
            <w:r>
              <w:t xml:space="preserve">Preprocessor</w:t>
            </w:r>
          </w:p>
        </w:tc>
        <w:tc>
          <w:tcPr/>
          <w:p>
            <w:pPr>
              <w:pStyle w:val="Compact"/>
              <w:jc w:val="left"/>
            </w:pPr>
            <w:r>
              <w:t xml:space="preserve">Local Model</w:t>
            </w:r>
          </w:p>
        </w:tc>
        <w:tc>
          <w:tcPr/>
          <w:p>
            <w:pPr>
              <w:pStyle w:val="Compact"/>
              <w:jc w:val="left"/>
            </w:pPr>
            <w:r>
              <w:t xml:space="preserve">Latency Target</w:t>
            </w:r>
          </w:p>
        </w:tc>
        <w:tc>
          <w:tcPr/>
          <w:p>
            <w:pPr>
              <w:pStyle w:val="Compact"/>
              <w:jc w:val="left"/>
            </w:pPr>
            <w:r>
              <w:t xml:space="preserve">Privacy Mode</w:t>
            </w:r>
          </w:p>
        </w:tc>
      </w:tr>
      <w:tr>
        <w:tc>
          <w:tcPr/>
          <w:p>
            <w:pPr>
              <w:pStyle w:val="Compact"/>
              <w:jc w:val="left"/>
            </w:pPr>
            <w:r>
              <w:rPr>
                <w:bCs/>
                <w:b/>
              </w:rPr>
              <w:t xml:space="preserve">Text</w:t>
            </w:r>
          </w:p>
        </w:tc>
        <w:tc>
          <w:tcPr/>
          <w:p>
            <w:pPr>
              <w:pStyle w:val="Compact"/>
              <w:jc w:val="left"/>
            </w:pPr>
            <w:r>
              <w:t xml:space="preserve">Tokenizer (tiktoken)</w:t>
            </w:r>
          </w:p>
        </w:tc>
        <w:tc>
          <w:tcPr/>
          <w:p>
            <w:pPr>
              <w:pStyle w:val="Compact"/>
              <w:jc w:val="left"/>
            </w:pPr>
            <w:r>
              <w:t xml:space="preserve">Llama 3.3 8B Q4_K_M on M4</w:t>
            </w:r>
            <w:r>
              <w:t xml:space="preserve"> </w:t>
            </w:r>
            <w:r>
              <w:rPr>
                <w:vertAlign w:val="superscript"/>
              </w:rPr>
              <w:t xml:space="preserve">15</w:t>
            </w:r>
          </w:p>
        </w:tc>
        <w:tc>
          <w:tcPr/>
          <w:p>
            <w:pPr>
              <w:pStyle w:val="Compact"/>
              <w:jc w:val="left"/>
            </w:pPr>
            <w:r>
              <w:t xml:space="preserve">&lt;100ms TTFT</w:t>
            </w:r>
          </w:p>
        </w:tc>
        <w:tc>
          <w:tcPr/>
          <w:p>
            <w:pPr>
              <w:pStyle w:val="Compact"/>
              <w:jc w:val="left"/>
            </w:pPr>
            <w:r>
              <w:t xml:space="preserve">Full local inference</w:t>
            </w:r>
          </w:p>
        </w:tc>
      </w:tr>
      <w:tr>
        <w:tc>
          <w:tcPr/>
          <w:p>
            <w:pPr>
              <w:pStyle w:val="Compact"/>
              <w:jc w:val="left"/>
            </w:pPr>
            <w:r>
              <w:rPr>
                <w:bCs/>
                <w:b/>
              </w:rPr>
              <w:t xml:space="preserve">Voice</w:t>
            </w:r>
          </w:p>
        </w:tc>
        <w:tc>
          <w:tcPr/>
          <w:p>
            <w:pPr>
              <w:pStyle w:val="Compact"/>
              <w:jc w:val="left"/>
            </w:pPr>
            <w:r>
              <w:t xml:space="preserve">Whisper.cpp STT</w:t>
            </w:r>
          </w:p>
        </w:tc>
        <w:tc>
          <w:tcPr/>
          <w:p>
            <w:pPr>
              <w:pStyle w:val="Compact"/>
              <w:jc w:val="left"/>
            </w:pPr>
            <w:r>
              <w:t xml:space="preserve">Distilled Whisper on M4</w:t>
            </w:r>
          </w:p>
        </w:tc>
        <w:tc>
          <w:tcPr/>
          <w:p>
            <w:pPr>
              <w:pStyle w:val="Compact"/>
              <w:jc w:val="left"/>
            </w:pPr>
            <w:r>
              <w:t xml:space="preserve">&lt;500ms transcription</w:t>
            </w:r>
          </w:p>
        </w:tc>
        <w:tc>
          <w:tcPr/>
          <w:p>
            <w:pPr>
              <w:pStyle w:val="Compact"/>
              <w:jc w:val="left"/>
            </w:pPr>
            <w:r>
              <w:t xml:space="preserve">Audio never leaves keystone</w:t>
            </w:r>
          </w:p>
        </w:tc>
      </w:tr>
      <w:tr>
        <w:tc>
          <w:tcPr/>
          <w:p>
            <w:pPr>
              <w:pStyle w:val="Compact"/>
              <w:jc w:val="left"/>
            </w:pPr>
            <w:r>
              <w:rPr>
                <w:bCs/>
                <w:b/>
              </w:rPr>
              <w:t xml:space="preserve">Image</w:t>
            </w:r>
          </w:p>
        </w:tc>
        <w:tc>
          <w:tcPr/>
          <w:p>
            <w:pPr>
              <w:pStyle w:val="Compact"/>
              <w:jc w:val="left"/>
            </w:pPr>
            <w:r>
              <w:t xml:space="preserve">CLIP embedding</w:t>
            </w:r>
          </w:p>
        </w:tc>
        <w:tc>
          <w:tcPr/>
          <w:p>
            <w:pPr>
              <w:pStyle w:val="Compact"/>
              <w:jc w:val="left"/>
            </w:pPr>
            <w:r>
              <w:t xml:space="preserve">Gemma 3 4B vision on M2</w:t>
            </w:r>
            <w:r>
              <w:t xml:space="preserve"> </w:t>
            </w:r>
            <w:r>
              <w:rPr>
                <w:vertAlign w:val="superscript"/>
              </w:rPr>
              <w:t xml:space="preserve">3</w:t>
            </w:r>
          </w:p>
        </w:tc>
        <w:tc>
          <w:tcPr/>
          <w:p>
            <w:pPr>
              <w:pStyle w:val="Compact"/>
              <w:jc w:val="left"/>
            </w:pPr>
            <w:r>
              <w:t xml:space="preserve">&lt;2s analysis</w:t>
            </w:r>
          </w:p>
        </w:tc>
        <w:tc>
          <w:tcPr/>
          <w:p>
            <w:pPr>
              <w:pStyle w:val="Compact"/>
              <w:jc w:val="left"/>
            </w:pPr>
            <w:r>
              <w:t xml:space="preserve">On-device visual understanding</w:t>
            </w:r>
          </w:p>
        </w:tc>
      </w:tr>
      <w:tr>
        <w:tc>
          <w:tcPr/>
          <w:p>
            <w:pPr>
              <w:pStyle w:val="Compact"/>
              <w:jc w:val="left"/>
            </w:pPr>
            <w:r>
              <w:rPr>
                <w:bCs/>
                <w:b/>
              </w:rPr>
              <w:t xml:space="preserve">File</w:t>
            </w:r>
          </w:p>
        </w:tc>
        <w:tc>
          <w:tcPr/>
          <w:p>
            <w:pPr>
              <w:pStyle w:val="Compact"/>
              <w:jc w:val="left"/>
            </w:pPr>
            <w:r>
              <w:t xml:space="preserve">Unstructured.io parser</w:t>
            </w:r>
          </w:p>
        </w:tc>
        <w:tc>
          <w:tcPr/>
          <w:p>
            <w:pPr>
              <w:pStyle w:val="Compact"/>
              <w:jc w:val="left"/>
            </w:pPr>
            <w:r>
              <w:t xml:space="preserve">Qwen 3 7B on M4</w:t>
            </w:r>
            <w:r>
              <w:t xml:space="preserve"> </w:t>
            </w:r>
            <w:r>
              <w:rPr>
                <w:vertAlign w:val="superscript"/>
              </w:rPr>
              <w:t xml:space="preserve">15</w:t>
            </w:r>
          </w:p>
        </w:tc>
        <w:tc>
          <w:tcPr/>
          <w:p>
            <w:pPr>
              <w:pStyle w:val="Compact"/>
              <w:jc w:val="left"/>
            </w:pPr>
            <w:r>
              <w:t xml:space="preserve">&lt;3s per 10 pages</w:t>
            </w:r>
          </w:p>
        </w:tc>
        <w:tc>
          <w:tcPr/>
          <w:p>
            <w:pPr>
              <w:pStyle w:val="Compact"/>
              <w:jc w:val="left"/>
            </w:pPr>
            <w:r>
              <w:t xml:space="preserve">Document parsed locally, summary only synced</w:t>
            </w:r>
          </w:p>
        </w:tc>
      </w:tr>
    </w:tbl>
    <w:p>
      <w:pPr>
        <w:pStyle w:val="BodyText"/>
      </w:pPr>
      <w:r>
        <w:t xml:space="preserve">Raw user data — voice, photographs, documents — never traverses the network unprocessed. Preprocessors extract embeddings locally; only derived representations sync. An enterprise user photographing a whiteboard of trade secrets gets full semantic understanding without the image leaving the sovereign boundary.</w:t>
      </w:r>
    </w:p>
    <w:bookmarkEnd w:id="105"/>
    <w:bookmarkStart w:id="106" w:name="X3d973997e4c54030b1abf621b8acf3f9d138834"/>
    <w:p>
      <w:pPr>
        <w:pStyle w:val="Heading3"/>
      </w:pPr>
      <w:r>
        <w:t xml:space="preserve">6.2.3 Data Portability: Exportable and Importable</w:t>
      </w:r>
    </w:p>
    <w:p>
      <w:pPr>
        <w:pStyle w:val="FirstParagraph"/>
      </w:pPr>
      <w:r>
        <w:t xml:space="preserve">Sovereignty demands exit rights. Every user mini-hive exports in Croissant 1.1 format with machine-actionable provenance</w:t>
      </w:r>
      <w:r>
        <w:t xml:space="preserve"> </w:t>
      </w:r>
      <w:r>
        <w:rPr>
          <w:vertAlign w:val="superscript"/>
        </w:rPr>
        <w:t xml:space="preserve">42</w:t>
      </w:r>
      <w:r>
        <w:t xml:space="preserve"> </w:t>
      </w:r>
      <w:r>
        <w:rPr>
          <w:vertAlign w:val="superscript"/>
        </w:rPr>
        <w:t xml:space="preserve">43</w:t>
      </w:r>
      <w:r>
        <w:t xml:space="preserve">, producing a signed archive with: (1) conversation history, (2) preference embeddings, (3) council audit logs with BLS attestation</w:t>
      </w:r>
      <w:r>
        <w:t xml:space="preserve"> </w:t>
      </w:r>
      <w:r>
        <w:rPr>
          <w:vertAlign w:val="superscript"/>
        </w:rPr>
        <w:t xml:space="preserve">14</w:t>
      </w:r>
      <w:r>
        <w:t xml:space="preserve">, (4) vector memory in portable LanceDB. Import reconstructs a mini-hive from a Croissant archive — enabling transfer between keystone, cluster, or competitor without loss. EU AI Act portability (Article 14) is satisfied architecturally</w:t>
      </w:r>
      <w:r>
        <w:t xml:space="preserve"> </w:t>
      </w:r>
      <w:r>
        <w:rPr>
          <w:vertAlign w:val="superscript"/>
        </w:rPr>
        <w:t xml:space="preserve">9</w:t>
      </w:r>
      <w:r>
        <w:t xml:space="preserve">.</w:t>
      </w:r>
    </w:p>
    <w:bookmarkEnd w:id="106"/>
    <w:bookmarkEnd w:id="107"/>
    <w:bookmarkStart w:id="111" w:name="offline-first-architecture"/>
    <w:p>
      <w:pPr>
        <w:pStyle w:val="Heading2"/>
      </w:pPr>
      <w:r>
        <w:t xml:space="preserve">6.3 Offline-First Architecture</w:t>
      </w:r>
    </w:p>
    <w:bookmarkStart w:id="108" w:name="offline-mode-operation"/>
    <w:p>
      <w:pPr>
        <w:pStyle w:val="Heading3"/>
      </w:pPr>
      <w:r>
        <w:t xml:space="preserve">6.3.1 Offline Mode Operation</w:t>
      </w:r>
    </w:p>
    <w:p>
      <w:pPr>
        <w:pStyle w:val="FirstParagraph"/>
      </w:pPr>
      <w:r>
        <w:t xml:space="preserve">The keystone pair operates</w:t>
      </w:r>
      <w:r>
        <w:t xml:space="preserve"> </w:t>
      </w:r>
      <w:r>
        <w:rPr>
          <w:bCs/>
          <w:b/>
        </w:rPr>
        <w:t xml:space="preserve">offline-first</w:t>
      </w:r>
      <w:r>
        <w:t xml:space="preserve">: local AI brains continue functioning when disconnected from the broader MEOK network, cloud keystones, or each other</w:t>
      </w:r>
      <w:r>
        <w:t xml:space="preserve"> </w:t>
      </w:r>
      <w:r>
        <w:rPr>
          <w:vertAlign w:val="superscript"/>
        </w:rPr>
        <w:t xml:space="preserve">70</w:t>
      </w:r>
      <w:r>
        <w:t xml:space="preserve"> </w:t>
      </w:r>
      <w:r>
        <w:rPr>
          <w:vertAlign w:val="superscript"/>
        </w:rPr>
        <w:t xml:space="preserve">71</w:t>
      </w:r>
      <w:r>
        <w:t xml:space="preserve">. Each MacBook maintains a complete local stack — Ollama for inference, ChromaDB (M4) or LanceDB (M2) for vectors, SQLite for state, Redis for pub/sub. The M4 King runs 8B models at 33–40 tok/s</w:t>
      </w:r>
      <w:r>
        <w:t xml:space="preserve"> </w:t>
      </w:r>
      <w:r>
        <w:rPr>
          <w:vertAlign w:val="superscript"/>
        </w:rPr>
        <w:t xml:space="preserve">15</w:t>
      </w:r>
      <w:r>
        <w:t xml:space="preserve">; the M2 Queen runs 3–4B models at 18–25 tok/s</w:t>
      </w:r>
      <w:r>
        <w:t xml:space="preserve"> </w:t>
      </w:r>
      <w:r>
        <w:rPr>
          <w:vertAlign w:val="superscript"/>
        </w:rPr>
        <w:t xml:space="preserve">14</w:t>
      </w:r>
      <w:r>
        <w:t xml:space="preserve">— sufficient for real-time conversation, document analysis, and code generation without connectivity.</w:t>
      </w:r>
    </w:p>
    <w:p>
      <w:pPr>
        <w:pStyle w:val="BodyText"/>
      </w:pPr>
      <w:r>
        <w:t xml:space="preserve">When offline, user mini-hives operate against local memory with the BFT council in</w:t>
      </w:r>
      <w:r>
        <w:t xml:space="preserve"> </w:t>
      </w:r>
      <w:r>
        <w:t xml:space="preserve">“</w:t>
      </w:r>
      <w:r>
        <w:t xml:space="preserve">degraded consensus</w:t>
      </w:r>
      <w:r>
        <w:t xml:space="preserve">”</w:t>
      </w:r>
      <w:r>
        <w:t xml:space="preserve">: each node makes recommendations tagged with confidence scores, and a local majority vote selects output. User continuity takes priority over Byzantine fault tolerance during partitions.</w:t>
      </w:r>
    </w:p>
    <w:bookmarkEnd w:id="108"/>
    <w:bookmarkStart w:id="109" w:name="X020a8e839c718bf2e349c7c6dd69771bbc52441"/>
    <w:p>
      <w:pPr>
        <w:pStyle w:val="Heading3"/>
      </w:pPr>
      <w:r>
        <w:t xml:space="preserve">6.3.2 Sync Protocol: SQLite WAL Mode with Queue-and-Reconcile</w:t>
      </w:r>
    </w:p>
    <w:p>
      <w:pPr>
        <w:pStyle w:val="FirstParagraph"/>
      </w:pPr>
      <w:r>
        <w:t xml:space="preserve">Reconnection triggers a sync protocol built on SQLite’s Write-Ahead Logging (WAL) mode, enabling concurrent reads during writes with durability for offline queues</w:t>
      </w:r>
      <w:r>
        <w:t xml:space="preserve"> </w:t>
      </w:r>
      <w:r>
        <w:rPr>
          <w:vertAlign w:val="superscript"/>
        </w:rPr>
        <w:t xml:space="preserve">68</w:t>
      </w:r>
      <w:r>
        <w:t xml:space="preserve">. CRDT-based merging guarantees convergence without data loss when multiple devices modify state concurrently</w:t>
      </w:r>
      <w:r>
        <w:t xml:space="preserve"> </w:t>
      </w:r>
      <w:r>
        <w:rPr>
          <w:vertAlign w:val="superscript"/>
        </w:rPr>
        <w:t xml:space="preserve">90</w:t>
      </w:r>
      <w:r>
        <w:t xml:space="preserve"> </w:t>
      </w:r>
      <w:r>
        <w:rPr>
          <w:vertAlign w:val="superscript"/>
        </w:rPr>
        <w:t xml:space="preserve">91</w:t>
      </w:r>
      <w:r>
        <w:t xml:space="preserve">.</w:t>
      </w:r>
    </w:p>
    <w:p>
      <w:pPr>
        <w:pStyle w:val="SourceCode"/>
      </w:pPr>
      <w:r>
        <w:rPr>
          <w:rStyle w:val="CommentTok"/>
        </w:rPr>
        <w:t xml:space="preserve"># meok/sync/feature_user_sync.py</w:t>
      </w:r>
      <w:r>
        <w:br/>
      </w:r>
      <w:r>
        <w:rPr>
          <w:rStyle w:val="CommentTok"/>
        </w:rPr>
        <w:t xml:space="preserve"># Queue-and-reconcile protocol for offline-first feature/user layers</w:t>
      </w:r>
      <w:r>
        <w:br/>
      </w:r>
      <w:r>
        <w:br/>
      </w:r>
      <w:r>
        <w:rPr>
          <w:rStyle w:val="ImportTok"/>
        </w:rPr>
        <w:t xml:space="preserve">import</w:t>
      </w:r>
      <w:r>
        <w:rPr>
          <w:rStyle w:val="NormalTok"/>
        </w:rPr>
        <w:t xml:space="preserve"> sqlite3</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asdict</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SyncStatus(Enum):</w:t>
      </w:r>
      <w:r>
        <w:br/>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SYNCED </w:t>
      </w:r>
      <w:r>
        <w:rPr>
          <w:rStyle w:val="OperatorTok"/>
        </w:rPr>
        <w:t xml:space="preserve">=</w:t>
      </w:r>
      <w:r>
        <w:rPr>
          <w:rStyle w:val="NormalTok"/>
        </w:rPr>
        <w:t xml:space="preserve"> </w:t>
      </w:r>
      <w:r>
        <w:rPr>
          <w:rStyle w:val="StringTok"/>
        </w:rPr>
        <w:t xml:space="preserve">"synced"</w:t>
      </w:r>
      <w:r>
        <w:rPr>
          <w:rStyle w:val="OperatorTok"/>
        </w:rPr>
        <w:t xml:space="preserve">;</w:t>
      </w:r>
      <w:r>
        <w:rPr>
          <w:rStyle w:val="NormalTok"/>
        </w:rPr>
        <w:t xml:space="preserve"> CONFLICT </w:t>
      </w:r>
      <w:r>
        <w:rPr>
          <w:rStyle w:val="OperatorTok"/>
        </w:rPr>
        <w:t xml:space="preserve">=</w:t>
      </w:r>
      <w:r>
        <w:rPr>
          <w:rStyle w:val="NormalTok"/>
        </w:rPr>
        <w:t xml:space="preserve"> </w:t>
      </w:r>
      <w:r>
        <w:rPr>
          <w:rStyle w:val="StringTok"/>
        </w:rPr>
        <w:t xml:space="preserve">"conflict"</w:t>
      </w:r>
      <w:r>
        <w:br/>
      </w:r>
      <w:r>
        <w:br/>
      </w:r>
      <w:r>
        <w:rPr>
          <w:rStyle w:val="AttributeTok"/>
        </w:rPr>
        <w:t xml:space="preserve">@dataclass</w:t>
      </w:r>
      <w:r>
        <w:br/>
      </w:r>
      <w:r>
        <w:rPr>
          <w:rStyle w:val="KeywordTok"/>
        </w:rPr>
        <w:t xml:space="preserve">class</w:t>
      </w:r>
      <w:r>
        <w:rPr>
          <w:rStyle w:val="NormalTok"/>
        </w:rPr>
        <w:t xml:space="preserve"> SyncOp:</w:t>
      </w:r>
      <w:r>
        <w:br/>
      </w:r>
      <w:r>
        <w:rPr>
          <w:rStyle w:val="NormalTok"/>
        </w:rPr>
        <w:t xml:space="preserve">    op_id: </w:t>
      </w:r>
      <w:r>
        <w:rPr>
          <w:rStyle w:val="BuiltInTok"/>
        </w:rPr>
        <w:t xml:space="preserve">str</w:t>
      </w:r>
      <w:r>
        <w:br/>
      </w:r>
      <w:r>
        <w:rPr>
          <w:rStyle w:val="NormalTok"/>
        </w:rPr>
        <w:t xml:space="preserve">    timestamp: </w:t>
      </w:r>
      <w:r>
        <w:rPr>
          <w:rStyle w:val="BuiltInTok"/>
        </w:rPr>
        <w:t xml:space="preserve">float</w:t>
      </w:r>
      <w:r>
        <w:br/>
      </w:r>
      <w:r>
        <w:rPr>
          <w:rStyle w:val="NormalTok"/>
        </w:rPr>
        <w:t xml:space="preserve">    source: </w:t>
      </w:r>
      <w:r>
        <w:rPr>
          <w:rStyle w:val="BuiltInTok"/>
        </w:rPr>
        <w:t xml:space="preserve">str</w:t>
      </w:r>
      <w:r>
        <w:br/>
      </w:r>
      <w:r>
        <w:rPr>
          <w:rStyle w:val="NormalTok"/>
        </w:rPr>
        <w:t xml:space="preserve">    target: </w:t>
      </w:r>
      <w:r>
        <w:rPr>
          <w:rStyle w:val="BuiltInTok"/>
        </w:rPr>
        <w:t xml:space="preserve">str</w:t>
      </w:r>
      <w:r>
        <w:br/>
      </w:r>
      <w:r>
        <w:rPr>
          <w:rStyle w:val="NormalTok"/>
        </w:rPr>
        <w:t xml:space="preserve">    operation: </w:t>
      </w:r>
      <w:r>
        <w:rPr>
          <w:rStyle w:val="BuiltInTok"/>
        </w:rPr>
        <w:t xml:space="preserve">str</w:t>
      </w:r>
      <w:r>
        <w:br/>
      </w:r>
      <w:r>
        <w:rPr>
          <w:rStyle w:val="NormalTok"/>
        </w:rPr>
        <w:t xml:space="preserve">    payload: </w:t>
      </w:r>
      <w:r>
        <w:rPr>
          <w:rStyle w:val="BuiltInTok"/>
        </w:rPr>
        <w:t xml:space="preserve">dict</w:t>
      </w:r>
      <w:r>
        <w:br/>
      </w:r>
      <w:r>
        <w:rPr>
          <w:rStyle w:val="NormalTok"/>
        </w:rPr>
        <w:t xml:space="preserve">    vector_clock: </w:t>
      </w:r>
      <w:r>
        <w:rPr>
          <w:rStyle w:val="BuiltInTok"/>
        </w:rPr>
        <w:t xml:space="preserve">dict</w:t>
      </w:r>
      <w:r>
        <w:br/>
      </w:r>
      <w:r>
        <w:rPr>
          <w:rStyle w:val="NormalTok"/>
        </w:rPr>
        <w:t xml:space="preserve">    status: SyncStatus </w:t>
      </w:r>
      <w:r>
        <w:rPr>
          <w:rStyle w:val="OperatorTok"/>
        </w:rPr>
        <w:t xml:space="preserve">=</w:t>
      </w:r>
      <w:r>
        <w:rPr>
          <w:rStyle w:val="NormalTok"/>
        </w:rPr>
        <w:t xml:space="preserve"> SyncStatus.PENDING</w:t>
      </w:r>
      <w:r>
        <w:br/>
      </w:r>
      <w:r>
        <w:br/>
      </w:r>
      <w:r>
        <w:rPr>
          <w:rStyle w:val="KeywordTok"/>
        </w:rPr>
        <w:t xml:space="preserve">class</w:t>
      </w:r>
      <w:r>
        <w:rPr>
          <w:rStyle w:val="NormalTok"/>
        </w:rPr>
        <w:t xml:space="preserve"> FeatureUserSyncEngine:</w:t>
      </w:r>
      <w:r>
        <w:br/>
      </w:r>
      <w:r>
        <w:rPr>
          <w:rStyle w:val="NormalTok"/>
        </w:rPr>
        <w:t xml:space="preserve">    </w:t>
      </w:r>
      <w:r>
        <w:rPr>
          <w:rStyle w:val="CommentTok"/>
        </w:rPr>
        <w:t xml:space="preserve">"""SQLite-WAL queue with CRDT merge for feature/user mini-hive reconciliation."""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db_path: </w:t>
      </w:r>
      <w:r>
        <w:rPr>
          <w:rStyle w:val="BuiltInTok"/>
        </w:rPr>
        <w:t xml:space="preserve">str</w:t>
      </w:r>
      <w:r>
        <w:rPr>
          <w:rStyle w:val="NormalTok"/>
        </w:rPr>
        <w:t xml:space="preserve">, device_id: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.db_path </w:t>
      </w:r>
      <w:r>
        <w:rPr>
          <w:rStyle w:val="OperatorTok"/>
        </w:rPr>
        <w:t xml:space="preserve">=</w:t>
      </w:r>
      <w:r>
        <w:rPr>
          <w:rStyle w:val="NormalTok"/>
        </w:rPr>
        <w:t xml:space="preserve"> db_path</w:t>
      </w:r>
      <w:r>
        <w:br/>
      </w:r>
      <w:r>
        <w:rPr>
          <w:rStyle w:val="NormalTok"/>
        </w:rPr>
        <w:t xml:space="preserve">        </w:t>
      </w:r>
      <w:r>
        <w:rPr>
          <w:rStyle w:val="VariableTok"/>
        </w:rPr>
        <w:t xml:space="preserve">self</w:t>
      </w:r>
      <w:r>
        <w:rPr>
          <w:rStyle w:val="NormalTok"/>
        </w:rPr>
        <w:t xml:space="preserve">.device_id </w:t>
      </w:r>
      <w:r>
        <w:rPr>
          <w:rStyle w:val="OperatorTok"/>
        </w:rPr>
        <w:t xml:space="preserve">=</w:t>
      </w:r>
      <w:r>
        <w:rPr>
          <w:rStyle w:val="NormalTok"/>
        </w:rPr>
        <w:t xml:space="preserve"> device_id</w:t>
      </w:r>
      <w:r>
        <w:br/>
      </w:r>
      <w:r>
        <w:rPr>
          <w:rStyle w:val="NormalTok"/>
        </w:rPr>
        <w:t xml:space="preserve">        </w:t>
      </w:r>
      <w:r>
        <w:rPr>
          <w:rStyle w:val="VariableTok"/>
        </w:rPr>
        <w:t xml:space="preserve">self</w:t>
      </w:r>
      <w:r>
        <w:rPr>
          <w:rStyle w:val="NormalTok"/>
        </w:rPr>
        <w:t xml:space="preserve">._init_db()</w:t>
      </w:r>
      <w:r>
        <w:br/>
      </w:r>
      <w:r>
        <w:br/>
      </w:r>
      <w:r>
        <w:rPr>
          <w:rStyle w:val="NormalTok"/>
        </w:rPr>
        <w:t xml:space="preserve">    </w:t>
      </w:r>
      <w:r>
        <w:rPr>
          <w:rStyle w:val="KeywordTok"/>
        </w:rPr>
        <w:t xml:space="preserve">def</w:t>
      </w:r>
      <w:r>
        <w:rPr>
          <w:rStyle w:val="NormalTok"/>
        </w:rPr>
        <w:t xml:space="preserve"> _init_db(</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timeout</w:t>
      </w:r>
      <w:r>
        <w:rPr>
          <w:rStyle w:val="OperatorTok"/>
        </w:rPr>
        <w:t xml:space="preserve">=</w:t>
      </w:r>
      <w:r>
        <w:rPr>
          <w:rStyle w:val="DecValTok"/>
        </w:rPr>
        <w:t xml:space="preserve">10</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"PRAGMA journal_mode = WAL"</w:t>
      </w:r>
      <w:r>
        <w:rPr>
          <w:rStyle w:val="NormalTok"/>
        </w:rPr>
        <w:t xml:space="preserve">)</w:t>
      </w:r>
      <w:r>
        <w:br/>
      </w:r>
      <w:r>
        <w:rPr>
          <w:rStyle w:val="NormalTok"/>
        </w:rPr>
        <w:t xml:space="preserve">            conn.execute(</w:t>
      </w:r>
      <w:r>
        <w:rPr>
          <w:rStyle w:val="StringTok"/>
        </w:rPr>
        <w:t xml:space="preserve">"PRAGMA synchronous = NORMAL"</w:t>
      </w:r>
      <w:r>
        <w:rPr>
          <w:rStyle w:val="NormalTok"/>
        </w:rPr>
        <w:t xml:space="preserve">)</w:t>
      </w:r>
      <w:r>
        <w:br/>
      </w:r>
      <w:r>
        <w:rPr>
          <w:rStyle w:val="NormalTok"/>
        </w:rPr>
        <w:t xml:space="preserve">            conn.execute(</w:t>
      </w:r>
      <w:r>
        <w:rPr>
          <w:rStyle w:val="StringTok"/>
        </w:rPr>
        <w:t xml:space="preserve">"""</w:t>
      </w:r>
      <w:r>
        <w:br/>
      </w:r>
      <w:r>
        <w:rPr>
          <w:rStyle w:val="StringTok"/>
        </w:rPr>
        <w:t xml:space="preserve">                CREATE TABLE IF NOT EXISTS sync_queue (</w:t>
      </w:r>
      <w:r>
        <w:br/>
      </w:r>
      <w:r>
        <w:rPr>
          <w:rStyle w:val="StringTok"/>
        </w:rPr>
        <w:t xml:space="preserve">                    op_id TEXT PRIMARY KEY, timestamp REAL NOT NULL,</w:t>
      </w:r>
      <w:r>
        <w:br/>
      </w:r>
      <w:r>
        <w:rPr>
          <w:rStyle w:val="StringTok"/>
        </w:rPr>
        <w:t xml:space="preserve">                    source TEXT NOT NULL, target TEXT NOT NULL,</w:t>
      </w:r>
      <w:r>
        <w:br/>
      </w:r>
      <w:r>
        <w:rPr>
          <w:rStyle w:val="StringTok"/>
        </w:rPr>
        <w:t xml:space="preserve">                    operation TEXT NOT NULL, payload TEXT NOT NULL,</w:t>
      </w:r>
      <w:r>
        <w:br/>
      </w:r>
      <w:r>
        <w:rPr>
          <w:rStyle w:val="StringTok"/>
        </w:rPr>
        <w:t xml:space="preserve">                    vector_clock TEXT NOT NULL, status TEXT DEFAULT 'pending',</w:t>
      </w:r>
      <w:r>
        <w:br/>
      </w:r>
      <w:r>
        <w:rPr>
          <w:rStyle w:val="StringTok"/>
        </w:rPr>
        <w:t xml:space="preserve">                    retry_count INTEGER DEFAULT 0</w:t>
      </w:r>
      <w:r>
        <w:br/>
      </w:r>
      <w:r>
        <w:rPr>
          <w:rStyle w:val="StringTok"/>
        </w:rPr>
        <w:t xml:space="preserve">                )"""</w:t>
      </w:r>
      <w:r>
        <w:rPr>
          <w:rStyle w:val="NormalTok"/>
        </w:rPr>
        <w:t xml:space="preserve">)</w:t>
      </w:r>
      <w:r>
        <w:br/>
      </w:r>
      <w:r>
        <w:rPr>
          <w:rStyle w:val="NormalTok"/>
        </w:rPr>
        <w:t xml:space="preserve">            conn.execute(</w:t>
      </w:r>
      <w:r>
        <w:rPr>
          <w:rStyle w:val="StringTok"/>
        </w:rPr>
        <w:t xml:space="preserve">"""</w:t>
      </w:r>
      <w:r>
        <w:br/>
      </w:r>
      <w:r>
        <w:rPr>
          <w:rStyle w:val="StringTok"/>
        </w:rPr>
        <w:t xml:space="preserve">                CREATE INDEX IF NOT EXISTS idx_pending</w:t>
      </w:r>
      <w:r>
        <w:br/>
      </w:r>
      <w:r>
        <w:rPr>
          <w:rStyle w:val="StringTok"/>
        </w:rPr>
        <w:t xml:space="preserve">                ON sync_queue(status, target) WHERE status = 'pending'"""</w:t>
      </w:r>
      <w:r>
        <w:rPr>
          <w:rStyle w:val="NormalTok"/>
        </w:rPr>
        <w:t xml:space="preserve">)</w:t>
      </w:r>
      <w:r>
        <w:br/>
      </w:r>
      <w:r>
        <w:rPr>
          <w:rStyle w:val="NormalTok"/>
        </w:rPr>
        <w:t xml:space="preserve">            conn.execute(</w:t>
      </w:r>
      <w:r>
        <w:rPr>
          <w:rStyle w:val="StringTok"/>
        </w:rPr>
        <w:t xml:space="preserve">"""</w:t>
      </w:r>
      <w:r>
        <w:br/>
      </w:r>
      <w:r>
        <w:rPr>
          <w:rStyle w:val="StringTok"/>
        </w:rPr>
        <w:t xml:space="preserve">                CREATE TABLE IF NOT EXISTS crdt_state (</w:t>
      </w:r>
      <w:r>
        <w:br/>
      </w:r>
      <w:r>
        <w:rPr>
          <w:rStyle w:val="StringTok"/>
        </w:rPr>
        <w:t xml:space="preserve">                    target TEXT PRIMARY KEY, lamport INTEGER DEFAULT 0,</w:t>
      </w:r>
      <w:r>
        <w:br/>
      </w:r>
      <w:r>
        <w:rPr>
          <w:rStyle w:val="StringTok"/>
        </w:rPr>
        <w:t xml:space="preserve">                    payload TEXT, vector_clock TEXT)"""</w:t>
      </w:r>
      <w:r>
        <w:rPr>
          <w:rStyle w:val="NormalTok"/>
        </w:rPr>
        <w:t xml:space="preserve">)</w:t>
      </w:r>
      <w:r>
        <w:br/>
      </w:r>
      <w:r>
        <w:br/>
      </w:r>
      <w:r>
        <w:rPr>
          <w:rStyle w:val="NormalTok"/>
        </w:rPr>
        <w:t xml:space="preserve">    </w:t>
      </w:r>
      <w:r>
        <w:rPr>
          <w:rStyle w:val="KeywordTok"/>
        </w:rPr>
        <w:t xml:space="preserve">def</w:t>
      </w:r>
      <w:r>
        <w:rPr>
          <w:rStyle w:val="NormalTok"/>
        </w:rPr>
        <w:t xml:space="preserve"> enqueue(</w:t>
      </w:r>
      <w:r>
        <w:rPr>
          <w:rStyle w:val="VariableTok"/>
        </w:rPr>
        <w:t xml:space="preserve">self</w:t>
      </w:r>
      <w:r>
        <w:rPr>
          <w:rStyle w:val="NormalTok"/>
        </w:rPr>
        <w:t xml:space="preserve">, target: </w:t>
      </w:r>
      <w:r>
        <w:rPr>
          <w:rStyle w:val="BuiltInTok"/>
        </w:rPr>
        <w:t xml:space="preserve">str</w:t>
      </w:r>
      <w:r>
        <w:rPr>
          <w:rStyle w:val="NormalTok"/>
        </w:rPr>
        <w:t xml:space="preserve">, operation: </w:t>
      </w:r>
      <w:r>
        <w:rPr>
          <w:rStyle w:val="BuiltInTok"/>
        </w:rPr>
        <w:t xml:space="preserve">str</w:t>
      </w:r>
      <w:r>
        <w:rPr>
          <w:rStyle w:val="NormalTok"/>
        </w:rPr>
        <w:t xml:space="preserve">, payload: </w:t>
      </w:r>
      <w:r>
        <w:rPr>
          <w:rStyle w:val="BuiltInTok"/>
        </w:rPr>
        <w:t xml:space="preserve">dict</w:t>
      </w:r>
      <w:r>
        <w:rPr>
          <w:rStyle w:val="NormalTok"/>
        </w:rPr>
        <w:t xml:space="preserve">) </w:t>
      </w:r>
      <w:r>
        <w:rPr>
          <w:rStyle w:val="OperatorTok"/>
        </w:rPr>
        <w:t xml:space="preserve">-&gt;</w:t>
      </w:r>
      <w:r>
        <w:rPr>
          <w:rStyle w:val="NormalTok"/>
        </w:rPr>
        <w:t xml:space="preserve"> SyncOp:</w:t>
      </w:r>
      <w:r>
        <w:br/>
      </w:r>
      <w:r>
        <w:rPr>
          <w:rStyle w:val="NormalTok"/>
        </w:rPr>
        <w:t xml:space="preserve">        op </w:t>
      </w:r>
      <w:r>
        <w:rPr>
          <w:rStyle w:val="OperatorTok"/>
        </w:rPr>
        <w:t xml:space="preserve">=</w:t>
      </w:r>
      <w:r>
        <w:rPr>
          <w:rStyle w:val="NormalTok"/>
        </w:rPr>
        <w:t xml:space="preserve"> SyncOp(</w:t>
      </w:r>
      <w:r>
        <w:br/>
      </w:r>
      <w:r>
        <w:rPr>
          <w:rStyle w:val="NormalTok"/>
        </w:rPr>
        <w:t xml:space="preserve">            op_id</w:t>
      </w:r>
      <w:r>
        <w:rPr>
          <w:rStyle w:val="Operator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device_id</w:t>
      </w:r>
      <w:r>
        <w:rPr>
          <w:rStyle w:val="SpecialCharTok"/>
        </w:rPr>
        <w:t xml:space="preserve">}</w:t>
      </w:r>
      <w:r>
        <w:rPr>
          <w:rStyle w:val="SpecialStringTok"/>
        </w:rPr>
        <w:t xml:space="preserve">_</w:t>
      </w:r>
      <w:r>
        <w:rPr>
          <w:rStyle w:val="SpecialCharTok"/>
        </w:rPr>
        <w:t xml:space="preserve">{</w:t>
      </w:r>
      <w:r>
        <w:rPr>
          <w:rStyle w:val="NormalTok"/>
        </w:rPr>
        <w:t xml:space="preserve">time</w:t>
      </w:r>
      <w:r>
        <w:rPr>
          <w:rStyle w:val="SpecialCharTok"/>
        </w:rPr>
        <w:t xml:space="preserve">.</w:t>
      </w:r>
      <w:r>
        <w:rPr>
          <w:rStyle w:val="NormalTok"/>
        </w:rPr>
        <w:t xml:space="preserve">time_ns()</w:t>
      </w:r>
      <w:r>
        <w:rPr>
          <w:rStyle w:val="SpecialCharTok"/>
        </w:rPr>
        <w:t xml:space="preserve">}</w:t>
      </w:r>
      <w:r>
        <w:rPr>
          <w:rStyle w:val="SpecialStringTok"/>
        </w:rPr>
        <w:t xml:space="preserve">"</w:t>
      </w:r>
      <w:r>
        <w:rPr>
          <w:rStyle w:val="NormalTok"/>
        </w:rPr>
        <w:t xml:space="preserve">, timestamp</w:t>
      </w:r>
      <w:r>
        <w:rPr>
          <w:rStyle w:val="OperatorTok"/>
        </w:rPr>
        <w:t xml:space="preserve">=</w:t>
      </w:r>
      <w:r>
        <w:rPr>
          <w:rStyle w:val="NormalTok"/>
        </w:rPr>
        <w:t xml:space="preserve">time.time(),</w:t>
      </w:r>
      <w:r>
        <w:br/>
      </w:r>
      <w:r>
        <w:rPr>
          <w:rStyle w:val="NormalTok"/>
        </w:rPr>
        <w:t xml:space="preserve">            source</w:t>
      </w:r>
      <w:r>
        <w:rPr>
          <w:rStyle w:val="OperatorTok"/>
        </w:rPr>
        <w:t xml:space="preserve">=</w:t>
      </w:r>
      <w:r>
        <w:rPr>
          <w:rStyle w:val="VariableTok"/>
        </w:rPr>
        <w:t xml:space="preserve">self</w:t>
      </w:r>
      <w:r>
        <w:rPr>
          <w:rStyle w:val="NormalTok"/>
        </w:rPr>
        <w:t xml:space="preserve">.device_id, target</w:t>
      </w:r>
      <w:r>
        <w:rPr>
          <w:rStyle w:val="OperatorTok"/>
        </w:rPr>
        <w:t xml:space="preserve">=</w:t>
      </w:r>
      <w:r>
        <w:rPr>
          <w:rStyle w:val="NormalTok"/>
        </w:rPr>
        <w:t xml:space="preserve">target, operation</w:t>
      </w:r>
      <w:r>
        <w:rPr>
          <w:rStyle w:val="OperatorTok"/>
        </w:rPr>
        <w:t xml:space="preserve">=</w:t>
      </w:r>
      <w:r>
        <w:rPr>
          <w:rStyle w:val="NormalTok"/>
        </w:rPr>
        <w:t xml:space="preserve">operation,</w:t>
      </w:r>
      <w:r>
        <w:br/>
      </w:r>
      <w:r>
        <w:rPr>
          <w:rStyle w:val="NormalTok"/>
        </w:rPr>
        <w:t xml:space="preserve">            payload</w:t>
      </w:r>
      <w:r>
        <w:rPr>
          <w:rStyle w:val="OperatorTok"/>
        </w:rPr>
        <w:t xml:space="preserve">=</w:t>
      </w:r>
      <w:r>
        <w:rPr>
          <w:rStyle w:val="NormalTok"/>
        </w:rPr>
        <w:t xml:space="preserve">payload,</w:t>
      </w:r>
      <w:r>
        <w:br/>
      </w:r>
      <w:r>
        <w:rPr>
          <w:rStyle w:val="NormalTok"/>
        </w:rPr>
        <w:t xml:space="preserve">            vector_clock</w:t>
      </w:r>
      <w:r>
        <w:rPr>
          <w:rStyle w:val="OperatorTok"/>
        </w:rPr>
        <w:t xml:space="preserve">=</w:t>
      </w:r>
      <w:r>
        <w:rPr>
          <w:rStyle w:val="NormalTok"/>
        </w:rPr>
        <w:t xml:space="preserve">{</w:t>
      </w:r>
      <w:r>
        <w:rPr>
          <w:rStyle w:val="VariableTok"/>
        </w:rPr>
        <w:t xml:space="preserve">self</w:t>
      </w:r>
      <w:r>
        <w:rPr>
          <w:rStyle w:val="NormalTok"/>
        </w:rPr>
        <w:t xml:space="preserve">.device_id: </w:t>
      </w:r>
      <w:r>
        <w:rPr>
          <w:rStyle w:val="VariableTok"/>
        </w:rPr>
        <w:t xml:space="preserve">self</w:t>
      </w:r>
      <w:r>
        <w:rPr>
          <w:rStyle w:val="NormalTok"/>
        </w:rPr>
        <w:t xml:space="preserve">._increment_lamport(target)})</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timeout</w:t>
      </w:r>
      <w:r>
        <w:rPr>
          <w:rStyle w:val="OperatorTok"/>
        </w:rPr>
        <w:t xml:space="preserve">=</w:t>
      </w:r>
      <w:r>
        <w:rPr>
          <w:rStyle w:val="DecValTok"/>
        </w:rPr>
        <w:t xml:space="preserve">10</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w:t>
      </w:r>
      <w:r>
        <w:br/>
      </w:r>
      <w:r>
        <w:rPr>
          <w:rStyle w:val="StringTok"/>
        </w:rPr>
        <w:t xml:space="preserve">                INSERT INTO sync_queue</w:t>
      </w:r>
      <w:r>
        <w:br/>
      </w:r>
      <w:r>
        <w:rPr>
          <w:rStyle w:val="StringTok"/>
        </w:rPr>
        <w:t xml:space="preserve">                (op_id, timestamp, source, target, operation, payload, vector_clock, status)</w:t>
      </w:r>
      <w:r>
        <w:br/>
      </w:r>
      <w:r>
        <w:rPr>
          <w:rStyle w:val="StringTok"/>
        </w:rPr>
        <w:t xml:space="preserve">                VALUES (?, ?, ?, ?, ?, ?, ?, ?)"""</w:t>
      </w:r>
      <w:r>
        <w:rPr>
          <w:rStyle w:val="NormalTok"/>
        </w:rPr>
        <w:t xml:space="preserve">,</w:t>
      </w:r>
      <w:r>
        <w:br/>
      </w:r>
      <w:r>
        <w:rPr>
          <w:rStyle w:val="NormalTok"/>
        </w:rPr>
        <w:t xml:space="preserve">                (op.op_id, op.timestamp, op.source, op.target, op.operation,</w:t>
      </w:r>
      <w:r>
        <w:br/>
      </w:r>
      <w:r>
        <w:rPr>
          <w:rStyle w:val="NormalTok"/>
        </w:rPr>
        <w:t xml:space="preserve">                 json.dumps(op.payload), json.dumps(op.vector_clock), op.status.value))</w:t>
      </w:r>
      <w:r>
        <w:br/>
      </w:r>
      <w:r>
        <w:rPr>
          <w:rStyle w:val="NormalTok"/>
        </w:rPr>
        <w:t xml:space="preserve">        </w:t>
      </w:r>
      <w:r>
        <w:rPr>
          <w:rStyle w:val="ControlFlowTok"/>
        </w:rPr>
        <w:t xml:space="preserve">return</w:t>
      </w:r>
      <w:r>
        <w:rPr>
          <w:rStyle w:val="NormalTok"/>
        </w:rPr>
        <w:t xml:space="preserve"> op</w:t>
      </w:r>
      <w:r>
        <w:br/>
      </w:r>
      <w:r>
        <w:br/>
      </w:r>
      <w:r>
        <w:rPr>
          <w:rStyle w:val="NormalTok"/>
        </w:rPr>
        <w:t xml:space="preserve">    </w:t>
      </w:r>
      <w:r>
        <w:rPr>
          <w:rStyle w:val="KeywordTok"/>
        </w:rPr>
        <w:t xml:space="preserve">def</w:t>
      </w:r>
      <w:r>
        <w:rPr>
          <w:rStyle w:val="NormalTok"/>
        </w:rPr>
        <w:t xml:space="preserve"> reconcile(</w:t>
      </w:r>
      <w:r>
        <w:rPr>
          <w:rStyle w:val="VariableTok"/>
        </w:rPr>
        <w:t xml:space="preserve">self</w:t>
      </w:r>
      <w:r>
        <w:rPr>
          <w:rStyle w:val="NormalTok"/>
        </w:rPr>
        <w:t xml:space="preserve">, remote_ops: List[SyncOp]) </w:t>
      </w:r>
      <w:r>
        <w:rPr>
          <w:rStyle w:val="OperatorTok"/>
        </w:rPr>
        <w:t xml:space="preserve">-&gt;</w:t>
      </w:r>
      <w:r>
        <w:rPr>
          <w:rStyle w:val="NormalTok"/>
        </w:rPr>
        <w:t xml:space="preserve"> List[SyncOp]:</w:t>
      </w:r>
      <w:r>
        <w:br/>
      </w:r>
      <w:r>
        <w:rPr>
          <w:rStyle w:val="NormalTok"/>
        </w:rPr>
        <w:t xml:space="preserve">        conflicts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timeout</w:t>
      </w:r>
      <w:r>
        <w:rPr>
          <w:rStyle w:val="OperatorTok"/>
        </w:rPr>
        <w:t xml:space="preserve">=</w:t>
      </w:r>
      <w:r>
        <w:rPr>
          <w:rStyle w:val="DecValTok"/>
        </w:rPr>
        <w:t xml:space="preserve">10</w:t>
      </w:r>
      <w:r>
        <w:rPr>
          <w:rStyle w:val="NormalTok"/>
        </w:rPr>
        <w:t xml:space="preserve">) </w:t>
      </w:r>
      <w:r>
        <w:rPr>
          <w:rStyle w:val="ImportTok"/>
        </w:rPr>
        <w:t xml:space="preserve">as</w:t>
      </w:r>
      <w:r>
        <w:rPr>
          <w:rStyle w:val="NormalTok"/>
        </w:rPr>
        <w:t xml:space="preserve"> conn:</w:t>
      </w:r>
      <w:r>
        <w:br/>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remote_ops:</w:t>
      </w:r>
      <w:r>
        <w:br/>
      </w:r>
      <w:r>
        <w:rPr>
          <w:rStyle w:val="NormalTok"/>
        </w:rPr>
        <w:t xml:space="preserve">                local </w:t>
      </w:r>
      <w:r>
        <w:rPr>
          <w:rStyle w:val="OperatorTok"/>
        </w:rPr>
        <w:t xml:space="preserve">=</w:t>
      </w:r>
      <w:r>
        <w:rPr>
          <w:rStyle w:val="NormalTok"/>
        </w:rPr>
        <w:t xml:space="preserve"> conn.execute(</w:t>
      </w:r>
      <w:r>
        <w:br/>
      </w:r>
      <w:r>
        <w:rPr>
          <w:rStyle w:val="NormalTok"/>
        </w:rPr>
        <w:t xml:space="preserve">                    </w:t>
      </w:r>
      <w:r>
        <w:rPr>
          <w:rStyle w:val="StringTok"/>
        </w:rPr>
        <w:t xml:space="preserve">"SELECT payload, vector_clock FROM crdt_state WHERE target = ?"</w:t>
      </w:r>
      <w:r>
        <w:rPr>
          <w:rStyle w:val="NormalTok"/>
        </w:rPr>
        <w:t xml:space="preserve">,</w:t>
      </w:r>
      <w:r>
        <w:br/>
      </w:r>
      <w:r>
        <w:rPr>
          <w:rStyle w:val="NormalTok"/>
        </w:rPr>
        <w:t xml:space="preserve">                    (op.target,)).fetchone()</w:t>
      </w:r>
      <w:r>
        <w:br/>
      </w:r>
      <w:r>
        <w:rPr>
          <w:rStyle w:val="NormalTok"/>
        </w:rPr>
        <w:t xml:space="preserve">                </w:t>
      </w:r>
      <w:r>
        <w:rPr>
          <w:rStyle w:val="ControlFlowTok"/>
        </w:rPr>
        <w:t xml:space="preserve">if</w:t>
      </w:r>
      <w:r>
        <w:rPr>
          <w:rStyle w:val="NormalTok"/>
        </w:rPr>
        <w:t xml:space="preserve"> local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conn.execute(</w:t>
      </w:r>
      <w:r>
        <w:rPr>
          <w:rStyle w:val="StringTok"/>
        </w:rPr>
        <w:t xml:space="preserve">"""</w:t>
      </w:r>
      <w:r>
        <w:br/>
      </w:r>
      <w:r>
        <w:rPr>
          <w:rStyle w:val="StringTok"/>
        </w:rPr>
        <w:t xml:space="preserve">                        INSERT INTO crdt_state (target, payload, vector_clock, lamport)</w:t>
      </w:r>
      <w:r>
        <w:br/>
      </w:r>
      <w:r>
        <w:rPr>
          <w:rStyle w:val="StringTok"/>
        </w:rPr>
        <w:t xml:space="preserve">                        VALUES (?, ?, ?, ?)"""</w:t>
      </w:r>
      <w:r>
        <w:rPr>
          <w:rStyle w:val="NormalTok"/>
        </w:rPr>
        <w:t xml:space="preserve">,</w:t>
      </w:r>
      <w:r>
        <w:br/>
      </w:r>
      <w:r>
        <w:rPr>
          <w:rStyle w:val="NormalTok"/>
        </w:rPr>
        <w:t xml:space="preserve">                        (op.target, json.dumps(op.payload),</w:t>
      </w:r>
      <w:r>
        <w:br/>
      </w:r>
      <w:r>
        <w:rPr>
          <w:rStyle w:val="NormalTok"/>
        </w:rPr>
        <w:t xml:space="preserve">                         json.dumps(op.vector_clock),</w:t>
      </w:r>
      <w:r>
        <w:br/>
      </w:r>
      <w:r>
        <w:rPr>
          <w:rStyle w:val="NormalTok"/>
        </w:rPr>
        <w:t xml:space="preserve">                         op.vector_clock.get(</w:t>
      </w:r>
      <w:r>
        <w:rPr>
          <w:rStyle w:val="VariableTok"/>
        </w:rPr>
        <w:t xml:space="preserve">self</w:t>
      </w:r>
      <w:r>
        <w:rPr>
          <w:rStyle w:val="NormalTok"/>
        </w:rPr>
        <w:t xml:space="preserve">.device_id, </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._dominates(json.loads(local[</w:t>
      </w:r>
      <w:r>
        <w:rPr>
          <w:rStyle w:val="DecValTok"/>
        </w:rPr>
        <w:t xml:space="preserve">1</w:t>
      </w:r>
      <w:r>
        <w:rPr>
          <w:rStyle w:val="NormalTok"/>
        </w:rPr>
        <w:t xml:space="preserve">]), op.vector_clock):</w:t>
      </w:r>
      <w:r>
        <w:br/>
      </w:r>
      <w:r>
        <w:rPr>
          <w:rStyle w:val="NormalTok"/>
        </w:rPr>
        <w:t xml:space="preserve">                    conflicts.append(op)</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._dominates(op.vector_clock, json.loads(local[</w:t>
      </w:r>
      <w:r>
        <w:rPr>
          <w:rStyle w:val="DecValTok"/>
        </w:rPr>
        <w:t xml:space="preserve">1</w:t>
      </w:r>
      <w:r>
        <w:rPr>
          <w:rStyle w:val="NormalTok"/>
        </w:rPr>
        <w:t xml:space="preserve">])):</w:t>
      </w:r>
      <w:r>
        <w:br/>
      </w:r>
      <w:r>
        <w:rPr>
          <w:rStyle w:val="NormalTok"/>
        </w:rPr>
        <w:t xml:space="preserve">                    conn.execute(</w:t>
      </w:r>
      <w:r>
        <w:rPr>
          <w:rStyle w:val="StringTok"/>
        </w:rPr>
        <w:t xml:space="preserve">"""</w:t>
      </w:r>
      <w:r>
        <w:br/>
      </w:r>
      <w:r>
        <w:rPr>
          <w:rStyle w:val="StringTok"/>
        </w:rPr>
        <w:t xml:space="preserve">                        UPDATE crdt_state SET payload = ?, vector_clock = ?,</w:t>
      </w:r>
      <w:r>
        <w:br/>
      </w:r>
      <w:r>
        <w:rPr>
          <w:rStyle w:val="StringTok"/>
        </w:rPr>
        <w:t xml:space="preserve">                            lamport = max(lamport, ?) WHERE target = ?"""</w:t>
      </w:r>
      <w:r>
        <w:rPr>
          <w:rStyle w:val="NormalTok"/>
        </w:rPr>
        <w:t xml:space="preserve">,</w:t>
      </w:r>
      <w:r>
        <w:br/>
      </w:r>
      <w:r>
        <w:rPr>
          <w:rStyle w:val="NormalTok"/>
        </w:rPr>
        <w:t xml:space="preserve">                        (json.dumps(op.payload), json.dumps(op.vector_clock),</w:t>
      </w:r>
      <w:r>
        <w:br/>
      </w:r>
      <w:r>
        <w:rPr>
          <w:rStyle w:val="NormalTok"/>
        </w:rPr>
        <w:t xml:space="preserve">                         op.vector_clock.get(</w:t>
      </w:r>
      <w:r>
        <w:rPr>
          <w:rStyle w:val="VariableTok"/>
        </w:rPr>
        <w:t xml:space="preserve">self</w:t>
      </w:r>
      <w:r>
        <w:rPr>
          <w:rStyle w:val="NormalTok"/>
        </w:rPr>
        <w:t xml:space="preserve">.device_id, </w:t>
      </w:r>
      <w:r>
        <w:rPr>
          <w:rStyle w:val="DecValTok"/>
        </w:rPr>
        <w:t xml:space="preserve">0</w:t>
      </w:r>
      <w:r>
        <w:rPr>
          <w:rStyle w:val="NormalTok"/>
        </w:rPr>
        <w:t xml:space="preserve">), op.target))</w:t>
      </w:r>
      <w:r>
        <w:br/>
      </w:r>
      <w:r>
        <w:rPr>
          <w:rStyle w:val="NormalTok"/>
        </w:rPr>
        <w:t xml:space="preserve">                </w:t>
      </w:r>
      <w:r>
        <w:rPr>
          <w:rStyle w:val="ControlFlowTok"/>
        </w:rPr>
        <w:t xml:space="preserve">else</w:t>
      </w:r>
      <w:r>
        <w:rPr>
          <w:rStyle w:val="NormalTok"/>
        </w:rPr>
        <w:t xml:space="preserve">:</w:t>
      </w:r>
      <w:r>
        <w:br/>
      </w:r>
      <w:r>
        <w:rPr>
          <w:rStyle w:val="NormalTok"/>
        </w:rPr>
        <w:t xml:space="preserve">                    merged </w:t>
      </w:r>
      <w:r>
        <w:rPr>
          <w:rStyle w:val="OperatorTok"/>
        </w:rPr>
        <w:t xml:space="preserve">=</w:t>
      </w:r>
      <w:r>
        <w:rPr>
          <w:rStyle w:val="NormalTok"/>
        </w:rPr>
        <w:t xml:space="preserve"> </w:t>
      </w:r>
      <w:r>
        <w:rPr>
          <w:rStyle w:val="VariableTok"/>
        </w:rPr>
        <w:t xml:space="preserve">self</w:t>
      </w:r>
      <w:r>
        <w:rPr>
          <w:rStyle w:val="NormalTok"/>
        </w:rPr>
        <w:t xml:space="preserve">._crdt_merge(</w:t>
      </w:r>
      <w:r>
        <w:br/>
      </w:r>
      <w:r>
        <w:rPr>
          <w:rStyle w:val="NormalTok"/>
        </w:rPr>
        <w:t xml:space="preserve">                        json.loads(local[</w:t>
      </w:r>
      <w:r>
        <w:rPr>
          <w:rStyle w:val="DecValTok"/>
        </w:rPr>
        <w:t xml:space="preserve">0</w:t>
      </w:r>
      <w:r>
        <w:rPr>
          <w:rStyle w:val="NormalTok"/>
        </w:rPr>
        <w:t xml:space="preserve">]), op.payload, op.operation)</w:t>
      </w:r>
      <w:r>
        <w:br/>
      </w:r>
      <w:r>
        <w:rPr>
          <w:rStyle w:val="NormalTok"/>
        </w:rPr>
        <w:t xml:space="preserve">                    merged_clock </w:t>
      </w:r>
      <w:r>
        <w:rPr>
          <w:rStyle w:val="OperatorTok"/>
        </w:rPr>
        <w:t xml:space="preserve">=</w:t>
      </w:r>
      <w:r>
        <w:rPr>
          <w:rStyle w:val="NormalTok"/>
        </w:rPr>
        <w:t xml:space="preserve"> {</w:t>
      </w:r>
      <w:r>
        <w:rPr>
          <w:rStyle w:val="OperatorTok"/>
        </w:rPr>
        <w:t xml:space="preserve">**</w:t>
      </w:r>
      <w:r>
        <w:rPr>
          <w:rStyle w:val="NormalTok"/>
        </w:rPr>
        <w:t xml:space="preserve">json.loads(local[</w:t>
      </w:r>
      <w:r>
        <w:rPr>
          <w:rStyle w:val="DecValTok"/>
        </w:rPr>
        <w:t xml:space="preserve">1</w:t>
      </w:r>
      <w:r>
        <w:rPr>
          <w:rStyle w:val="NormalTok"/>
        </w:rPr>
        <w:t xml:space="preserve">]), </w:t>
      </w:r>
      <w:r>
        <w:rPr>
          <w:rStyle w:val="OperatorTok"/>
        </w:rPr>
        <w:t xml:space="preserve">**</w:t>
      </w:r>
      <w:r>
        <w:rPr>
          <w:rStyle w:val="NormalTok"/>
        </w:rPr>
        <w:t xml:space="preserve">op.vector_clock}</w:t>
      </w:r>
      <w:r>
        <w:br/>
      </w:r>
      <w:r>
        <w:rPr>
          <w:rStyle w:val="NormalTok"/>
        </w:rPr>
        <w:t xml:space="preserve">                    merged_clock[</w:t>
      </w:r>
      <w:r>
        <w:rPr>
          <w:rStyle w:val="VariableTok"/>
        </w:rPr>
        <w:t xml:space="preserve">self</w:t>
      </w:r>
      <w:r>
        <w:rPr>
          <w:rStyle w:val="NormalTok"/>
        </w:rPr>
        <w:t xml:space="preserve">.device_id] </w:t>
      </w:r>
      <w:r>
        <w:rPr>
          <w:rStyle w:val="OperatorTok"/>
        </w:rPr>
        <w:t xml:space="preserve">=</w:t>
      </w:r>
      <w:r>
        <w:rPr>
          <w:rStyle w:val="NormalTok"/>
        </w:rPr>
        <w:t xml:space="preserve"> </w:t>
      </w:r>
      <w:r>
        <w:rPr>
          <w:rStyle w:val="VariableTok"/>
        </w:rPr>
        <w:t xml:space="preserve">self</w:t>
      </w:r>
      <w:r>
        <w:rPr>
          <w:rStyle w:val="NormalTok"/>
        </w:rPr>
        <w:t xml:space="preserve">._increment_lamport(op.target)</w:t>
      </w:r>
      <w:r>
        <w:br/>
      </w:r>
      <w:r>
        <w:rPr>
          <w:rStyle w:val="NormalTok"/>
        </w:rPr>
        <w:t xml:space="preserve">                    conn.execute(</w:t>
      </w:r>
      <w:r>
        <w:rPr>
          <w:rStyle w:val="StringTok"/>
        </w:rPr>
        <w:t xml:space="preserve">"""</w:t>
      </w:r>
      <w:r>
        <w:br/>
      </w:r>
      <w:r>
        <w:rPr>
          <w:rStyle w:val="StringTok"/>
        </w:rPr>
        <w:t xml:space="preserve">                        UPDATE crdt_state SET payload = ?, vector_clock = ?</w:t>
      </w:r>
      <w:r>
        <w:br/>
      </w:r>
      <w:r>
        <w:rPr>
          <w:rStyle w:val="StringTok"/>
        </w:rPr>
        <w:t xml:space="preserve">                        WHERE target = ?"""</w:t>
      </w:r>
      <w:r>
        <w:rPr>
          <w:rStyle w:val="NormalTok"/>
        </w:rPr>
        <w:t xml:space="preserve">,</w:t>
      </w:r>
      <w:r>
        <w:br/>
      </w:r>
      <w:r>
        <w:rPr>
          <w:rStyle w:val="NormalTok"/>
        </w:rPr>
        <w:t xml:space="preserve">                        (json.dumps(merged), json.dumps(merged_clock), op.target))</w:t>
      </w:r>
      <w:r>
        <w:br/>
      </w:r>
      <w:r>
        <w:rPr>
          <w:rStyle w:val="NormalTok"/>
        </w:rPr>
        <w:t xml:space="preserve">        </w:t>
      </w:r>
      <w:r>
        <w:rPr>
          <w:rStyle w:val="ControlFlowTok"/>
        </w:rPr>
        <w:t xml:space="preserve">return</w:t>
      </w:r>
      <w:r>
        <w:rPr>
          <w:rStyle w:val="NormalTok"/>
        </w:rPr>
        <w:t xml:space="preserve"> conflicts</w:t>
      </w:r>
      <w:r>
        <w:br/>
      </w:r>
      <w:r>
        <w:br/>
      </w:r>
      <w:r>
        <w:rPr>
          <w:rStyle w:val="NormalTok"/>
        </w:rPr>
        <w:t xml:space="preserve">    </w:t>
      </w:r>
      <w:r>
        <w:rPr>
          <w:rStyle w:val="KeywordTok"/>
        </w:rPr>
        <w:t xml:space="preserve">def</w:t>
      </w:r>
      <w:r>
        <w:rPr>
          <w:rStyle w:val="NormalTok"/>
        </w:rPr>
        <w:t xml:space="preserve"> _increment_lamport(</w:t>
      </w:r>
      <w:r>
        <w:rPr>
          <w:rStyle w:val="VariableTok"/>
        </w:rPr>
        <w:t xml:space="preserve">self</w:t>
      </w:r>
      <w:r>
        <w:rPr>
          <w:rStyle w:val="NormalTok"/>
        </w:rPr>
        <w:t xml:space="preserve">, target: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with</w:t>
      </w:r>
      <w:r>
        <w:rPr>
          <w:rStyle w:val="NormalTok"/>
        </w:rPr>
        <w:t xml:space="preserve"> sqlite3.</w:t>
      </w:r>
      <w:r>
        <w:rPr>
          <w:rStyle w:val="ExtensionTok"/>
        </w:rPr>
        <w:t xml:space="preserve">connect</w:t>
      </w:r>
      <w:r>
        <w:rPr>
          <w:rStyle w:val="NormalTok"/>
        </w:rPr>
        <w:t xml:space="preserve">(</w:t>
      </w:r>
      <w:r>
        <w:rPr>
          <w:rStyle w:val="VariableTok"/>
        </w:rPr>
        <w:t xml:space="preserve">self</w:t>
      </w:r>
      <w:r>
        <w:rPr>
          <w:rStyle w:val="NormalTok"/>
        </w:rPr>
        <w:t xml:space="preserve">.db_path, timeout</w:t>
      </w:r>
      <w:r>
        <w:rPr>
          <w:rStyle w:val="OperatorTok"/>
        </w:rPr>
        <w:t xml:space="preserve">=</w:t>
      </w:r>
      <w:r>
        <w:rPr>
          <w:rStyle w:val="DecValTok"/>
        </w:rPr>
        <w:t xml:space="preserve">10</w:t>
      </w:r>
      <w:r>
        <w:rPr>
          <w:rStyle w:val="NormalTok"/>
        </w:rPr>
        <w:t xml:space="preserve">) </w:t>
      </w:r>
      <w:r>
        <w:rPr>
          <w:rStyle w:val="ImportTok"/>
        </w:rPr>
        <w:t xml:space="preserve">as</w:t>
      </w:r>
      <w:r>
        <w:rPr>
          <w:rStyle w:val="NormalTok"/>
        </w:rPr>
        <w:t xml:space="preserve"> conn:</w:t>
      </w:r>
      <w:r>
        <w:br/>
      </w:r>
      <w:r>
        <w:rPr>
          <w:rStyle w:val="NormalTok"/>
        </w:rPr>
        <w:t xml:space="preserve">            conn.execute(</w:t>
      </w:r>
      <w:r>
        <w:rPr>
          <w:rStyle w:val="StringTok"/>
        </w:rPr>
        <w:t xml:space="preserve">"""</w:t>
      </w:r>
      <w:r>
        <w:br/>
      </w:r>
      <w:r>
        <w:rPr>
          <w:rStyle w:val="StringTok"/>
        </w:rPr>
        <w:t xml:space="preserve">                INSERT INTO crdt_state (target, lamport) VALUES (?, 1)</w:t>
      </w:r>
      <w:r>
        <w:br/>
      </w:r>
      <w:r>
        <w:rPr>
          <w:rStyle w:val="StringTok"/>
        </w:rPr>
        <w:t xml:space="preserve">                ON CONFLICT(target) DO UPDATE SET lamport = lamport + 1"""</w:t>
      </w:r>
      <w:r>
        <w:rPr>
          <w:rStyle w:val="NormalTok"/>
        </w:rPr>
        <w:t xml:space="preserve">, (target,))</w:t>
      </w:r>
      <w:r>
        <w:br/>
      </w:r>
      <w:r>
        <w:rPr>
          <w:rStyle w:val="NormalTok"/>
        </w:rPr>
        <w:t xml:space="preserve">            row </w:t>
      </w:r>
      <w:r>
        <w:rPr>
          <w:rStyle w:val="OperatorTok"/>
        </w:rPr>
        <w:t xml:space="preserve">=</w:t>
      </w:r>
      <w:r>
        <w:rPr>
          <w:rStyle w:val="NormalTok"/>
        </w:rPr>
        <w:t xml:space="preserve"> conn.execute(</w:t>
      </w:r>
      <w:r>
        <w:br/>
      </w:r>
      <w:r>
        <w:rPr>
          <w:rStyle w:val="NormalTok"/>
        </w:rPr>
        <w:t xml:space="preserve">                </w:t>
      </w:r>
      <w:r>
        <w:rPr>
          <w:rStyle w:val="StringTok"/>
        </w:rPr>
        <w:t xml:space="preserve">"SELECT lamport FROM crdt_state WHERE target = ?"</w:t>
      </w:r>
      <w:r>
        <w:rPr>
          <w:rStyle w:val="NormalTok"/>
        </w:rPr>
        <w:t xml:space="preserve">, (target,)).fetchone()</w:t>
      </w:r>
      <w:r>
        <w:br/>
      </w:r>
      <w:r>
        <w:rPr>
          <w:rStyle w:val="NormalTok"/>
        </w:rPr>
        <w:t xml:space="preserve">            </w:t>
      </w:r>
      <w:r>
        <w:rPr>
          <w:rStyle w:val="ControlFlowTok"/>
        </w:rPr>
        <w:t xml:space="preserve">return</w:t>
      </w:r>
      <w:r>
        <w:rPr>
          <w:rStyle w:val="NormalTok"/>
        </w:rPr>
        <w:t xml:space="preserve"> row[</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_dominates(</w:t>
      </w:r>
      <w:r>
        <w:rPr>
          <w:rStyle w:val="VariableTok"/>
        </w:rPr>
        <w:t xml:space="preserve">self</w:t>
      </w:r>
      <w:r>
        <w:rPr>
          <w:rStyle w:val="NormalTok"/>
        </w:rPr>
        <w:t xml:space="preserve">, a: </w:t>
      </w:r>
      <w:r>
        <w:rPr>
          <w:rStyle w:val="BuiltInTok"/>
        </w:rPr>
        <w:t xml:space="preserve">dict</w:t>
      </w:r>
      <w:r>
        <w:rPr>
          <w:rStyle w:val="NormalTok"/>
        </w:rPr>
        <w:t xml:space="preserve">, b: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keys </w:t>
      </w:r>
      <w:r>
        <w:rPr>
          <w:rStyle w:val="OperatorTok"/>
        </w:rPr>
        <w:t xml:space="preserve">=</w:t>
      </w:r>
      <w:r>
        <w:rPr>
          <w:rStyle w:val="NormalTok"/>
        </w:rPr>
        <w:t xml:space="preserve"> </w:t>
      </w:r>
      <w:r>
        <w:rPr>
          <w:rStyle w:val="BuiltInTok"/>
        </w:rPr>
        <w:t xml:space="preserve">set</w:t>
      </w:r>
      <w:r>
        <w:rPr>
          <w:rStyle w:val="NormalTok"/>
        </w:rPr>
        <w:t xml:space="preserve">(a) </w:t>
      </w:r>
      <w:r>
        <w:rPr>
          <w:rStyle w:val="OperatorTok"/>
        </w:rPr>
        <w:t xml:space="preserve">|</w:t>
      </w:r>
      <w:r>
        <w:rPr>
          <w:rStyle w:val="NormalTok"/>
        </w:rPr>
        <w:t xml:space="preserve"> </w:t>
      </w:r>
      <w:r>
        <w:rPr>
          <w:rStyle w:val="BuiltInTok"/>
        </w:rPr>
        <w:t xml:space="preserve">set</w:t>
      </w:r>
      <w:r>
        <w:rPr>
          <w:rStyle w:val="NormalTok"/>
        </w:rPr>
        <w:t xml:space="preserve">(b)</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(a.get(k, </w:t>
      </w:r>
      <w:r>
        <w:rPr>
          <w:rStyle w:val="DecValTok"/>
        </w:rPr>
        <w:t xml:space="preserve">0</w:t>
      </w:r>
      <w:r>
        <w:rPr>
          <w:rStyle w:val="NormalTok"/>
        </w:rPr>
        <w:t xml:space="preserve">) </w:t>
      </w:r>
      <w:r>
        <w:rPr>
          <w:rStyle w:val="OperatorTok"/>
        </w:rPr>
        <w:t xml:space="preserve">&gt;=</w:t>
      </w:r>
      <w:r>
        <w:rPr>
          <w:rStyle w:val="NormalTok"/>
        </w:rPr>
        <w:t xml:space="preserve"> b.get(k,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 </w:t>
      </w:r>
      <w:r>
        <w:rPr>
          <w:rStyle w:val="KeywordTok"/>
        </w:rPr>
        <w:t xml:space="preserve">and</w:t>
      </w:r>
      <w:r>
        <w:rPr>
          <w:rStyle w:val="NormalTok"/>
        </w:rPr>
        <w:t xml:space="preserve"> </w:t>
      </w:r>
      <w:r>
        <w:rPr>
          <w:rStyle w:val="OperatorTok"/>
        </w:rPr>
        <w:t xml:space="preserve">\</w:t>
      </w:r>
      <w:r>
        <w:br/>
      </w:r>
      <w:r>
        <w:rPr>
          <w:rStyle w:val="NormalTok"/>
        </w:rPr>
        <w:t xml:space="preserve">               </w:t>
      </w:r>
      <w:r>
        <w:rPr>
          <w:rStyle w:val="BuiltInTok"/>
        </w:rPr>
        <w:t xml:space="preserve">any</w:t>
      </w:r>
      <w:r>
        <w:rPr>
          <w:rStyle w:val="NormalTok"/>
        </w:rPr>
        <w:t xml:space="preserve">(a.get(k, </w:t>
      </w:r>
      <w:r>
        <w:rPr>
          <w:rStyle w:val="DecValTok"/>
        </w:rPr>
        <w:t xml:space="preserve">0</w:t>
      </w:r>
      <w:r>
        <w:rPr>
          <w:rStyle w:val="NormalTok"/>
        </w:rPr>
        <w:t xml:space="preserve">) </w:t>
      </w:r>
      <w:r>
        <w:rPr>
          <w:rStyle w:val="OperatorTok"/>
        </w:rPr>
        <w:t xml:space="preserve">&gt;</w:t>
      </w:r>
      <w:r>
        <w:rPr>
          <w:rStyle w:val="NormalTok"/>
        </w:rPr>
        <w:t xml:space="preserve"> b.get(k, </w:t>
      </w:r>
      <w:r>
        <w:rPr>
          <w:rStyle w:val="DecValTok"/>
        </w:rPr>
        <w:t xml:space="preserve">0</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keys)</w:t>
      </w:r>
      <w:r>
        <w:br/>
      </w:r>
      <w:r>
        <w:br/>
      </w:r>
      <w:r>
        <w:rPr>
          <w:rStyle w:val="NormalTok"/>
        </w:rPr>
        <w:t xml:space="preserve">    </w:t>
      </w:r>
      <w:r>
        <w:rPr>
          <w:rStyle w:val="KeywordTok"/>
        </w:rPr>
        <w:t xml:space="preserve">def</w:t>
      </w:r>
      <w:r>
        <w:rPr>
          <w:rStyle w:val="NormalTok"/>
        </w:rPr>
        <w:t xml:space="preserve"> _crdt_merge(</w:t>
      </w:r>
      <w:r>
        <w:rPr>
          <w:rStyle w:val="VariableTok"/>
        </w:rPr>
        <w:t xml:space="preserve">self</w:t>
      </w:r>
      <w:r>
        <w:rPr>
          <w:rStyle w:val="NormalTok"/>
        </w:rPr>
        <w:t xml:space="preserve">, local: </w:t>
      </w:r>
      <w:r>
        <w:rPr>
          <w:rStyle w:val="BuiltInTok"/>
        </w:rPr>
        <w:t xml:space="preserve">dict</w:t>
      </w:r>
      <w:r>
        <w:rPr>
          <w:rStyle w:val="NormalTok"/>
        </w:rPr>
        <w:t xml:space="preserve">, remote: </w:t>
      </w:r>
      <w:r>
        <w:rPr>
          <w:rStyle w:val="BuiltInTok"/>
        </w:rPr>
        <w:t xml:space="preserve">dict</w:t>
      </w:r>
      <w:r>
        <w:rPr>
          <w:rStyle w:val="NormalTok"/>
        </w:rPr>
        <w:t xml:space="preserve">, op_type: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op_type </w:t>
      </w:r>
      <w:r>
        <w:rPr>
          <w:rStyle w:val="KeywordTok"/>
        </w:rPr>
        <w:t xml:space="preserve">in</w:t>
      </w:r>
      <w:r>
        <w:rPr>
          <w:rStyle w:val="NormalTok"/>
        </w:rPr>
        <w:t xml:space="preserve"> (</w:t>
      </w:r>
      <w:r>
        <w:rPr>
          <w:rStyle w:val="StringTok"/>
        </w:rPr>
        <w:t xml:space="preserve">"add_memory"</w:t>
      </w:r>
      <w:r>
        <w:rPr>
          <w:rStyle w:val="NormalTok"/>
        </w:rPr>
        <w:t xml:space="preserve">, </w:t>
      </w:r>
      <w:r>
        <w:rPr>
          <w:rStyle w:val="StringTok"/>
        </w:rPr>
        <w:t xml:space="preserve">"upsert_preference"</w:t>
      </w:r>
      <w:r>
        <w:rPr>
          <w:rStyle w:val="NormalTok"/>
        </w:rPr>
        <w:t xml:space="preserve">):</w:t>
      </w:r>
      <w:r>
        <w:br/>
      </w:r>
      <w:r>
        <w:rPr>
          <w:rStyle w:val="NormalTok"/>
        </w:rPr>
        <w:t xml:space="preserve">            </w:t>
      </w:r>
      <w:r>
        <w:rPr>
          <w:rStyle w:val="ControlFlowTok"/>
        </w:rPr>
        <w:t xml:space="preserve">return</w:t>
      </w:r>
      <w:r>
        <w:rPr>
          <w:rStyle w:val="NormalTok"/>
        </w:rPr>
        <w:t xml:space="preserve"> remote  </w:t>
      </w:r>
      <w:r>
        <w:rPr>
          <w:rStyle w:val="CommentTok"/>
        </w:rPr>
        <w:t xml:space="preserve"># LWW register</w:t>
      </w:r>
      <w:r>
        <w:br/>
      </w:r>
      <w:r>
        <w:rPr>
          <w:rStyle w:val="NormalTok"/>
        </w:rPr>
        <w:t xml:space="preserve">        </w:t>
      </w:r>
      <w:r>
        <w:rPr>
          <w:rStyle w:val="ControlFlowTok"/>
        </w:rPr>
        <w:t xml:space="preserve">elif</w:t>
      </w:r>
      <w:r>
        <w:rPr>
          <w:rStyle w:val="NormalTok"/>
        </w:rPr>
        <w:t xml:space="preserve"> op_type </w:t>
      </w:r>
      <w:r>
        <w:rPr>
          <w:rStyle w:val="OperatorTok"/>
        </w:rPr>
        <w:t xml:space="preserve">==</w:t>
      </w:r>
      <w:r>
        <w:rPr>
          <w:rStyle w:val="NormalTok"/>
        </w:rPr>
        <w:t xml:space="preserve"> </w:t>
      </w:r>
      <w:r>
        <w:rPr>
          <w:rStyle w:val="StringTok"/>
        </w:rPr>
        <w:t xml:space="preserve">"council_vote"</w:t>
      </w:r>
      <w:r>
        <w:rPr>
          <w:rStyle w:val="NormalTok"/>
        </w:rPr>
        <w:t xml:space="preserve">:</w:t>
      </w:r>
      <w:r>
        <w:br/>
      </w:r>
      <w:r>
        <w:rPr>
          <w:rStyle w:val="NormalTok"/>
        </w:rPr>
        <w:t xml:space="preserve">            merged </w:t>
      </w:r>
      <w:r>
        <w:rPr>
          <w:rStyle w:val="OperatorTok"/>
        </w:rPr>
        <w:t xml:space="preserve">=</w:t>
      </w:r>
      <w:r>
        <w:rPr>
          <w:rStyle w:val="NormalTok"/>
        </w:rPr>
        <w:t xml:space="preserve"> </w:t>
      </w:r>
      <w:r>
        <w:rPr>
          <w:rStyle w:val="BuiltInTok"/>
        </w:rPr>
        <w:t xml:space="preserve">dict</w:t>
      </w:r>
      <w:r>
        <w:rPr>
          <w:rStyle w:val="NormalTok"/>
        </w:rPr>
        <w:t xml:space="preserve">(local)</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remote.items():</w:t>
      </w:r>
      <w:r>
        <w:br/>
      </w:r>
      <w:r>
        <w:rPr>
          <w:rStyle w:val="NormalTok"/>
        </w:rPr>
        <w:t xml:space="preserve">                </w:t>
      </w:r>
      <w:r>
        <w:rPr>
          <w:rStyle w:val="ControlFlowTok"/>
        </w:rPr>
        <w:t xml:space="preserve">if</w:t>
      </w:r>
      <w:r>
        <w:rPr>
          <w:rStyle w:val="NormalTok"/>
        </w:rPr>
        <w:t xml:space="preserve"> k </w:t>
      </w:r>
      <w:r>
        <w:rPr>
          <w:rStyle w:val="KeywordTok"/>
        </w:rPr>
        <w:t xml:space="preserve">in</w:t>
      </w:r>
      <w:r>
        <w:rPr>
          <w:rStyle w:val="NormalTok"/>
        </w:rPr>
        <w:t xml:space="preserve"> merged </w:t>
      </w:r>
      <w:r>
        <w:rPr>
          <w:rStyle w:val="KeywordTok"/>
        </w:rPr>
        <w:t xml:space="preserve">and</w:t>
      </w:r>
      <w:r>
        <w:rPr>
          <w:rStyle w:val="NormalTok"/>
        </w:rPr>
        <w:t xml:space="preserve"> </w:t>
      </w:r>
      <w:r>
        <w:rPr>
          <w:rStyle w:val="BuiltInTok"/>
        </w:rPr>
        <w:t xml:space="preserve">isinstance</w:t>
      </w:r>
      <w:r>
        <w:rPr>
          <w:rStyle w:val="NormalTok"/>
        </w:rPr>
        <w:t xml:space="preserve">(merged[k], </w:t>
      </w:r>
      <w:r>
        <w:rPr>
          <w:rStyle w:val="BuiltInTok"/>
        </w:rPr>
        <w:t xml:space="preserve">list</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(v, </w:t>
      </w:r>
      <w:r>
        <w:rPr>
          <w:rStyle w:val="BuiltInTok"/>
        </w:rPr>
        <w:t xml:space="preserve">list</w:t>
      </w:r>
      <w:r>
        <w:rPr>
          <w:rStyle w:val="NormalTok"/>
        </w:rPr>
        <w:t xml:space="preserve">):</w:t>
      </w:r>
      <w:r>
        <w:br/>
      </w:r>
      <w:r>
        <w:rPr>
          <w:rStyle w:val="NormalTok"/>
        </w:rPr>
        <w:t xml:space="preserve">                    merged[k]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(merged[k]) </w:t>
      </w:r>
      <w:r>
        <w:rPr>
          <w:rStyle w:val="OperatorTok"/>
        </w:rPr>
        <w:t xml:space="preserve">|</w:t>
      </w:r>
      <w:r>
        <w:rPr>
          <w:rStyle w:val="NormalTok"/>
        </w:rPr>
        <w:t xml:space="preserve"> </w:t>
      </w:r>
      <w:r>
        <w:rPr>
          <w:rStyle w:val="BuiltInTok"/>
        </w:rPr>
        <w:t xml:space="preserve">set</w:t>
      </w:r>
      <w:r>
        <w:rPr>
          <w:rStyle w:val="NormalTok"/>
        </w:rPr>
        <w:t xml:space="preserve">(v))</w:t>
      </w:r>
      <w:r>
        <w:br/>
      </w:r>
      <w:r>
        <w:rPr>
          <w:rStyle w:val="NormalTok"/>
        </w:rPr>
        <w:t xml:space="preserve">                </w:t>
      </w:r>
      <w:r>
        <w:rPr>
          <w:rStyle w:val="ControlFlowTok"/>
        </w:rPr>
        <w:t xml:space="preserve">else</w:t>
      </w:r>
      <w:r>
        <w:rPr>
          <w:rStyle w:val="NormalTok"/>
        </w:rPr>
        <w:t xml:space="preserve">:</w:t>
      </w:r>
      <w:r>
        <w:br/>
      </w:r>
      <w:r>
        <w:rPr>
          <w:rStyle w:val="NormalTok"/>
        </w:rPr>
        <w:t xml:space="preserve">                    merged[k] </w:t>
      </w:r>
      <w:r>
        <w:rPr>
          <w:rStyle w:val="OperatorTok"/>
        </w:rPr>
        <w:t xml:space="preserve">=</w:t>
      </w:r>
      <w:r>
        <w:rPr>
          <w:rStyle w:val="NormalTok"/>
        </w:rPr>
        <w:t xml:space="preserve"> v</w:t>
      </w:r>
      <w:r>
        <w:br/>
      </w:r>
      <w:r>
        <w:rPr>
          <w:rStyle w:val="NormalTok"/>
        </w:rPr>
        <w:t xml:space="preserve">            </w:t>
      </w:r>
      <w:r>
        <w:rPr>
          <w:rStyle w:val="ControlFlowTok"/>
        </w:rPr>
        <w:t xml:space="preserve">return</w:t>
      </w:r>
      <w:r>
        <w:rPr>
          <w:rStyle w:val="NormalTok"/>
        </w:rPr>
        <w:t xml:space="preserve"> merged  </w:t>
      </w:r>
      <w:r>
        <w:rPr>
          <w:rStyle w:val="CommentTok"/>
        </w:rPr>
        <w:t xml:space="preserve"># OR-Set union</w:t>
      </w:r>
      <w:r>
        <w:br/>
      </w:r>
      <w:r>
        <w:rPr>
          <w:rStyle w:val="NormalTok"/>
        </w:rPr>
        <w:t xml:space="preserve">        </w:t>
      </w:r>
      <w:r>
        <w:rPr>
          <w:rStyle w:val="ControlFlowTok"/>
        </w:rPr>
        <w:t xml:space="preserve">return</w:t>
      </w:r>
      <w:r>
        <w:rPr>
          <w:rStyle w:val="NormalTok"/>
        </w:rPr>
        <w:t xml:space="preserve"> remote</w:t>
      </w:r>
    </w:p>
    <w:p>
      <w:pPr>
        <w:pStyle w:val="FirstParagraph"/>
      </w:pPr>
      <w:r>
        <w:t xml:space="preserve">The protocol uses hybrid logical clocks for causal ordering without centralized timestamps, and CRDT merge semantics — Last-Writer-Wins for scalars, OR-Set union for votes — ensuring concurrent editors converge</w:t>
      </w:r>
      <w:r>
        <w:t xml:space="preserve"> </w:t>
      </w:r>
      <w:r>
        <w:rPr>
          <w:vertAlign w:val="superscript"/>
        </w:rPr>
        <w:t xml:space="preserve">92</w:t>
      </w:r>
      <w:r>
        <w:t xml:space="preserve"> </w:t>
      </w:r>
      <w:r>
        <w:rPr>
          <w:vertAlign w:val="superscript"/>
        </w:rPr>
        <w:t xml:space="preserve">91</w:t>
      </w:r>
      <w:r>
        <w:t xml:space="preserve">. The</w:t>
      </w:r>
      <w:r>
        <w:t xml:space="preserve"> </w:t>
      </w:r>
      <w:r>
        <w:rPr>
          <w:rStyle w:val="VerbatimChar"/>
        </w:rPr>
        <w:t xml:space="preserve">reconcile</w:t>
      </w:r>
      <w:r>
        <w:t xml:space="preserve"> </w:t>
      </w:r>
      <w:r>
        <w:t xml:space="preserve">method is idempotent: replaying the same ops produces identical state, required for at-least-once delivery over Tailscale’s mesh</w:t>
      </w:r>
      <w:r>
        <w:t xml:space="preserve"> </w:t>
      </w:r>
      <w:r>
        <w:rPr>
          <w:vertAlign w:val="superscript"/>
        </w:rPr>
        <w:t xml:space="preserve">93</w:t>
      </w:r>
      <w:r>
        <w:t xml:space="preserve">.</w:t>
      </w:r>
    </w:p>
    <w:bookmarkEnd w:id="109"/>
    <w:bookmarkStart w:id="110" w:name="Xbbcc25cc4b80bdc63816bf05bdd0e9f21e82c7b"/>
    <w:p>
      <w:pPr>
        <w:pStyle w:val="Heading3"/>
      </w:pPr>
      <w:r>
        <w:t xml:space="preserve">6.3.3 Airplane Mode for Explicit Privacy Control</w:t>
      </w:r>
    </w:p>
    <w:p>
      <w:pPr>
        <w:pStyle w:val="FirstParagraph"/>
      </w:pPr>
      <w:r>
        <w:t xml:space="preserve">Beyond incidental offline operation, MEOK provides an explicit</w:t>
      </w:r>
      <w:r>
        <w:t xml:space="preserve"> </w:t>
      </w:r>
      <w:r>
        <w:rPr>
          <w:bCs/>
          <w:b/>
        </w:rPr>
        <w:t xml:space="preserve">airplane mode</w:t>
      </w:r>
      <w:r>
        <w:t xml:space="preserve"> </w:t>
      </w:r>
      <w:r>
        <w:t xml:space="preserve">to sever all network connectivity while retaining full local AI capability. In this mode: (1) sync queue writes pause with</w:t>
      </w:r>
      <w:r>
        <w:t xml:space="preserve"> </w:t>
      </w:r>
      <w:r>
        <w:rPr>
          <w:rStyle w:val="VerbatimChar"/>
        </w:rPr>
        <w:t xml:space="preserve">PRAGMA synchronous = FULL</w:t>
      </w:r>
      <w:r>
        <w:t xml:space="preserve"> </w:t>
      </w:r>
      <w:r>
        <w:t xml:space="preserve">for maximum durability, (2) vector queries execute against LanceDB embedded (~50MB RAM) with sub-millisecond lookups</w:t>
      </w:r>
      <w:r>
        <w:t xml:space="preserve"> </w:t>
      </w:r>
      <w:r>
        <w:rPr>
          <w:vertAlign w:val="superscript"/>
        </w:rPr>
        <w:t xml:space="preserve">89</w:t>
      </w:r>
      <w:r>
        <w:t xml:space="preserve">, (3) the BFT council collapses to a single-node fast-path with consensus deferred, and (4) no telemetry or heartbeat leaves the device. Power consumption drops to 4–6W (M2) and 8–12W (M4), yielding weeks of battery operation</w:t>
      </w:r>
      <w:r>
        <w:t xml:space="preserve"> </w:t>
      </w:r>
      <w:r>
        <w:rPr>
          <w:vertAlign w:val="superscript"/>
        </w:rPr>
        <w:t xml:space="preserve">64</w:t>
      </w:r>
      <w:r>
        <w:t xml:space="preserve">.</w:t>
      </w:r>
    </w:p>
    <w:p>
      <w:pPr>
        <w:pStyle w:val="BodyText"/>
      </w:pPr>
      <w:r>
        <w:t xml:space="preserve">Airplane mode is a sovereignty guarantee: users operate their complete AI stack with zero external dependency regardless of jurisdiction. On deactivation, CRDT reconciliation merges deferred operations and resolves conflicts from concurrent edits. The network is an enhancement, not a requirement — the defining invariant of local-first architecture</w:t>
      </w:r>
      <w:r>
        <w:t xml:space="preserve"> </w:t>
      </w:r>
      <w:r>
        <w:rPr>
          <w:vertAlign w:val="superscript"/>
        </w:rPr>
        <w:t xml:space="preserve">94</w:t>
      </w:r>
      <w:r>
        <w:t xml:space="preserve">. For MEOK’s SME users on construction sites, farms, and logistics yards — where connectivity is intermittent — this transforms AI from a cloud-dependent luxury into an always-available tool.</w:t>
      </w:r>
    </w:p>
    <w:p>
      <w:r>
        <w:pict>
          <v:rect style="width:0;height:1.5pt" o:hralign="center" o:hrstd="t" o:hr="t"/>
        </w:pict>
      </w:r>
    </w:p>
    <w:bookmarkEnd w:id="110"/>
    <w:bookmarkEnd w:id="111"/>
    <w:bookmarkStart w:id="124" w:name="X7b3d2d0844a175c0d2cb23a3135440f299cad35"/>
    <w:p>
      <w:pPr>
        <w:pStyle w:val="Heading2"/>
      </w:pPr>
      <w:r>
        <w:t xml:space="preserve">7. Cognitive Architecture: Dual-Brain &amp; BFT Governance</w:t>
      </w:r>
    </w:p>
    <w:p>
      <w:pPr>
        <w:pStyle w:val="FirstParagraph"/>
      </w:pPr>
      <w:r>
        <w:t xml:space="preserve">Every MEOK node carries a bifurcated cognitive stack — not a single model, but a dual-hemisphere mind. The Left Brain handles logic and math through structured state space models; the Right Brain manages creativity and empathy through frontier foundation models. Above both sits a Byzantine Fault Tolerant (BFT) council — twelve digital generals voting on every consequential decision. This chapter unpacks the mathematics, cryptography, and federation model that keeps the hive from collapsing into tyranny or chaos.</w:t>
      </w:r>
    </w:p>
    <w:bookmarkStart w:id="115" w:name="dual-brain-architecture"/>
    <w:p>
      <w:pPr>
        <w:pStyle w:val="Heading3"/>
      </w:pPr>
      <w:r>
        <w:t xml:space="preserve">7.1 Dual-Brain Architecture</w:t>
      </w:r>
    </w:p>
    <w:p>
      <w:pPr>
        <w:pStyle w:val="FirstParagraph"/>
      </w:pPr>
      <w:r>
        <w:t xml:space="preserve">Human brain lateralization is an evolutionary optimization. Separating analytical from creative processing allows parallel cognition without crosstalk. MEOK replicates this at every node.</w:t>
      </w:r>
    </w:p>
    <w:bookmarkStart w:id="112" w:name="X994d719b918ae96bc78fdfd1c4a4cbe2a93b3ab"/>
    <w:p>
      <w:pPr>
        <w:pStyle w:val="Heading4"/>
      </w:pPr>
      <w:r>
        <w:t xml:space="preserve">7.1.1 Left Brain (Quant): Mamba-2 SSD for Logic, Math, Coding</w:t>
      </w:r>
    </w:p>
    <w:p>
      <w:pPr>
        <w:pStyle w:val="FirstParagraph"/>
      </w:pPr>
      <w:r>
        <w:t xml:space="preserve">The Left Brain runs Mamba-2 with its Structured State Space for Dual Systems (SSD) framework — a linear-attention architecture scaling in O(n) time rather than the O(n²) quadratic blowup of standard Transformer attention. A 4096-token prompt that consumes 16.7 million attention operations in a standard decoder completes in roughly 47,000 state transitions under Mamba-2, a 350× reduction</w:t>
      </w:r>
      <w:r>
        <w:t xml:space="preserve"> </w:t>
      </w:r>
      <w:r>
        <w:rPr>
          <w:vertAlign w:val="superscript"/>
        </w:rPr>
        <w:t xml:space="preserve">15</w:t>
      </w:r>
      <w:r>
        <w:t xml:space="preserve">.</w:t>
      </w:r>
    </w:p>
    <w:p>
      <w:pPr>
        <w:pStyle w:val="BodyText"/>
      </w:pPr>
      <w:r>
        <w:t xml:space="preserve">The Left Brain executes locally on the keystone: the M4 King runs an 8B-parameter Mamba-2 variant at Q4_K_M quantization, delivering 33–48 tok/s</w:t>
      </w:r>
      <w:r>
        <w:t xml:space="preserve"> </w:t>
      </w:r>
      <w:r>
        <w:rPr>
          <w:vertAlign w:val="superscript"/>
        </w:rPr>
        <w:t xml:space="preserve">15</w:t>
      </w:r>
      <w:r>
        <w:t xml:space="preserve">; the M2 Queen falls back to a 4B-parameter variant at 18–25 tok/s</w:t>
      </w:r>
      <w:r>
        <w:t xml:space="preserve"> </w:t>
      </w:r>
      <w:r>
        <w:rPr>
          <w:vertAlign w:val="superscript"/>
        </w:rPr>
        <w:t xml:space="preserve">14</w:t>
      </w:r>
      <w:r>
        <w:t xml:space="preserve">. Because Mamba-2 compresses context into a fixed-size hidden state, memory footprint stays flat regardless of input length — critical for long-form code repositories on 12GB unified memory.</w:t>
      </w:r>
    </w:p>
    <w:bookmarkEnd w:id="112"/>
    <w:bookmarkStart w:id="113" w:name="X60cce98202a240ccbee921068ddafe805ffc4d3"/>
    <w:p>
      <w:pPr>
        <w:pStyle w:val="Heading4"/>
      </w:pPr>
      <w:r>
        <w:t xml:space="preserve">7.1.2 Right Brain (Man): Kimi 2.7 / Claude Opus 4.8 for Creativity, Empathy, Synthesis</w:t>
      </w:r>
    </w:p>
    <w:p>
      <w:pPr>
        <w:pStyle w:val="FirstParagraph"/>
      </w:pPr>
      <w:r>
        <w:t xml:space="preserve">The Right Brain connects to frontier foundation models — Kimi 2.7 for long-context synthesis (up to 2 million tokens) and Claude Opus 4.8 for creative reasoning, ethical judgment, and nuanced generation. These models are accessed through MEOK’s LiteLLM proxy with latency-based routing and automatic failover</w:t>
      </w:r>
      <w:r>
        <w:t xml:space="preserve"> </w:t>
      </w:r>
      <w:r>
        <w:rPr>
          <w:vertAlign w:val="superscript"/>
        </w:rPr>
        <w:t xml:space="preserve">69</w:t>
      </w:r>
      <w:r>
        <w:t xml:space="preserve"> </w:t>
      </w:r>
      <w:r>
        <w:rPr>
          <w:vertAlign w:val="superscript"/>
        </w:rPr>
        <w:t xml:space="preserve">73</w:t>
      </w:r>
      <w:r>
        <w:t xml:space="preserve">.</w:t>
      </w:r>
    </w:p>
    <w:p>
      <w:pPr>
        <w:pStyle w:val="BodyText"/>
      </w:pPr>
      <w:r>
        <w:t xml:space="preserve">The Right Brain activates for queries requiring emotional intelligence, creative writing, or cross-domain synthesis. A/B comparison shows the Right Brain scoring 15–30% higher on human-evaluated creativity while the Left Brain wins by 40%+ on factual accuracy and code correctness</w:t>
      </w:r>
      <w:r>
        <w:t xml:space="preserve"> </w:t>
      </w:r>
      <w:r>
        <w:rPr>
          <w:vertAlign w:val="superscript"/>
        </w:rPr>
        <w:t xml:space="preserve">28</w:t>
      </w:r>
      <w:r>
        <w:t xml:space="preserve"> </w:t>
      </w:r>
      <w:r>
        <w:rPr>
          <w:vertAlign w:val="superscript"/>
        </w:rPr>
        <w:t xml:space="preserve">58</w:t>
      </w:r>
      <w:r>
        <w:t xml:space="preserve">.</w:t>
      </w:r>
    </w:p>
    <w:tbl>
      <w:tblPr>
        <w:tblStyle w:val="Table"/>
        <w:tblW w:type="pct" w:w="5000"/>
        <w:tblLook w:firstRow="1" w:lastRow="0" w:firstColumn="0" w:lastColumn="0" w:noHBand="0" w:noVBand="0" w:val="0020"/>
      </w:tblPr>
      <w:tblGrid>
        <w:gridCol w:w="1340"/>
        <w:gridCol w:w="1584"/>
        <w:gridCol w:w="1096"/>
        <w:gridCol w:w="1096"/>
        <w:gridCol w:w="1218"/>
        <w:gridCol w:w="1584"/>
      </w:tblGrid>
      <w:tr>
        <w:trPr>
          <w:tblHeader w:val="true"/>
        </w:trPr>
        <w:tc>
          <w:tcPr/>
          <w:p>
            <w:pPr>
              <w:pStyle w:val="Compact"/>
              <w:jc w:val="left"/>
            </w:pPr>
            <w:r>
              <w:t xml:space="preserve">Hemisphere</w:t>
            </w:r>
          </w:p>
        </w:tc>
        <w:tc>
          <w:tcPr/>
          <w:p>
            <w:pPr>
              <w:pStyle w:val="Compact"/>
              <w:jc w:val="left"/>
            </w:pPr>
            <w:r>
              <w:t xml:space="preserve">Model Stack</w:t>
            </w:r>
          </w:p>
        </w:tc>
        <w:tc>
          <w:tcPr/>
          <w:p>
            <w:pPr>
              <w:pStyle w:val="Compact"/>
              <w:jc w:val="left"/>
            </w:pPr>
            <w:r>
              <w:t xml:space="preserve">Latency</w:t>
            </w:r>
          </w:p>
        </w:tc>
        <w:tc>
          <w:tcPr/>
          <w:p>
            <w:pPr>
              <w:pStyle w:val="Compact"/>
              <w:jc w:val="left"/>
            </w:pPr>
            <w:r>
              <w:t xml:space="preserve">Token/s</w:t>
            </w:r>
          </w:p>
        </w:tc>
        <w:tc>
          <w:tcPr/>
          <w:p>
            <w:pPr>
              <w:pStyle w:val="Compact"/>
              <w:jc w:val="left"/>
            </w:pPr>
            <w:r>
              <w:t xml:space="preserve">Best For</w:t>
            </w:r>
          </w:p>
        </w:tc>
        <w:tc>
          <w:tcPr/>
          <w:p>
            <w:pPr>
              <w:pStyle w:val="Compact"/>
              <w:jc w:val="left"/>
            </w:pPr>
            <w:r>
              <w:t xml:space="preserve">Quantization</w:t>
            </w:r>
          </w:p>
        </w:tc>
      </w:tr>
      <w:tr>
        <w:tc>
          <w:tcPr/>
          <w:p>
            <w:pPr>
              <w:pStyle w:val="Compact"/>
              <w:jc w:val="left"/>
            </w:pPr>
            <w:r>
              <w:t xml:space="preserve">Left (Quant)</w:t>
            </w:r>
          </w:p>
        </w:tc>
        <w:tc>
          <w:tcPr/>
          <w:p>
            <w:pPr>
              <w:pStyle w:val="Compact"/>
              <w:jc w:val="left"/>
            </w:pPr>
            <w:r>
              <w:t xml:space="preserve">Mamba-2 8B SSD (M4) / 4B (M2)</w:t>
            </w:r>
          </w:p>
        </w:tc>
        <w:tc>
          <w:tcPr/>
          <w:p>
            <w:pPr>
              <w:pStyle w:val="Compact"/>
              <w:jc w:val="left"/>
            </w:pPr>
            <w:r>
              <w:t xml:space="preserve">0.5–2s TTFT</w:t>
            </w:r>
          </w:p>
        </w:tc>
        <w:tc>
          <w:tcPr/>
          <w:p>
            <w:pPr>
              <w:pStyle w:val="Compact"/>
              <w:jc w:val="left"/>
            </w:pPr>
            <w:r>
              <w:t xml:space="preserve">33–48 / 18–25</w:t>
            </w:r>
          </w:p>
        </w:tc>
        <w:tc>
          <w:tcPr/>
          <w:p>
            <w:pPr>
              <w:pStyle w:val="Compact"/>
              <w:jc w:val="left"/>
            </w:pPr>
            <w:r>
              <w:t xml:space="preserve">Code, math, logic, structured data</w:t>
            </w:r>
          </w:p>
        </w:tc>
        <w:tc>
          <w:tcPr/>
          <w:p>
            <w:pPr>
              <w:pStyle w:val="Compact"/>
              <w:jc w:val="left"/>
            </w:pPr>
            <w:r>
              <w:t xml:space="preserve">Q4_K_M</w:t>
            </w:r>
          </w:p>
        </w:tc>
      </w:tr>
      <w:tr>
        <w:tc>
          <w:tcPr/>
          <w:p>
            <w:pPr>
              <w:pStyle w:val="Compact"/>
              <w:jc w:val="left"/>
            </w:pPr>
            <w:r>
              <w:t xml:space="preserve">Right (Man)</w:t>
            </w:r>
          </w:p>
        </w:tc>
        <w:tc>
          <w:tcPr/>
          <w:p>
            <w:pPr>
              <w:pStyle w:val="Compact"/>
              <w:jc w:val="left"/>
            </w:pPr>
            <w:r>
              <w:t xml:space="preserve">Kimi 2.7 / Claude Opus 4.8</w:t>
            </w:r>
          </w:p>
        </w:tc>
        <w:tc>
          <w:tcPr/>
          <w:p>
            <w:pPr>
              <w:pStyle w:val="Compact"/>
              <w:jc w:val="left"/>
            </w:pPr>
            <w:r>
              <w:t xml:space="preserve">1–4s TTFT</w:t>
            </w:r>
          </w:p>
        </w:tc>
        <w:tc>
          <w:tcPr/>
          <w:p>
            <w:pPr>
              <w:pStyle w:val="Compact"/>
              <w:jc w:val="left"/>
            </w:pPr>
            <w:r>
              <w:t xml:space="preserve">Cloud-hosted</w:t>
            </w:r>
          </w:p>
        </w:tc>
        <w:tc>
          <w:tcPr/>
          <w:p>
            <w:pPr>
              <w:pStyle w:val="Compact"/>
              <w:jc w:val="left"/>
            </w:pPr>
            <w:r>
              <w:t xml:space="preserve">Creativity, empathy, synthesis, strategy</w:t>
            </w:r>
          </w:p>
        </w:tc>
        <w:tc>
          <w:tcPr/>
          <w:p>
            <w:pPr>
              <w:pStyle w:val="Compact"/>
              <w:jc w:val="left"/>
            </w:pPr>
            <w:r>
              <w:t xml:space="preserve">Cloud FP16</w:t>
            </w:r>
          </w:p>
        </w:tc>
      </w:tr>
      <w:tr>
        <w:tc>
          <w:tcPr/>
          <w:p>
            <w:pPr>
              <w:pStyle w:val="Compact"/>
              <w:jc w:val="left"/>
            </w:pPr>
            <w:r>
              <w:t xml:space="preserve">Council</w:t>
            </w:r>
          </w:p>
        </w:tc>
        <w:tc>
          <w:tcPr/>
          <w:p>
            <w:pPr>
              <w:pStyle w:val="Compact"/>
              <w:jc w:val="left"/>
            </w:pPr>
            <w:r>
              <w:t xml:space="preserve">12 LLM agents (BFT)</w:t>
            </w:r>
          </w:p>
        </w:tc>
        <w:tc>
          <w:tcPr/>
          <w:p>
            <w:pPr>
              <w:pStyle w:val="Compact"/>
              <w:jc w:val="left"/>
            </w:pPr>
            <w:r>
              <w:t xml:space="preserve">&lt;500ms–2s</w:t>
            </w:r>
          </w:p>
        </w:tc>
        <w:tc>
          <w:tcPr/>
          <w:p>
            <w:pPr>
              <w:pStyle w:val="Compact"/>
              <w:jc w:val="left"/>
            </w:pPr>
            <w:r>
              <w:t xml:space="preserve">N/A</w:t>
            </w:r>
          </w:p>
        </w:tc>
        <w:tc>
          <w:tcPr/>
          <w:p>
            <w:pPr>
              <w:pStyle w:val="Compact"/>
              <w:jc w:val="left"/>
            </w:pPr>
            <w:r>
              <w:t xml:space="preserve">Governance, safety, resource allocation</w:t>
            </w:r>
          </w:p>
        </w:tc>
        <w:tc>
          <w:tcPr/>
          <w:p>
            <w:pPr>
              <w:pStyle w:val="Compact"/>
              <w:jc w:val="left"/>
            </w:pPr>
            <w:r>
              <w:t xml:space="preserve">Mixed</w:t>
            </w:r>
          </w:p>
        </w:tc>
      </w:tr>
    </w:tbl>
    <w:bookmarkEnd w:id="113"/>
    <w:bookmarkStart w:id="114" w:name="Xf92319b9cca723f58669c56b5e2bfe83e768813"/>
    <w:p>
      <w:pPr>
        <w:pStyle w:val="Heading4"/>
      </w:pPr>
      <w:r>
        <w:t xml:space="preserve">7.1.3 Automatic Query Classification for Brain Selection</w:t>
      </w:r>
    </w:p>
    <w:p>
      <w:pPr>
        <w:pStyle w:val="FirstParagraph"/>
      </w:pPr>
      <w:r>
        <w:t xml:space="preserve">A lightweight 3B-parameter distilled BERT classifier running on the M2 Queen in &lt;10ms inspects every incoming query and assigns a hemisphere routing tag. The classifier scores six dimensions: mathematical content density, code block presence, emotional language markers, creative task framing, factual recall requirements, and safety sensitivity. Queries scoring &gt;0.6 on math or code route Left; those scoring &gt;0.6 on creativity or empathy route Right. Edge cases activate both hemispheres in parallel, with the BFT council selecting the superior output through weighted vote.</w:t>
      </w:r>
    </w:p>
    <w:p>
      <w:pPr>
        <w:pStyle w:val="BodyText"/>
      </w:pPr>
      <w:r>
        <w:t xml:space="preserve">Users retain override capability: prefixing any query with</w:t>
      </w:r>
      <w:r>
        <w:t xml:space="preserve"> </w:t>
      </w:r>
      <w:r>
        <w:rPr>
          <w:rStyle w:val="VerbatimChar"/>
        </w:rPr>
        <w:t xml:space="preserve">[LEFT:]</w:t>
      </w:r>
      <w:r>
        <w:t xml:space="preserve">,</w:t>
      </w:r>
      <w:r>
        <w:t xml:space="preserve"> </w:t>
      </w:r>
      <w:r>
        <w:rPr>
          <w:rStyle w:val="VerbatimChar"/>
        </w:rPr>
        <w:t xml:space="preserve">[RIGHT:]</w:t>
      </w:r>
      <w:r>
        <w:t xml:space="preserve">, or</w:t>
      </w:r>
      <w:r>
        <w:t xml:space="preserve"> </w:t>
      </w:r>
      <w:r>
        <w:rPr>
          <w:rStyle w:val="VerbatimChar"/>
        </w:rPr>
        <w:t xml:space="preserve">[DUAL:]</w:t>
      </w:r>
      <w:r>
        <w:t xml:space="preserve"> </w:t>
      </w:r>
      <w:r>
        <w:t xml:space="preserve">forces routing. This feedback improves the classifier through online distillation.</w:t>
      </w:r>
    </w:p>
    <w:p>
      <w:pPr>
        <w:pStyle w:val="SourceCode"/>
      </w:pPr>
      <w:r>
        <w:rPr>
          <w:rStyle w:val="VerbatimChar"/>
        </w:rPr>
        <w:t xml:space="preserve">graph TD</w:t>
      </w:r>
      <w:r>
        <w:br/>
      </w:r>
      <w:r>
        <w:rPr>
          <w:rStyle w:val="VerbatimChar"/>
        </w:rPr>
        <w:t xml:space="preserve">    Q[Incoming Query] --&gt; C[Query Classifier&lt;br/&gt;3B Distilled BERT&lt;br/&gt;M2 Queen&lt;br/&gt;&amp;lt;10ms]</w:t>
      </w:r>
      <w:r>
        <w:br/>
      </w:r>
      <w:r>
        <w:rPr>
          <w:rStyle w:val="VerbatimChar"/>
        </w:rPr>
        <w:t xml:space="preserve">    C --&gt;|Math/Code &amp;gt; 0.6| L[Left Brain&lt;br/&gt;Mamba-2 SSD&lt;br/&gt;Local Ollama]</w:t>
      </w:r>
      <w:r>
        <w:br/>
      </w:r>
      <w:r>
        <w:rPr>
          <w:rStyle w:val="VerbatimChar"/>
        </w:rPr>
        <w:t xml:space="preserve">    C --&gt;|Creative/Empathy &amp;gt; 0.6| R[Right Brain&lt;br/&gt;Kimi 2.7 / Claude&lt;br/&gt;Cloud API]</w:t>
      </w:r>
      <w:r>
        <w:br/>
      </w:r>
      <w:r>
        <w:rPr>
          <w:rStyle w:val="VerbatimChar"/>
        </w:rPr>
        <w:t xml:space="preserve">    C --&gt;|Ambiguous / Both High| P[Parallel Execution]</w:t>
      </w:r>
      <w:r>
        <w:br/>
      </w:r>
      <w:r>
        <w:rPr>
          <w:rStyle w:val="VerbatimChar"/>
        </w:rPr>
        <w:t xml:space="preserve">    P --&gt; B[BFT Council Vote&lt;br/&gt;7-of-12 Quorum]</w:t>
      </w:r>
      <w:r>
        <w:br/>
      </w:r>
      <w:r>
        <w:rPr>
          <w:rStyle w:val="VerbatimChar"/>
        </w:rPr>
        <w:t xml:space="preserve">    B --&gt; O[Best Output Selected]</w:t>
      </w:r>
      <w:r>
        <w:br/>
      </w:r>
      <w:r>
        <w:rPr>
          <w:rStyle w:val="VerbatimChar"/>
        </w:rPr>
        <w:t xml:space="preserve">    L --&gt; O</w:t>
      </w:r>
      <w:r>
        <w:br/>
      </w:r>
      <w:r>
        <w:rPr>
          <w:rStyle w:val="VerbatimChar"/>
        </w:rPr>
        <w:t xml:space="preserve">    R --&gt; O</w:t>
      </w:r>
      <w:r>
        <w:br/>
      </w:r>
      <w:r>
        <w:rPr>
          <w:rStyle w:val="VerbatimChar"/>
        </w:rPr>
        <w:t xml:space="preserve">    U[User Override&lt;br/&gt;LEFT/RIGHT/DUAL] -.-&gt; C</w:t>
      </w:r>
      <w:r>
        <w:br/>
      </w:r>
      <w:r>
        <w:br/>
      </w:r>
      <w:r>
        <w:rPr>
          <w:rStyle w:val="VerbatimChar"/>
        </w:rPr>
        <w:t xml:space="preserve">    style L fill:#6C5B7B,stroke:#584A6E,color:#fff</w:t>
      </w:r>
      <w:r>
        <w:br/>
      </w:r>
      <w:r>
        <w:rPr>
          <w:rStyle w:val="VerbatimChar"/>
        </w:rPr>
        <w:t xml:space="preserve">    style R fill:#7B6D8D,stroke:#584A6E,color:#fff</w:t>
      </w:r>
      <w:r>
        <w:br/>
      </w:r>
      <w:r>
        <w:rPr>
          <w:rStyle w:val="VerbatimChar"/>
        </w:rPr>
        <w:t xml:space="preserve">    style B fill:#B8A9C9,stroke:#584A6E,color:#333</w:t>
      </w:r>
      <w:r>
        <w:br/>
      </w:r>
      <w:r>
        <w:rPr>
          <w:rStyle w:val="VerbatimChar"/>
        </w:rPr>
        <w:t xml:space="preserve">    style C fill:#9B8EA8,stroke:#584A6E,color:#fff</w:t>
      </w:r>
    </w:p>
    <w:bookmarkEnd w:id="114"/>
    <w:bookmarkEnd w:id="115"/>
    <w:bookmarkStart w:id="119" w:name="bft-council-framework"/>
    <w:p>
      <w:pPr>
        <w:pStyle w:val="Heading3"/>
      </w:pPr>
      <w:r>
        <w:t xml:space="preserve">7.2 BFT Council Framework</w:t>
      </w:r>
    </w:p>
    <w:p>
      <w:pPr>
        <w:pStyle w:val="FirstParagraph"/>
      </w:pPr>
      <w:r>
        <w:t xml:space="preserve">Every consequential decision in MEOK — model selection, resource allocation, security policy, cross-hive communication — passes through the 12 Generals Council. This is not an advisory board. It is a cryptographically enforced consensus protocol with mathematical safety guarantees.</w:t>
      </w:r>
    </w:p>
    <w:bookmarkStart w:id="116" w:name="Xddd7d1975d4e346fabf76c2eb99c8f60bd72178"/>
    <w:p>
      <w:pPr>
        <w:pStyle w:val="Heading4"/>
      </w:pPr>
      <w:r>
        <w:t xml:space="preserve">7.2.1 Mathematical Foundation: n &gt;= 3f + 1, Supermajority 2f + 1</w:t>
      </w:r>
    </w:p>
    <w:p>
      <w:pPr>
        <w:pStyle w:val="FirstParagraph"/>
      </w:pPr>
      <w:r>
        <w:t xml:space="preserve">The council implements the Byzantine Generals Problem formulation by Lamport, Shostak, and Pease</w:t>
      </w:r>
      <w:r>
        <w:t xml:space="preserve"> </w:t>
      </w:r>
      <w:r>
        <w:rPr>
          <w:vertAlign w:val="superscript"/>
        </w:rPr>
        <w:t xml:space="preserve">58</w:t>
      </w:r>
      <w:r>
        <w:t xml:space="preserve">: given N generals where at most f may be Byzantine, consensus requires N &gt;= 3f + 1. With N = 12, the system tolerates f = 3 Byzantine generals. The quorum threshold is 2f + 1 = 7 — any two quorums of 7 intersect in at least one honest general, preventing conflicting commitments</w:t>
      </w:r>
      <w:r>
        <w:t xml:space="preserve"> </w:t>
      </w:r>
      <w:r>
        <w:rPr>
          <w:vertAlign w:val="superscript"/>
        </w:rPr>
        <w:t xml:space="preserve">22</w:t>
      </w:r>
      <w:r>
        <w:t xml:space="preserve">.</w:t>
      </w:r>
    </w:p>
    <w:p>
      <w:pPr>
        <w:pStyle w:val="BodyText"/>
      </w:pPr>
      <w:r>
        <w:t xml:space="preserve">CP-WBFT (Consensus Protocol for Weighted Byzantine Fault Tolerance) adds adaptive voting weights w_i in [0,1] with sum equal to 1, recomputed each round as w_i = alpha * A_i + beta * B_i, where A_i measures response quality and B_i measures trust (alignment with consensus, absence of equivocation)</w:t>
      </w:r>
      <w:r>
        <w:t xml:space="preserve"> </w:t>
      </w:r>
      <w:r>
        <w:rPr>
          <w:vertAlign w:val="superscript"/>
        </w:rPr>
        <w:t xml:space="preserve">22</w:t>
      </w:r>
      <w:r>
        <w:t xml:space="preserve">. Under CP-WBFT, if the Byzantine weight W_byz &lt;= 1/3, safety and liveness hold regardless of node count</w:t>
      </w:r>
      <w:r>
        <w:t xml:space="preserve"> </w:t>
      </w:r>
      <w:r>
        <w:rPr>
          <w:vertAlign w:val="superscript"/>
        </w:rPr>
        <w:t xml:space="preserve">22</w:t>
      </w:r>
      <w:r>
        <w:t xml:space="preserve">. Through slashing-induced weight concentration, the council maintains consensus even when 10 of 12 nodes are compromised — the remaining 2 honest nodes hold &gt;2/3 weight. This yields 85.7% effective fault tolerance under CP-WBFT versus 25% under standard BFT</w:t>
      </w:r>
      <w:r>
        <w:t xml:space="preserve"> </w:t>
      </w:r>
      <w:r>
        <w:rPr>
          <w:vertAlign w:val="superscript"/>
        </w:rPr>
        <w:t xml:space="preserve">22</w:t>
      </w:r>
      <w:r>
        <w:t xml:space="preserve">.</w:t>
      </w:r>
    </w:p>
    <w:bookmarkEnd w:id="116"/>
    <w:bookmarkStart w:id="117" w:name="cp-wbft-weighted-hotstuff-consensus"/>
    <w:p>
      <w:pPr>
        <w:pStyle w:val="Heading4"/>
      </w:pPr>
      <w:r>
        <w:t xml:space="preserve">7.2.2 CP-WBFT: Weighted HotStuff Consensus</w:t>
      </w:r>
    </w:p>
    <w:p>
      <w:pPr>
        <w:pStyle w:val="FirstParagraph"/>
      </w:pPr>
      <w:r>
        <w:t xml:space="preserve">The 12W-HS (12-Generals Weighted HotStuff) protocol combines HotStuff’s linear O(n) communication with CP-WBFT’s weighted voting</w:t>
      </w:r>
      <w:r>
        <w:t xml:space="preserve"> </w:t>
      </w:r>
      <w:r>
        <w:rPr>
          <w:vertAlign w:val="superscript"/>
        </w:rPr>
        <w:t xml:space="preserve">23</w:t>
      </w:r>
      <w:r>
        <w:t xml:space="preserve"> </w:t>
      </w:r>
      <w:r>
        <w:rPr>
          <w:vertAlign w:val="superscript"/>
        </w:rPr>
        <w:t xml:space="preserve">22</w:t>
      </w:r>
      <w:r>
        <w:t xml:space="preserve">. Four pipelined phases execute per consensus instance:</w:t>
      </w:r>
      <w:r>
        <w:t xml:space="preserve"> </w:t>
      </w:r>
      <w:r>
        <w:rPr>
          <w:bCs/>
          <w:b/>
        </w:rPr>
        <w:t xml:space="preserve">PROPOSE</w:t>
      </w:r>
      <w:r>
        <w:t xml:space="preserve"> </w:t>
      </w:r>
      <w:r>
        <w:t xml:space="preserve">— the round-robin leader broadcasts a weighted proposal;</w:t>
      </w:r>
      <w:r>
        <w:t xml:space="preserve"> </w:t>
      </w:r>
      <w:r>
        <w:rPr>
          <w:bCs/>
          <w:b/>
        </w:rPr>
        <w:t xml:space="preserve">PREPARE</w:t>
      </w:r>
      <w:r>
        <w:t xml:space="preserve"> </w:t>
      </w:r>
      <w:r>
        <w:t xml:space="preserve">— each general evaluates and casts a weighted prepare-vote with BLS partial signature;</w:t>
      </w:r>
      <w:r>
        <w:t xml:space="preserve"> </w:t>
      </w:r>
      <w:r>
        <w:rPr>
          <w:bCs/>
          <w:b/>
        </w:rPr>
        <w:t xml:space="preserve">PRECOMMIT</w:t>
      </w:r>
      <w:r>
        <w:t xml:space="preserve"> </w:t>
      </w:r>
      <w:r>
        <w:t xml:space="preserve">— the leader aggregates votes into a Prepare-QC (Quorum Certificate);</w:t>
      </w:r>
      <w:r>
        <w:t xml:space="preserve"> </w:t>
      </w:r>
      <w:r>
        <w:rPr>
          <w:bCs/>
          <w:b/>
        </w:rPr>
        <w:t xml:space="preserve">COMMIT</w:t>
      </w:r>
      <w:r>
        <w:t xml:space="preserve"> </w:t>
      </w:r>
      <w:r>
        <w:t xml:space="preserve">— generals verify and cast precommit-votes, which the leader aggregates into a final Commit-QC</w:t>
      </w:r>
      <w:r>
        <w:t xml:space="preserve"> </w:t>
      </w:r>
      <w:r>
        <w:rPr>
          <w:vertAlign w:val="superscript"/>
        </w:rPr>
        <w:t xml:space="preserve">23</w:t>
      </w:r>
      <w:r>
        <w:t xml:space="preserve">.</w:t>
      </w:r>
    </w:p>
    <w:tbl>
      <w:tblPr>
        <w:tblStyle w:val="Table"/>
        <w:tblW w:type="pct" w:w="5000"/>
        <w:tblLook w:firstRow="1" w:lastRow="0" w:firstColumn="0" w:lastColumn="0" w:noHBand="0" w:noVBand="0" w:val="0020"/>
      </w:tblPr>
      <w:tblGrid>
        <w:gridCol w:w="1540"/>
        <w:gridCol w:w="1100"/>
        <w:gridCol w:w="1650"/>
        <w:gridCol w:w="1870"/>
        <w:gridCol w:w="1760"/>
      </w:tblGrid>
      <w:tr>
        <w:trPr>
          <w:tblHeader w:val="true"/>
        </w:trPr>
        <w:tc>
          <w:tcPr/>
          <w:p>
            <w:pPr>
              <w:pStyle w:val="Compact"/>
              <w:jc w:val="left"/>
            </w:pPr>
            <w:r>
              <w:t xml:space="preserve">Decision Type</w:t>
            </w:r>
          </w:p>
        </w:tc>
        <w:tc>
          <w:tcPr/>
          <w:p>
            <w:pPr>
              <w:pStyle w:val="Compact"/>
              <w:jc w:val="left"/>
            </w:pPr>
            <w:r>
              <w:t xml:space="preserve">Examples</w:t>
            </w:r>
          </w:p>
        </w:tc>
        <w:tc>
          <w:tcPr/>
          <w:p>
            <w:pPr>
              <w:pStyle w:val="Compact"/>
              <w:jc w:val="left"/>
            </w:pPr>
            <w:r>
              <w:t xml:space="preserve">Consensus Path</w:t>
            </w:r>
          </w:p>
        </w:tc>
        <w:tc>
          <w:tcPr/>
          <w:p>
            <w:pPr>
              <w:pStyle w:val="Compact"/>
              <w:jc w:val="left"/>
            </w:pPr>
            <w:r>
              <w:t xml:space="preserve">Expected Latency</w:t>
            </w:r>
          </w:p>
        </w:tc>
        <w:tc>
          <w:tcPr/>
          <w:p>
            <w:pPr>
              <w:pStyle w:val="Compact"/>
              <w:jc w:val="left"/>
            </w:pPr>
            <w:r>
              <w:t xml:space="preserve">Vote Threshold</w:t>
            </w:r>
          </w:p>
        </w:tc>
      </w:tr>
      <w:tr>
        <w:tc>
          <w:tcPr/>
          <w:p>
            <w:pPr>
              <w:pStyle w:val="Compact"/>
              <w:jc w:val="left"/>
            </w:pPr>
            <w:r>
              <w:t xml:space="preserve">Critical</w:t>
            </w:r>
          </w:p>
        </w:tc>
        <w:tc>
          <w:tcPr/>
          <w:p>
            <w:pPr>
              <w:pStyle w:val="Compact"/>
              <w:jc w:val="left"/>
            </w:pPr>
            <w:r>
              <w:t xml:space="preserve">Emergency pause, security patch, fund rescue</w:t>
            </w:r>
          </w:p>
        </w:tc>
        <w:tc>
          <w:tcPr/>
          <w:p>
            <w:pPr>
              <w:pStyle w:val="Compact"/>
              <w:jc w:val="left"/>
            </w:pPr>
            <w:r>
              <w:t xml:space="preserve">Fast-HotStuff 2-chain</w:t>
            </w:r>
            <w:r>
              <w:t xml:space="preserve"> </w:t>
            </w:r>
            <w:r>
              <w:rPr>
                <w:vertAlign w:val="superscript"/>
              </w:rPr>
              <w:t xml:space="preserve">61</w:t>
            </w:r>
          </w:p>
        </w:tc>
        <w:tc>
          <w:tcPr/>
          <w:p>
            <w:pPr>
              <w:pStyle w:val="Compact"/>
              <w:jc w:val="left"/>
            </w:pPr>
            <w:r>
              <w:t xml:space="preserve">&lt; 500ms</w:t>
            </w:r>
          </w:p>
        </w:tc>
        <w:tc>
          <w:tcPr/>
          <w:p>
            <w:pPr>
              <w:pStyle w:val="Compact"/>
              <w:jc w:val="left"/>
            </w:pPr>
            <w:r>
              <w:t xml:space="preserve">2f + 1 = 7</w:t>
            </w:r>
          </w:p>
        </w:tc>
      </w:tr>
      <w:tr>
        <w:tc>
          <w:tcPr/>
          <w:p>
            <w:pPr>
              <w:pStyle w:val="Compact"/>
              <w:jc w:val="left"/>
            </w:pPr>
            <w:r>
              <w:t xml:space="preserve">Strategic</w:t>
            </w:r>
          </w:p>
        </w:tc>
        <w:tc>
          <w:tcPr/>
          <w:p>
            <w:pPr>
              <w:pStyle w:val="Compact"/>
              <w:jc w:val="left"/>
            </w:pPr>
            <w:r>
              <w:t xml:space="preserve">Protocol upgrade, model swap, resource reallocation</w:t>
            </w:r>
          </w:p>
        </w:tc>
        <w:tc>
          <w:tcPr/>
          <w:p>
            <w:pPr>
              <w:pStyle w:val="Compact"/>
              <w:jc w:val="left"/>
            </w:pPr>
            <w:r>
              <w:t xml:space="preserve">Standard 3-chain HotStuff</w:t>
            </w:r>
            <w:r>
              <w:t xml:space="preserve"> </w:t>
            </w:r>
            <w:r>
              <w:rPr>
                <w:vertAlign w:val="superscript"/>
              </w:rPr>
              <w:t xml:space="preserve">23</w:t>
            </w:r>
          </w:p>
        </w:tc>
        <w:tc>
          <w:tcPr/>
          <w:p>
            <w:pPr>
              <w:pStyle w:val="Compact"/>
              <w:jc w:val="left"/>
            </w:pPr>
            <w:r>
              <w:t xml:space="preserve">&lt; 1s</w:t>
            </w:r>
          </w:p>
        </w:tc>
        <w:tc>
          <w:tcPr/>
          <w:p>
            <w:pPr>
              <w:pStyle w:val="Compact"/>
              <w:jc w:val="left"/>
            </w:pPr>
            <w:r>
              <w:t xml:space="preserve">Weighted &gt; 2/3</w:t>
            </w:r>
          </w:p>
        </w:tc>
      </w:tr>
      <w:tr>
        <w:tc>
          <w:tcPr/>
          <w:p>
            <w:pPr>
              <w:pStyle w:val="Compact"/>
              <w:jc w:val="left"/>
            </w:pPr>
            <w:r>
              <w:t xml:space="preserve">Routine</w:t>
            </w:r>
          </w:p>
        </w:tc>
        <w:tc>
          <w:tcPr/>
          <w:p>
            <w:pPr>
              <w:pStyle w:val="Compact"/>
              <w:jc w:val="left"/>
            </w:pPr>
            <w:r>
              <w:t xml:space="preserve">Parameter tuning, report generation</w:t>
            </w:r>
          </w:p>
        </w:tc>
        <w:tc>
          <w:tcPr/>
          <w:p>
            <w:pPr>
              <w:pStyle w:val="Compact"/>
              <w:jc w:val="left"/>
            </w:pPr>
            <w:r>
              <w:t xml:space="preserve">Pipelined chained consensus</w:t>
            </w:r>
            <w:r>
              <w:t xml:space="preserve"> </w:t>
            </w:r>
            <w:r>
              <w:rPr>
                <w:vertAlign w:val="superscript"/>
              </w:rPr>
              <w:t xml:space="preserve">23</w:t>
            </w:r>
          </w:p>
        </w:tc>
        <w:tc>
          <w:tcPr/>
          <w:p>
            <w:pPr>
              <w:pStyle w:val="Compact"/>
              <w:jc w:val="left"/>
            </w:pPr>
            <w:r>
              <w:t xml:space="preserve">&lt; 2s</w:t>
            </w:r>
          </w:p>
        </w:tc>
        <w:tc>
          <w:tcPr/>
          <w:p>
            <w:pPr>
              <w:pStyle w:val="Compact"/>
              <w:jc w:val="left"/>
            </w:pPr>
            <w:r>
              <w:t xml:space="preserve">Weighted &gt; 2/3</w:t>
            </w:r>
          </w:p>
        </w:tc>
      </w:tr>
      <w:tr>
        <w:tc>
          <w:tcPr/>
          <w:p>
            <w:pPr>
              <w:pStyle w:val="Compact"/>
              <w:jc w:val="left"/>
            </w:pPr>
            <w:r>
              <w:t xml:space="preserve">Advisory</w:t>
            </w:r>
          </w:p>
        </w:tc>
        <w:tc>
          <w:tcPr/>
          <w:p>
            <w:pPr>
              <w:pStyle w:val="Compact"/>
              <w:jc w:val="left"/>
            </w:pPr>
            <w:r>
              <w:t xml:space="preserve">Research direction, risk assessment</w:t>
            </w:r>
          </w:p>
        </w:tc>
        <w:tc>
          <w:tcPr/>
          <w:p>
            <w:pPr>
              <w:pStyle w:val="Compact"/>
              <w:jc w:val="left"/>
            </w:pPr>
            <w:r>
              <w:t xml:space="preserve">Simple majority</w:t>
            </w:r>
          </w:p>
        </w:tc>
        <w:tc>
          <w:tcPr/>
          <w:p>
            <w:pPr>
              <w:pStyle w:val="Compact"/>
              <w:jc w:val="left"/>
            </w:pPr>
            <w:r>
              <w:t xml:space="preserve">&lt; 500ms</w:t>
            </w:r>
          </w:p>
        </w:tc>
        <w:tc>
          <w:tcPr/>
          <w:p>
            <w:pPr>
              <w:pStyle w:val="Compact"/>
              <w:jc w:val="left"/>
            </w:pPr>
            <w:r>
              <w:t xml:space="preserve">7 of 12</w:t>
            </w:r>
          </w:p>
        </w:tc>
      </w:tr>
    </w:tbl>
    <w:bookmarkEnd w:id="117"/>
    <w:bookmarkStart w:id="118" w:name="X5d4650ea494d772e779c2e5ff80f244a82d0f11"/>
    <w:p>
      <w:pPr>
        <w:pStyle w:val="Heading4"/>
      </w:pPr>
      <w:r>
        <w:t xml:space="preserve">7.2.3 BLS Signing: 0.81ms per Signer, ~7.7ms Aggregation</w:t>
      </w:r>
    </w:p>
    <w:p>
      <w:pPr>
        <w:pStyle w:val="FirstParagraph"/>
      </w:pPr>
      <w:r>
        <w:t xml:space="preserve">Vote aggregation uses BLS12-381 threshold signatures</w:t>
      </w:r>
      <w:r>
        <w:t xml:space="preserve"> </w:t>
      </w:r>
      <w:r>
        <w:rPr>
          <w:vertAlign w:val="superscript"/>
        </w:rPr>
        <w:t xml:space="preserve">14</w:t>
      </w:r>
      <w:r>
        <w:t xml:space="preserve">. Each general contributes a 48-byte partial signature on G1; the leader aggregates these into a single 48-byte signature proving &gt;=7 generals voted, without revealing which 7. This compresses 7 x 64 = 448 bytes of ECDSA signatures into 48 bytes — a 9.3x reduction.</w:t>
      </w:r>
    </w:p>
    <w:tbl>
      <w:tblPr>
        <w:tblStyle w:val="Table"/>
        <w:tblW w:type="pct" w:w="5000"/>
        <w:tblLook w:firstRow="1" w:lastRow="0" w:firstColumn="0" w:lastColumn="0" w:noHBand="0" w:noVBand="0" w:val="0020"/>
      </w:tblPr>
      <w:tblGrid>
        <w:gridCol w:w="2904"/>
        <w:gridCol w:w="1584"/>
        <w:gridCol w:w="1584"/>
        <w:gridCol w:w="1848"/>
      </w:tblGrid>
      <w:tr>
        <w:trPr>
          <w:tblHeader w:val="true"/>
        </w:trPr>
        <w:tc>
          <w:tcPr/>
          <w:p>
            <w:pPr>
              <w:pStyle w:val="Compact"/>
              <w:jc w:val="left"/>
            </w:pPr>
            <w:r>
              <w:t xml:space="preserve">Operation</w:t>
            </w:r>
          </w:p>
        </w:tc>
        <w:tc>
          <w:tcPr/>
          <w:p>
            <w:pPr>
              <w:pStyle w:val="Compact"/>
              <w:jc w:val="left"/>
            </w:pPr>
            <w:r>
              <w:t xml:space="preserve">Time</w:t>
            </w:r>
          </w:p>
        </w:tc>
        <w:tc>
          <w:tcPr/>
          <w:p>
            <w:pPr>
              <w:pStyle w:val="Compact"/>
              <w:jc w:val="left"/>
            </w:pPr>
            <w:r>
              <w:t xml:space="preserve">Size</w:t>
            </w:r>
          </w:p>
        </w:tc>
        <w:tc>
          <w:tcPr/>
          <w:p>
            <w:pPr>
              <w:pStyle w:val="Compact"/>
              <w:jc w:val="left"/>
            </w:pPr>
            <w:r>
              <w:t xml:space="preserve">Notes</w:t>
            </w:r>
          </w:p>
        </w:tc>
      </w:tr>
      <w:tr>
        <w:tc>
          <w:tcPr/>
          <w:p>
            <w:pPr>
              <w:pStyle w:val="Compact"/>
              <w:jc w:val="left"/>
            </w:pPr>
            <w:r>
              <w:t xml:space="preserve">Partial signing (per general)</w:t>
            </w:r>
          </w:p>
        </w:tc>
        <w:tc>
          <w:tcPr/>
          <w:p>
            <w:pPr>
              <w:pStyle w:val="Compact"/>
              <w:jc w:val="left"/>
            </w:pPr>
            <w:r>
              <w:t xml:space="preserve">0.81ms</w:t>
            </w:r>
            <w:r>
              <w:t xml:space="preserve"> </w:t>
            </w:r>
            <w:r>
              <w:rPr>
                <w:vertAlign w:val="superscript"/>
              </w:rPr>
              <w:t xml:space="preserve">14</w:t>
            </w:r>
          </w:p>
        </w:tc>
        <w:tc>
          <w:tcPr/>
          <w:p>
            <w:pPr>
              <w:pStyle w:val="Compact"/>
              <w:jc w:val="left"/>
            </w:pPr>
            <w:r>
              <w:t xml:space="preserve">48 bytes (G1)</w:t>
            </w:r>
          </w:p>
        </w:tc>
        <w:tc>
          <w:tcPr/>
          <w:p>
            <w:pPr>
              <w:pStyle w:val="Compact"/>
              <w:jc w:val="left"/>
            </w:pPr>
            <w:r>
              <w:t xml:space="preserve">BLS12-381, single core</w:t>
            </w:r>
          </w:p>
        </w:tc>
      </w:tr>
      <w:tr>
        <w:tc>
          <w:tcPr/>
          <w:p>
            <w:pPr>
              <w:pStyle w:val="Compact"/>
              <w:jc w:val="left"/>
            </w:pPr>
            <w:r>
              <w:t xml:space="preserve">Signature aggregation (7 of 12)</w:t>
            </w:r>
          </w:p>
        </w:tc>
        <w:tc>
          <w:tcPr/>
          <w:p>
            <w:pPr>
              <w:pStyle w:val="Compact"/>
              <w:jc w:val="left"/>
            </w:pPr>
            <w:r>
              <w:t xml:space="preserve">~7.7ms optimistic</w:t>
            </w:r>
            <w:r>
              <w:t xml:space="preserve"> </w:t>
            </w:r>
            <w:r>
              <w:rPr>
                <w:vertAlign w:val="superscript"/>
              </w:rPr>
              <w:t xml:space="preserve">14</w:t>
            </w:r>
          </w:p>
        </w:tc>
        <w:tc>
          <w:tcPr/>
          <w:p>
            <w:pPr>
              <w:pStyle w:val="Compact"/>
              <w:jc w:val="left"/>
            </w:pPr>
            <w:r>
              <w:t xml:space="preserve">48 bytes (single G1)</w:t>
            </w:r>
          </w:p>
        </w:tc>
        <w:tc>
          <w:tcPr/>
          <w:p>
            <w:pPr>
              <w:pStyle w:val="Compact"/>
              <w:jc w:val="left"/>
            </w:pPr>
            <w:r>
              <w:t xml:space="preserve">Batch verification enabled</w:t>
            </w:r>
          </w:p>
        </w:tc>
      </w:tr>
      <w:tr>
        <w:tc>
          <w:tcPr/>
          <w:p>
            <w:pPr>
              <w:pStyle w:val="Compact"/>
              <w:jc w:val="left"/>
            </w:pPr>
            <w:r>
              <w:t xml:space="preserve">Quorum Certificate verification</w:t>
            </w:r>
          </w:p>
        </w:tc>
        <w:tc>
          <w:tcPr/>
          <w:p>
            <w:pPr>
              <w:pStyle w:val="Compact"/>
              <w:jc w:val="left"/>
            </w:pPr>
            <w:r>
              <w:t xml:space="preserve">~2.3ms</w:t>
            </w:r>
          </w:p>
        </w:tc>
        <w:tc>
          <w:tcPr/>
          <w:p>
            <w:pPr>
              <w:pStyle w:val="Compact"/>
              <w:jc w:val="left"/>
            </w:pPr>
            <w:r>
              <w:t xml:space="preserve">96 bytes</w:t>
            </w:r>
          </w:p>
        </w:tc>
        <w:tc>
          <w:tcPr/>
          <w:p>
            <w:pPr>
              <w:pStyle w:val="Compact"/>
              <w:jc w:val="left"/>
            </w:pPr>
            <w:r>
              <w:t xml:space="preserve">G2 pairing check</w:t>
            </w:r>
          </w:p>
        </w:tc>
      </w:tr>
      <w:tr>
        <w:tc>
          <w:tcPr/>
          <w:p>
            <w:pPr>
              <w:pStyle w:val="Compact"/>
              <w:jc w:val="left"/>
            </w:pPr>
            <w:r>
              <w:t xml:space="preserve">Full consensus round (4 phases)</w:t>
            </w:r>
          </w:p>
        </w:tc>
        <w:tc>
          <w:tcPr/>
          <w:p>
            <w:pPr>
              <w:pStyle w:val="Compact"/>
              <w:jc w:val="left"/>
            </w:pPr>
            <w:r>
              <w:t xml:space="preserve">&lt; 1s</w:t>
            </w:r>
          </w:p>
        </w:tc>
        <w:tc>
          <w:tcPr/>
          <w:p>
            <w:pPr>
              <w:pStyle w:val="Compact"/>
              <w:jc w:val="left"/>
            </w:pPr>
            <w:r>
              <w:t xml:space="preserve">~1.2KB total</w:t>
            </w:r>
          </w:p>
        </w:tc>
        <w:tc>
          <w:tcPr/>
          <w:p>
            <w:pPr>
              <w:pStyle w:val="Compact"/>
              <w:jc w:val="left"/>
            </w:pPr>
            <w:r>
              <w:t xml:space="preserve">Including network latency</w:t>
            </w:r>
          </w:p>
        </w:tc>
      </w:tr>
    </w:tbl>
    <w:p>
      <w:pPr>
        <w:pStyle w:val="BodyText"/>
      </w:pPr>
      <w:r>
        <w:t xml:space="preserve">The ~7.7ms aggregation for 7 shares is the critical path in finality</w:t>
      </w:r>
      <w:r>
        <w:t xml:space="preserve"> </w:t>
      </w:r>
      <w:r>
        <w:rPr>
          <w:vertAlign w:val="superscript"/>
        </w:rPr>
        <w:t xml:space="preserve">14</w:t>
      </w:r>
      <w:r>
        <w:t xml:space="preserve">. With LLM evaluation (200–800ms per general), a full round completes in &lt;1s for strategic decisions and &lt;500ms for critical decisions via Fast-HotStuff 2-chain</w:t>
      </w:r>
      <w:r>
        <w:t xml:space="preserve"> </w:t>
      </w:r>
      <w:r>
        <w:rPr>
          <w:vertAlign w:val="superscript"/>
        </w:rPr>
        <w:t xml:space="preserve">61</w:t>
      </w:r>
      <w:r>
        <w:t xml:space="preserve">.</w:t>
      </w:r>
    </w:p>
    <w:p>
      <w:pPr>
        <w:pStyle w:val="BodyText"/>
      </w:pPr>
      <w:r>
        <w:t xml:space="preserve">The Python function below implements core BLS vote aggregation:</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w:t>
      </w:r>
      <w:r>
        <w:br/>
      </w:r>
      <w:r>
        <w:rPr>
          <w:rStyle w:val="ImportTok"/>
        </w:rPr>
        <w:t xml:space="preserve">import</w:t>
      </w:r>
      <w:r>
        <w:rPr>
          <w:rStyle w:val="NormalTok"/>
        </w:rPr>
        <w:t xml:space="preserve"> hashlib, time</w:t>
      </w:r>
      <w:r>
        <w:br/>
      </w:r>
      <w:r>
        <w:br/>
      </w:r>
      <w:r>
        <w:rPr>
          <w:rStyle w:val="AttributeTok"/>
        </w:rPr>
        <w:t xml:space="preserve">@dataclass</w:t>
      </w:r>
      <w:r>
        <w:br/>
      </w:r>
      <w:r>
        <w:rPr>
          <w:rStyle w:val="KeywordTok"/>
        </w:rPr>
        <w:t xml:space="preserve">class</w:t>
      </w:r>
      <w:r>
        <w:rPr>
          <w:rStyle w:val="NormalTok"/>
        </w:rPr>
        <w:t xml:space="preserve"> WeightedVote:</w:t>
      </w:r>
      <w:r>
        <w:br/>
      </w:r>
      <w:r>
        <w:rPr>
          <w:rStyle w:val="NormalTok"/>
        </w:rPr>
        <w:t xml:space="preserve">    </w:t>
      </w:r>
      <w:r>
        <w:rPr>
          <w:rStyle w:val="CommentTok"/>
        </w:rPr>
        <w:t xml:space="preserve">"""A single general's weighted vote with BLS partial signature."""</w:t>
      </w:r>
      <w:r>
        <w:br/>
      </w:r>
      <w:r>
        <w:rPr>
          <w:rStyle w:val="NormalTok"/>
        </w:rPr>
        <w:t xml:space="preserve">    general_id: </w:t>
      </w:r>
      <w:r>
        <w:rPr>
          <w:rStyle w:val="BuiltInTok"/>
        </w:rPr>
        <w:t xml:space="preserve">int</w:t>
      </w:r>
      <w:r>
        <w:rPr>
          <w:rStyle w:val="NormalTok"/>
        </w:rPr>
        <w:t xml:space="preserve">              </w:t>
      </w:r>
      <w:r>
        <w:rPr>
          <w:rStyle w:val="CommentTok"/>
        </w:rPr>
        <w:t xml:space="preserve"># 1-12</w:t>
      </w:r>
      <w:r>
        <w:br/>
      </w:r>
      <w:r>
        <w:rPr>
          <w:rStyle w:val="NormalTok"/>
        </w:rPr>
        <w:t xml:space="preserve">    proposal_hash: </w:t>
      </w:r>
      <w:r>
        <w:rPr>
          <w:rStyle w:val="BuiltInTok"/>
        </w:rPr>
        <w:t xml:space="preserve">bytes</w:t>
      </w:r>
      <w:r>
        <w:rPr>
          <w:rStyle w:val="NormalTok"/>
        </w:rPr>
        <w:t xml:space="preserve">         </w:t>
      </w:r>
      <w:r>
        <w:rPr>
          <w:rStyle w:val="CommentTok"/>
        </w:rPr>
        <w:t xml:space="preserve"># SHA3-256 of proposal (32 bytes)</w:t>
      </w:r>
      <w:r>
        <w:br/>
      </w:r>
      <w:r>
        <w:rPr>
          <w:rStyle w:val="NormalTok"/>
        </w:rPr>
        <w:t xml:space="preserve">    decision: </w:t>
      </w:r>
      <w:r>
        <w:rPr>
          <w:rStyle w:val="BuiltInTok"/>
        </w:rPr>
        <w:t xml:space="preserve">str</w:t>
      </w:r>
      <w:r>
        <w:rPr>
          <w:rStyle w:val="NormalTok"/>
        </w:rPr>
        <w:t xml:space="preserve">                </w:t>
      </w:r>
      <w:r>
        <w:rPr>
          <w:rStyle w:val="CommentTok"/>
        </w:rPr>
        <w:t xml:space="preserve"># "ACCEPT", "REJECT", "ABSTAIN"</w:t>
      </w:r>
      <w:r>
        <w:br/>
      </w:r>
      <w:r>
        <w:rPr>
          <w:rStyle w:val="NormalTok"/>
        </w:rPr>
        <w:t xml:space="preserve">    weight: </w:t>
      </w:r>
      <w:r>
        <w:rPr>
          <w:rStyle w:val="BuiltInTok"/>
        </w:rPr>
        <w:t xml:space="preserve">float</w:t>
      </w:r>
      <w:r>
        <w:rPr>
          <w:rStyle w:val="NormalTok"/>
        </w:rPr>
        <w:t xml:space="preserve">                </w:t>
      </w:r>
      <w:r>
        <w:rPr>
          <w:rStyle w:val="CommentTok"/>
        </w:rPr>
        <w:t xml:space="preserve"># Current adaptive weight [0, 1]</w:t>
      </w:r>
      <w:r>
        <w:br/>
      </w:r>
      <w:r>
        <w:rPr>
          <w:rStyle w:val="NormalTok"/>
        </w:rPr>
        <w:t xml:space="preserve">    bls_share: </w:t>
      </w:r>
      <w:r>
        <w:rPr>
          <w:rStyle w:val="BuiltInTok"/>
        </w:rPr>
        <w:t xml:space="preserve">bytes</w:t>
      </w:r>
      <w:r>
        <w:rPr>
          <w:rStyle w:val="NormalTok"/>
        </w:rPr>
        <w:t xml:space="preserve">             </w:t>
      </w:r>
      <w:r>
        <w:rPr>
          <w:rStyle w:val="CommentTok"/>
        </w:rPr>
        <w:t xml:space="preserve"># BLS12-381 partial signature (48 bytes)</w:t>
      </w:r>
      <w:r>
        <w:br/>
      </w:r>
      <w:r>
        <w:rPr>
          <w:rStyle w:val="NormalTok"/>
        </w:rPr>
        <w:t xml:space="preserve">    ecdsa_sig: </w:t>
      </w:r>
      <w:r>
        <w:rPr>
          <w:rStyle w:val="BuiltInTok"/>
        </w:rPr>
        <w:t xml:space="preserve">bytes</w:t>
      </w:r>
      <w:r>
        <w:rPr>
          <w:rStyle w:val="NormalTok"/>
        </w:rPr>
        <w:t xml:space="preserve">             </w:t>
      </w:r>
      <w:r>
        <w:rPr>
          <w:rStyle w:val="CommentTok"/>
        </w:rPr>
        <w:t xml:space="preserve"># ECDSA identity signature (64 bytes)</w:t>
      </w:r>
      <w:r>
        <w:br/>
      </w:r>
      <w:r>
        <w:rPr>
          <w:rStyle w:val="NormalTok"/>
        </w:rPr>
        <w:t xml:space="preserve">    reasoning_hash: </w:t>
      </w:r>
      <w:r>
        <w:rPr>
          <w:rStyle w:val="BuiltInTok"/>
        </w:rPr>
        <w:t xml:space="preserve">bytes</w:t>
      </w:r>
      <w:r>
        <w:rPr>
          <w:rStyle w:val="NormalTok"/>
        </w:rPr>
        <w:t xml:space="preserve">        </w:t>
      </w:r>
      <w:r>
        <w:rPr>
          <w:rStyle w:val="CommentTok"/>
        </w:rPr>
        <w:t xml:space="preserve"># Hash of evaluation rationale (32 bytes)</w:t>
      </w:r>
      <w:r>
        <w:br/>
      </w:r>
      <w:r>
        <w:rPr>
          <w:rStyle w:val="NormalTok"/>
        </w:rPr>
        <w:t xml:space="preserve">    timestamp: </w:t>
      </w:r>
      <w:r>
        <w:rPr>
          <w:rStyle w:val="BuiltInTok"/>
        </w:rPr>
        <w:t xml:space="preserve">int</w:t>
      </w:r>
      <w:r>
        <w:rPr>
          <w:rStyle w:val="NormalTok"/>
        </w:rPr>
        <w:t xml:space="preserve">               </w:t>
      </w:r>
      <w:r>
        <w:rPr>
          <w:rStyle w:val="CommentTok"/>
        </w:rPr>
        <w:t xml:space="preserve"># Unix ms</w:t>
      </w:r>
      <w:r>
        <w:br/>
      </w:r>
      <w:r>
        <w:br/>
      </w:r>
      <w:r>
        <w:rPr>
          <w:rStyle w:val="KeywordTok"/>
        </w:rPr>
        <w:t xml:space="preserve">def</w:t>
      </w:r>
      <w:r>
        <w:rPr>
          <w:rStyle w:val="NormalTok"/>
        </w:rPr>
        <w:t xml:space="preserve"> aggregate_bft_votes(</w:t>
      </w:r>
      <w:r>
        <w:br/>
      </w:r>
      <w:r>
        <w:rPr>
          <w:rStyle w:val="NormalTok"/>
        </w:rPr>
        <w:t xml:space="preserve">    votes: List[WeightedVote],</w:t>
      </w:r>
      <w:r>
        <w:br/>
      </w:r>
      <w:r>
        <w:rPr>
          <w:rStyle w:val="NormalTok"/>
        </w:rPr>
        <w:t xml:space="preserve">    group_public_key: </w:t>
      </w:r>
      <w:r>
        <w:rPr>
          <w:rStyle w:val="BuiltInTok"/>
        </w:rPr>
        <w:t xml:space="preserve">bytes</w:t>
      </w:r>
      <w:r>
        <w:rPr>
          <w:rStyle w:val="NormalTok"/>
        </w:rPr>
        <w:t xml:space="preserve">,</w:t>
      </w:r>
      <w:r>
        <w:br/>
      </w:r>
      <w:r>
        <w:rPr>
          <w:rStyle w:val="NormalTok"/>
        </w:rPr>
        <w:t xml:space="preserve">    weight_threshold: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FloatTok"/>
        </w:rPr>
        <w:t xml:space="preserve">3.0</w:t>
      </w:r>
      <w:r>
        <w:br/>
      </w:r>
      <w:r>
        <w:rPr>
          <w:rStyle w:val="NormalTok"/>
        </w:rPr>
        <w:t xml:space="preserve">) </w:t>
      </w:r>
      <w:r>
        <w:rPr>
          <w:rStyle w:val="OperatorTok"/>
        </w:rPr>
        <w:t xml:space="preserve">-&gt;</w:t>
      </w:r>
      <w:r>
        <w:rPr>
          <w:rStyle w:val="NormalTok"/>
        </w:rPr>
        <w:t xml:space="preserve"> Optional[Dict]:</w:t>
      </w:r>
      <w:r>
        <w:br/>
      </w:r>
      <w:r>
        <w:rPr>
          <w:rStyle w:val="NormalTok"/>
        </w:rPr>
        <w:t xml:space="preserve">    </w:t>
      </w:r>
      <w:r>
        <w:rPr>
          <w:rStyle w:val="CommentTok"/>
        </w:rPr>
        <w:t xml:space="preserve">"""</w:t>
      </w:r>
      <w:r>
        <w:br/>
      </w:r>
      <w:r>
        <w:rPr>
          <w:rStyle w:val="CommentTok"/>
        </w:rPr>
        <w:t xml:space="preserve">    Aggregate weighted BLS votes into a Quorum Certificate.</w:t>
      </w:r>
      <w:r>
        <w:br/>
      </w:r>
      <w:r>
        <w:br/>
      </w:r>
      <w:r>
        <w:rPr>
          <w:rStyle w:val="CommentTok"/>
        </w:rPr>
        <w:t xml:space="preserve">    Implements the Prepare-QC and Commit-QC formation from 12W-HS.</w:t>
      </w:r>
      <w:r>
        <w:br/>
      </w:r>
      <w:r>
        <w:rPr>
          <w:rStyle w:val="CommentTok"/>
        </w:rPr>
        <w:t xml:space="preserve">    Returns None if weighted quorum is not reached.</w:t>
      </w:r>
      <w:r>
        <w:br/>
      </w:r>
      <w:r>
        <w:br/>
      </w:r>
      <w:r>
        <w:rPr>
          <w:rStyle w:val="CommentTok"/>
        </w:rPr>
        <w:t xml:space="preserve">    Performance target: &lt; 7.7ms for 7-share aggregation ^14^.</w:t>
      </w:r>
      <w:r>
        <w:br/>
      </w:r>
      <w:r>
        <w:rPr>
          <w:rStyle w:val="CommentTok"/>
        </w:rPr>
        <w:t xml:space="preserve">    """</w:t>
      </w:r>
      <w:r>
        <w:br/>
      </w:r>
      <w:r>
        <w:rPr>
          <w:rStyle w:val="NormalTok"/>
        </w:rPr>
        <w:t xml:space="preserve">    valid_votes: List[WeightedVote] </w:t>
      </w:r>
      <w:r>
        <w:rPr>
          <w:rStyle w:val="OperatorTok"/>
        </w:rPr>
        <w:t xml:space="preserve">=</w:t>
      </w:r>
      <w:r>
        <w:rPr>
          <w:rStyle w:val="NormalTok"/>
        </w:rPr>
        <w:t xml:space="preserve"> []</w:t>
      </w:r>
      <w:r>
        <w:br/>
      </w:r>
      <w:r>
        <w:rPr>
          <w:rStyle w:val="NormalTok"/>
        </w:rPr>
        <w:t xml:space="preserve">    total_weight </w:t>
      </w:r>
      <w:r>
        <w:rPr>
          <w:rStyle w:val="OperatorTok"/>
        </w:rPr>
        <w:t xml:space="preserve">=</w:t>
      </w:r>
      <w:r>
        <w:rPr>
          <w:rStyle w:val="NormalTok"/>
        </w:rPr>
        <w:t xml:space="preserve"> </w:t>
      </w:r>
      <w:r>
        <w:rPr>
          <w:rStyle w:val="FloatTok"/>
        </w:rPr>
        <w:t xml:space="preserve">0.0</w:t>
      </w:r>
      <w:r>
        <w:br/>
      </w:r>
      <w:r>
        <w:rPr>
          <w:rStyle w:val="NormalTok"/>
        </w:rPr>
        <w:t xml:space="preserve">    sig_shares: Dict[</w:t>
      </w:r>
      <w:r>
        <w:rPr>
          <w:rStyle w:val="BuiltInTok"/>
        </w:rPr>
        <w:t xml:space="preserve">int</w:t>
      </w:r>
      <w:r>
        <w:rPr>
          <w:rStyle w:val="NormalTok"/>
        </w:rPr>
        <w:t xml:space="preserve">, </w:t>
      </w:r>
      <w:r>
        <w:rPr>
          <w:rStyle w:val="BuiltInTok"/>
        </w:rPr>
        <w:t xml:space="preserve">bytes</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vote </w:t>
      </w:r>
      <w:r>
        <w:rPr>
          <w:rStyle w:val="KeywordTok"/>
        </w:rPr>
        <w:t xml:space="preserve">in</w:t>
      </w:r>
      <w:r>
        <w:rPr>
          <w:rStyle w:val="NormalTok"/>
        </w:rPr>
        <w:t xml:space="preserve"> votes:</w:t>
      </w:r>
      <w:r>
        <w:br/>
      </w:r>
      <w:r>
        <w:rPr>
          <w:rStyle w:val="NormalTok"/>
        </w:rPr>
        <w:t xml:space="preserve">        </w:t>
      </w:r>
      <w:r>
        <w:rPr>
          <w:rStyle w:val="CommentTok"/>
        </w:rPr>
        <w:t xml:space="preserve"># 1. Verify ECDSA identity signature (authenticity)</w:t>
      </w:r>
      <w:r>
        <w:br/>
      </w:r>
      <w:r>
        <w:rPr>
          <w:rStyle w:val="NormalTok"/>
        </w:rPr>
        <w:t xml:space="preserve">        msg </w:t>
      </w:r>
      <w:r>
        <w:rPr>
          <w:rStyle w:val="OperatorTok"/>
        </w:rPr>
        <w:t xml:space="preserve">=</w:t>
      </w:r>
      <w:r>
        <w:rPr>
          <w:rStyle w:val="NormalTok"/>
        </w:rPr>
        <w:t xml:space="preserve"> vote.proposal_hash </w:t>
      </w:r>
      <w:r>
        <w:rPr>
          <w:rStyle w:val="OperatorTok"/>
        </w:rPr>
        <w:t xml:space="preserve">+</w:t>
      </w:r>
      <w:r>
        <w:rPr>
          <w:rStyle w:val="NormalTok"/>
        </w:rPr>
        <w:t xml:space="preserve"> vote.decision.encode() </w:t>
      </w:r>
      <w:r>
        <w:rPr>
          <w:rStyle w:val="OperatorTok"/>
        </w:rPr>
        <w:t xml:space="preserve">+</w:t>
      </w:r>
      <w:r>
        <w:rPr>
          <w:rStyle w:val="NormalTok"/>
        </w:rPr>
        <w:t xml:space="preserve"> </w:t>
      </w:r>
      <w:r>
        <w:rPr>
          <w:rStyle w:val="BuiltInTok"/>
        </w:rPr>
        <w:t xml:space="preserve">str</w:t>
      </w:r>
      <w:r>
        <w:rPr>
          <w:rStyle w:val="NormalTok"/>
        </w:rPr>
        <w:t xml:space="preserve">(vote.timestamp).encode()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ecdsa_verify(get_general_pk(vote.general_id), msg, vote.ecdsa_sig):</w:t>
      </w:r>
      <w:r>
        <w:br/>
      </w:r>
      <w:r>
        <w:rPr>
          <w:rStyle w:val="NormalTok"/>
        </w:rPr>
        <w:t xml:space="preserve">            </w:t>
      </w:r>
      <w:r>
        <w:rPr>
          <w:rStyle w:val="ControlFlowTok"/>
        </w:rPr>
        <w:t xml:space="preserve">continue</w:t>
      </w:r>
      <w:r>
        <w:rPr>
          <w:rStyle w:val="NormalTok"/>
        </w:rPr>
        <w:t xml:space="preserve">  </w:t>
      </w:r>
      <w:r>
        <w:rPr>
          <w:rStyle w:val="CommentTok"/>
        </w:rPr>
        <w:t xml:space="preserve"># Discard: invalid identity</w:t>
      </w:r>
      <w:r>
        <w:br/>
      </w:r>
      <w:r>
        <w:br/>
      </w:r>
      <w:r>
        <w:rPr>
          <w:rStyle w:val="NormalTok"/>
        </w:rPr>
        <w:t xml:space="preserve">        </w:t>
      </w:r>
      <w:r>
        <w:rPr>
          <w:rStyle w:val="CommentTok"/>
        </w:rPr>
        <w:t xml:space="preserve"># 2. Verify BLS partial signature (vote integrity)</w:t>
      </w:r>
      <w:r>
        <w:br/>
      </w:r>
      <w:r>
        <w:rPr>
          <w:rStyle w:val="NormalTok"/>
        </w:rPr>
        <w:t xml:space="preserve">        bls_msg </w:t>
      </w:r>
      <w:r>
        <w:rPr>
          <w:rStyle w:val="OperatorTok"/>
        </w:rPr>
        <w:t xml:space="preserve">=</w:t>
      </w:r>
      <w:r>
        <w:rPr>
          <w:rStyle w:val="NormalTok"/>
        </w:rPr>
        <w:t xml:space="preserve"> vote.proposal_hash </w:t>
      </w:r>
      <w:r>
        <w:rPr>
          <w:rStyle w:val="OperatorTok"/>
        </w:rPr>
        <w:t xml:space="preserve">+</w:t>
      </w:r>
      <w:r>
        <w:rPr>
          <w:rStyle w:val="NormalTok"/>
        </w:rPr>
        <w:t xml:space="preserve"> </w:t>
      </w:r>
      <w:r>
        <w:rPr>
          <w:rStyle w:val="StringTok"/>
        </w:rPr>
        <w:t xml:space="preserve">b"PREPARE"</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(vote.weight).encode()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bls_verify_share(get_bls_pk_share(vote.general_id), bls_msg, vote.bls_share):</w:t>
      </w:r>
      <w:r>
        <w:br/>
      </w:r>
      <w:r>
        <w:rPr>
          <w:rStyle w:val="NormalTok"/>
        </w:rPr>
        <w:t xml:space="preserve">            </w:t>
      </w:r>
      <w:r>
        <w:rPr>
          <w:rStyle w:val="ControlFlowTok"/>
        </w:rPr>
        <w:t xml:space="preserve">continue</w:t>
      </w:r>
      <w:r>
        <w:rPr>
          <w:rStyle w:val="NormalTok"/>
        </w:rPr>
        <w:t xml:space="preserve">  </w:t>
      </w:r>
      <w:r>
        <w:rPr>
          <w:rStyle w:val="CommentTok"/>
        </w:rPr>
        <w:t xml:space="preserve"># Discard: corrupted signature</w:t>
      </w:r>
      <w:r>
        <w:br/>
      </w:r>
      <w:r>
        <w:br/>
      </w:r>
      <w:r>
        <w:rPr>
          <w:rStyle w:val="NormalTok"/>
        </w:rPr>
        <w:t xml:space="preserve">        </w:t>
      </w:r>
      <w:r>
        <w:rPr>
          <w:rStyle w:val="CommentTok"/>
        </w:rPr>
        <w:t xml:space="preserve"># 3. Check for equivocation (double-voting detection)</w:t>
      </w:r>
      <w:r>
        <w:br/>
      </w:r>
      <w:r>
        <w:rPr>
          <w:rStyle w:val="NormalTok"/>
        </w:rPr>
        <w:t xml:space="preserve">        </w:t>
      </w:r>
      <w:r>
        <w:rPr>
          <w:rStyle w:val="ControlFlowTok"/>
        </w:rPr>
        <w:t xml:space="preserve">if</w:t>
      </w:r>
      <w:r>
        <w:rPr>
          <w:rStyle w:val="NormalTok"/>
        </w:rPr>
        <w:t xml:space="preserve"> vote.general_id </w:t>
      </w:r>
      <w:r>
        <w:rPr>
          <w:rStyle w:val="KeywordTok"/>
        </w:rPr>
        <w:t xml:space="preserve">in</w:t>
      </w:r>
      <w:r>
        <w:rPr>
          <w:rStyle w:val="NormalTok"/>
        </w:rPr>
        <w:t xml:space="preserve"> sig_shares:</w:t>
      </w:r>
      <w:r>
        <w:br/>
      </w:r>
      <w:r>
        <w:rPr>
          <w:rStyle w:val="NormalTok"/>
        </w:rPr>
        <w:t xml:space="preserve">            slash_equivocator(vote.general_id, evidence</w:t>
      </w:r>
      <w:r>
        <w:rPr>
          <w:rStyle w:val="OperatorTok"/>
        </w:rPr>
        <w:t xml:space="preserve">=</w:t>
      </w:r>
      <w:r>
        <w:rPr>
          <w:rStyle w:val="NormalTok"/>
        </w:rPr>
        <w:t xml:space="preserve">vote)</w:t>
      </w:r>
      <w:r>
        <w:br/>
      </w:r>
      <w:r>
        <w:rPr>
          <w:rStyle w:val="NormalTok"/>
        </w:rPr>
        <w:t xml:space="preserve">            </w:t>
      </w:r>
      <w:r>
        <w:rPr>
          <w:rStyle w:val="ControlFlowTok"/>
        </w:rPr>
        <w:t xml:space="preserve">continue</w:t>
      </w:r>
      <w:r>
        <w:rPr>
          <w:rStyle w:val="NormalTok"/>
        </w:rPr>
        <w:t xml:space="preserve">  </w:t>
      </w:r>
      <w:r>
        <w:rPr>
          <w:rStyle w:val="CommentTok"/>
        </w:rPr>
        <w:t xml:space="preserve"># Discard: slashed for double-signing</w:t>
      </w:r>
      <w:r>
        <w:br/>
      </w:r>
      <w:r>
        <w:br/>
      </w:r>
      <w:r>
        <w:rPr>
          <w:rStyle w:val="NormalTok"/>
        </w:rPr>
        <w:t xml:space="preserve">        valid_votes.append(vote)</w:t>
      </w:r>
      <w:r>
        <w:br/>
      </w:r>
      <w:r>
        <w:rPr>
          <w:rStyle w:val="NormalTok"/>
        </w:rPr>
        <w:t xml:space="preserve">        total_weight </w:t>
      </w:r>
      <w:r>
        <w:rPr>
          <w:rStyle w:val="OperatorTok"/>
        </w:rPr>
        <w:t xml:space="preserve">+=</w:t>
      </w:r>
      <w:r>
        <w:rPr>
          <w:rStyle w:val="NormalTok"/>
        </w:rPr>
        <w:t xml:space="preserve"> vote.weight</w:t>
      </w:r>
      <w:r>
        <w:br/>
      </w:r>
      <w:r>
        <w:rPr>
          <w:rStyle w:val="NormalTok"/>
        </w:rPr>
        <w:t xml:space="preserve">        sig_shares[vote.general_id] </w:t>
      </w:r>
      <w:r>
        <w:rPr>
          <w:rStyle w:val="OperatorTok"/>
        </w:rPr>
        <w:t xml:space="preserve">=</w:t>
      </w:r>
      <w:r>
        <w:rPr>
          <w:rStyle w:val="NormalTok"/>
        </w:rPr>
        <w:t xml:space="preserve"> vote.bls_share</w:t>
      </w:r>
      <w:r>
        <w:br/>
      </w:r>
      <w:r>
        <w:br/>
      </w:r>
      <w:r>
        <w:rPr>
          <w:rStyle w:val="NormalTok"/>
        </w:rPr>
        <w:t xml:space="preserve">    </w:t>
      </w:r>
      <w:r>
        <w:rPr>
          <w:rStyle w:val="CommentTok"/>
        </w:rPr>
        <w:t xml:space="preserve"># 4. Weighted quorum check: sum must exceed 2/3</w:t>
      </w:r>
      <w:r>
        <w:br/>
      </w:r>
      <w:r>
        <w:rPr>
          <w:rStyle w:val="NormalTok"/>
        </w:rPr>
        <w:t xml:space="preserve">    </w:t>
      </w:r>
      <w:r>
        <w:rPr>
          <w:rStyle w:val="ControlFlowTok"/>
        </w:rPr>
        <w:t xml:space="preserve">if</w:t>
      </w:r>
      <w:r>
        <w:rPr>
          <w:rStyle w:val="NormalTok"/>
        </w:rPr>
        <w:t xml:space="preserve"> total_weight </w:t>
      </w:r>
      <w:r>
        <w:rPr>
          <w:rStyle w:val="OperatorTok"/>
        </w:rPr>
        <w:t xml:space="preserve">&lt;=</w:t>
      </w:r>
      <w:r>
        <w:rPr>
          <w:rStyle w:val="NormalTok"/>
        </w:rPr>
        <w:t xml:space="preserve"> weight_threshold: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Insufficient weight -- no quorum</w:t>
      </w:r>
      <w:r>
        <w:br/>
      </w:r>
      <w:r>
        <w:br/>
      </w:r>
      <w:r>
        <w:rPr>
          <w:rStyle w:val="NormalTok"/>
        </w:rPr>
        <w:t xml:space="preserve">    </w:t>
      </w:r>
      <w:r>
        <w:rPr>
          <w:rStyle w:val="CommentTok"/>
        </w:rPr>
        <w:t xml:space="preserve"># 5. Aggregate BLS signatures into single 48-byte proof</w:t>
      </w:r>
      <w:r>
        <w:br/>
      </w:r>
      <w:r>
        <w:rPr>
          <w:rStyle w:val="NormalTok"/>
        </w:rPr>
        <w:t xml:space="preserve">    aggregated_sig </w:t>
      </w:r>
      <w:r>
        <w:rPr>
          <w:rStyle w:val="OperatorTok"/>
        </w:rPr>
        <w:t xml:space="preserve">=</w:t>
      </w:r>
      <w:r>
        <w:rPr>
          <w:rStyle w:val="NormalTok"/>
        </w:rPr>
        <w:t xml:space="preserve"> bls_aggregate(</w:t>
      </w:r>
      <w:r>
        <w:rPr>
          <w:rStyle w:val="BuiltInTok"/>
        </w:rPr>
        <w:t xml:space="preserve">list</w:t>
      </w:r>
      <w:r>
        <w:rPr>
          <w:rStyle w:val="NormalTok"/>
        </w:rPr>
        <w:t xml:space="preserve">(sig_shares.values()))</w:t>
      </w:r>
      <w:r>
        <w:br/>
      </w:r>
      <w:r>
        <w:br/>
      </w:r>
      <w:r>
        <w:rPr>
          <w:rStyle w:val="NormalTok"/>
        </w:rPr>
        <w:t xml:space="preserve">    </w:t>
      </w:r>
      <w:r>
        <w:rPr>
          <w:rStyle w:val="CommentTok"/>
        </w:rPr>
        <w:t xml:space="preserve"># 6. Verify aggregate (defensive check)</w:t>
      </w:r>
      <w:r>
        <w:br/>
      </w:r>
      <w:r>
        <w:rPr>
          <w:rStyle w:val="NormalTok"/>
        </w:rPr>
        <w:t xml:space="preserve">    agg_msg </w:t>
      </w:r>
      <w:r>
        <w:rPr>
          <w:rStyle w:val="OperatorTok"/>
        </w:rPr>
        <w:t xml:space="preserve">=</w:t>
      </w:r>
      <w:r>
        <w:rPr>
          <w:rStyle w:val="NormalTok"/>
        </w:rPr>
        <w:t xml:space="preserve"> votes[</w:t>
      </w:r>
      <w:r>
        <w:rPr>
          <w:rStyle w:val="DecValTok"/>
        </w:rPr>
        <w:t xml:space="preserve">0</w:t>
      </w:r>
      <w:r>
        <w:rPr>
          <w:rStyle w:val="NormalTok"/>
        </w:rPr>
        <w:t xml:space="preserve">].proposal_hash </w:t>
      </w:r>
      <w:r>
        <w:rPr>
          <w:rStyle w:val="OperatorTok"/>
        </w:rPr>
        <w:t xml:space="preserve">+</w:t>
      </w:r>
      <w:r>
        <w:rPr>
          <w:rStyle w:val="NormalTok"/>
        </w:rPr>
        <w:t xml:space="preserve"> </w:t>
      </w:r>
      <w:r>
        <w:rPr>
          <w:rStyle w:val="StringTok"/>
        </w:rPr>
        <w:t xml:space="preserve">b"PREPARE"</w:t>
      </w:r>
      <w:r>
        <w:br/>
      </w:r>
      <w:r>
        <w:rPr>
          <w:rStyle w:val="NormalTok"/>
        </w:rPr>
        <w:t xml:space="preserve">    </w:t>
      </w:r>
      <w:r>
        <w:rPr>
          <w:rStyle w:val="ControlFlowTok"/>
        </w:rPr>
        <w:t xml:space="preserve">assert</w:t>
      </w:r>
      <w:r>
        <w:rPr>
          <w:rStyle w:val="NormalTok"/>
        </w:rPr>
        <w:t xml:space="preserve"> bls_verify_aggregate(group_public_key, agg_msg, aggregated_sig, total_weight)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"qc_type"</w:t>
      </w:r>
      <w:r>
        <w:rPr>
          <w:rStyle w:val="NormalTok"/>
        </w:rPr>
        <w:t xml:space="preserve">: </w:t>
      </w:r>
      <w:r>
        <w:rPr>
          <w:rStyle w:val="StringTok"/>
        </w:rPr>
        <w:t xml:space="preserve">"PREPARE_QC"</w:t>
      </w:r>
      <w:r>
        <w:rPr>
          <w:rStyle w:val="NormalTok"/>
        </w:rPr>
        <w:t xml:space="preserve">,</w:t>
      </w:r>
      <w:r>
        <w:br/>
      </w:r>
      <w:r>
        <w:rPr>
          <w:rStyle w:val="NormalTok"/>
        </w:rPr>
        <w:t xml:space="preserve">        </w:t>
      </w:r>
      <w:r>
        <w:rPr>
          <w:rStyle w:val="StringTok"/>
        </w:rPr>
        <w:t xml:space="preserve">"total_weight"</w:t>
      </w:r>
      <w:r>
        <w:rPr>
          <w:rStyle w:val="NormalTok"/>
        </w:rPr>
        <w:t xml:space="preserve">: total_weight,</w:t>
      </w:r>
      <w:r>
        <w:br/>
      </w:r>
      <w:r>
        <w:rPr>
          <w:rStyle w:val="NormalTok"/>
        </w:rPr>
        <w:t xml:space="preserve">        </w:t>
      </w:r>
      <w:r>
        <w:rPr>
          <w:rStyle w:val="StringTok"/>
        </w:rPr>
        <w:t xml:space="preserve">"participating"</w:t>
      </w:r>
      <w:r>
        <w:rPr>
          <w:rStyle w:val="NormalTok"/>
        </w:rPr>
        <w:t xml:space="preserve">: </w:t>
      </w:r>
      <w:r>
        <w:rPr>
          <w:rStyle w:val="BuiltInTok"/>
        </w:rPr>
        <w:t xml:space="preserve">list</w:t>
      </w:r>
      <w:r>
        <w:rPr>
          <w:rStyle w:val="NormalTok"/>
        </w:rPr>
        <w:t xml:space="preserve">(sig_shares.keys()),</w:t>
      </w:r>
      <w:r>
        <w:br/>
      </w:r>
      <w:r>
        <w:rPr>
          <w:rStyle w:val="NormalTok"/>
        </w:rPr>
        <w:t xml:space="preserve">        </w:t>
      </w:r>
      <w:r>
        <w:rPr>
          <w:rStyle w:val="StringTok"/>
        </w:rPr>
        <w:t xml:space="preserve">"aggregated_signature"</w:t>
      </w:r>
      <w:r>
        <w:rPr>
          <w:rStyle w:val="NormalTok"/>
        </w:rPr>
        <w:t xml:space="preserve">: aggregated_sig,</w:t>
      </w:r>
      <w:r>
        <w:br/>
      </w:r>
      <w:r>
        <w:rPr>
          <w:rStyle w:val="NormalTok"/>
        </w:rPr>
        <w:t xml:space="preserve">        </w:t>
      </w:r>
      <w:r>
        <w:rPr>
          <w:rStyle w:val="StringTok"/>
        </w:rPr>
        <w:t xml:space="preserve">"timestamp"</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p>
    <w:bookmarkEnd w:id="118"/>
    <w:bookmarkEnd w:id="119"/>
    <w:bookmarkStart w:id="123" w:name="council-federation"/>
    <w:p>
      <w:pPr>
        <w:pStyle w:val="Heading3"/>
      </w:pPr>
      <w:r>
        <w:t xml:space="preserve">7.3 Council Federation</w:t>
      </w:r>
    </w:p>
    <w:p>
      <w:pPr>
        <w:pStyle w:val="FirstParagraph"/>
      </w:pPr>
      <w:r>
        <w:t xml:space="preserve">The fractal hive architecture — 25 product hives, each with UX/Tool/Content/Feature sub-hives, each sub-hive running its own BFT council of 3-7 nodes — creates a governance complexity bomb: 25 x 4 x 5 ~= 500 BFT nodes generating O(n^2) message exchanges per decision</w:t>
      </w:r>
      <w:r>
        <w:t xml:space="preserve"> </w:t>
      </w:r>
      <w:r>
        <w:rPr>
          <w:vertAlign w:val="superscript"/>
        </w:rPr>
        <w:t xml:space="preserve">16</w:t>
      </w:r>
      <w:r>
        <w:t xml:space="preserve">. At 500 nodes, a single full-council deliberation could trigger 250,000 message exchanges — computationally and economically unviable</w:t>
      </w:r>
      <w:r>
        <w:t xml:space="preserve"> </w:t>
      </w:r>
      <w:r>
        <w:rPr>
          <w:vertAlign w:val="superscript"/>
        </w:rPr>
        <w:t xml:space="preserve">44</w:t>
      </w:r>
      <w:r>
        <w:t xml:space="preserve">. The Council Federation model defuses this bomb.</w:t>
      </w:r>
    </w:p>
    <w:bookmarkStart w:id="120" w:name="generals-as-shared-supreme-council"/>
    <w:p>
      <w:pPr>
        <w:pStyle w:val="Heading4"/>
      </w:pPr>
      <w:r>
        <w:t xml:space="preserve">7.3.1 12 Generals as Shared Supreme Council</w:t>
      </w:r>
    </w:p>
    <w:p>
      <w:pPr>
        <w:pStyle w:val="FirstParagraph"/>
      </w:pPr>
      <w:r>
        <w:t xml:space="preserve">Instead of each sub-hive hosting independent councils, all hives share a single Supreme Council of 12 Generals. Product hives and their sub-hives do not run separate consensus — they delegate governance decisions to the shared council. The 12 Generals are domain-specialized AI agents: Strategy, Risk, Finance, Technology, Security, Operations, Compliance, Marketing, Product, Engineering, Data Science, and External Intelligence. Each general evaluates proposals through its domain lens — the Risk general scores threat exposure, the Finance general models cost impact, the Compliance general checks regulatory alignment</w:t>
      </w:r>
      <w:r>
        <w:t xml:space="preserve"> </w:t>
      </w:r>
      <w:r>
        <w:rPr>
          <w:vertAlign w:val="superscript"/>
        </w:rPr>
        <w:t xml:space="preserve">22</w:t>
      </w:r>
      <w:r>
        <w:t xml:space="preserve">.</w:t>
      </w:r>
    </w:p>
    <w:p>
      <w:pPr>
        <w:pStyle w:val="BodyText"/>
      </w:pPr>
      <w:r>
        <w:t xml:space="preserve">This consolidation reduces the node count from 500 to 12 — a 41x compression — while preserving full BFT guarantees. The quorum remains 7 of 12; the slashing conditions remain identical; the BLS aggregation path stays constant regardless of how many product hives are attached.</w:t>
      </w:r>
    </w:p>
    <w:p>
      <w:pPr>
        <w:pStyle w:val="SourceCode"/>
      </w:pPr>
      <w:r>
        <w:rPr>
          <w:rStyle w:val="VerbatimChar"/>
        </w:rPr>
        <w:t xml:space="preserve">graph TB</w:t>
      </w:r>
      <w:r>
        <w:br/>
      </w:r>
      <w:r>
        <w:rPr>
          <w:rStyle w:val="VerbatimChar"/>
        </w:rPr>
        <w:t xml:space="preserve">    subgraph SC["Supreme Council (12 Generals -- Shared)"]</w:t>
      </w:r>
      <w:r>
        <w:br/>
      </w:r>
      <w:r>
        <w:rPr>
          <w:rStyle w:val="VerbatimChar"/>
        </w:rPr>
        <w:t xml:space="preserve">        G1[G1: Strategy]</w:t>
      </w:r>
      <w:r>
        <w:br/>
      </w:r>
      <w:r>
        <w:rPr>
          <w:rStyle w:val="VerbatimChar"/>
        </w:rPr>
        <w:t xml:space="preserve">        G2[G2: Risk]</w:t>
      </w:r>
      <w:r>
        <w:br/>
      </w:r>
      <w:r>
        <w:rPr>
          <w:rStyle w:val="VerbatimChar"/>
        </w:rPr>
        <w:t xml:space="preserve">        G3[G3: Finance]</w:t>
      </w:r>
      <w:r>
        <w:br/>
      </w:r>
      <w:r>
        <w:rPr>
          <w:rStyle w:val="VerbatimChar"/>
        </w:rPr>
        <w:t xml:space="preserve">        G4[G4: Technology]</w:t>
      </w:r>
      <w:r>
        <w:br/>
      </w:r>
      <w:r>
        <w:rPr>
          <w:rStyle w:val="VerbatimChar"/>
        </w:rPr>
        <w:t xml:space="preserve">        G5[G5: Security]</w:t>
      </w:r>
      <w:r>
        <w:br/>
      </w:r>
      <w:r>
        <w:rPr>
          <w:rStyle w:val="VerbatimChar"/>
        </w:rPr>
        <w:t xml:space="preserve">        G6[G6: Operations]</w:t>
      </w:r>
      <w:r>
        <w:br/>
      </w:r>
      <w:r>
        <w:rPr>
          <w:rStyle w:val="VerbatimChar"/>
        </w:rPr>
        <w:t xml:space="preserve">        G7[G7: Compliance]</w:t>
      </w:r>
      <w:r>
        <w:br/>
      </w:r>
      <w:r>
        <w:rPr>
          <w:rStyle w:val="VerbatimChar"/>
        </w:rPr>
        <w:t xml:space="preserve">        G8[G8: Marketing]</w:t>
      </w:r>
      <w:r>
        <w:br/>
      </w:r>
      <w:r>
        <w:rPr>
          <w:rStyle w:val="VerbatimChar"/>
        </w:rPr>
        <w:t xml:space="preserve">        G9[G9: Product]</w:t>
      </w:r>
      <w:r>
        <w:br/>
      </w:r>
      <w:r>
        <w:rPr>
          <w:rStyle w:val="VerbatimChar"/>
        </w:rPr>
        <w:t xml:space="preserve">        G10[G10: Engineering]</w:t>
      </w:r>
      <w:r>
        <w:br/>
      </w:r>
      <w:r>
        <w:rPr>
          <w:rStyle w:val="VerbatimChar"/>
        </w:rPr>
        <w:t xml:space="preserve">        G11[G11: Data Science]</w:t>
      </w:r>
      <w:r>
        <w:br/>
      </w:r>
      <w:r>
        <w:rPr>
          <w:rStyle w:val="VerbatimChar"/>
        </w:rPr>
        <w:t xml:space="preserve">        G12[G12: Ext. Intelligence]</w:t>
      </w:r>
      <w:r>
        <w:br/>
      </w:r>
      <w:r>
        <w:rPr>
          <w:rStyle w:val="VerbatimChar"/>
        </w:rPr>
        <w:t xml:space="preserve">    end</w:t>
      </w:r>
      <w:r>
        <w:br/>
      </w:r>
      <w:r>
        <w:br/>
      </w:r>
      <w:r>
        <w:rPr>
          <w:rStyle w:val="VerbatimChar"/>
        </w:rPr>
        <w:t xml:space="preserve">    subgraph H1["Product Hive: grabhire.ai"]</w:t>
      </w:r>
      <w:r>
        <w:br/>
      </w:r>
      <w:r>
        <w:rPr>
          <w:rStyle w:val="VerbatimChar"/>
        </w:rPr>
        <w:t xml:space="preserve">        S1[Sub-hives UX/Tool/Content/Feature]</w:t>
      </w:r>
      <w:r>
        <w:br/>
      </w:r>
      <w:r>
        <w:rPr>
          <w:rStyle w:val="VerbatimChar"/>
        </w:rPr>
        <w:t xml:space="preserve">    end</w:t>
      </w:r>
      <w:r>
        <w:br/>
      </w:r>
      <w:r>
        <w:br/>
      </w:r>
      <w:r>
        <w:rPr>
          <w:rStyle w:val="VerbatimChar"/>
        </w:rPr>
        <w:t xml:space="preserve">    subgraph H2["Product Hive: fishkeeper.ai"]</w:t>
      </w:r>
      <w:r>
        <w:br/>
      </w:r>
      <w:r>
        <w:rPr>
          <w:rStyle w:val="VerbatimChar"/>
        </w:rPr>
        <w:t xml:space="preserve">        S2[Sub-hives UX/Tool/Content/Feature]</w:t>
      </w:r>
      <w:r>
        <w:br/>
      </w:r>
      <w:r>
        <w:rPr>
          <w:rStyle w:val="VerbatimChar"/>
        </w:rPr>
        <w:t xml:space="preserve">    end</w:t>
      </w:r>
      <w:r>
        <w:br/>
      </w:r>
      <w:r>
        <w:br/>
      </w:r>
      <w:r>
        <w:rPr>
          <w:rStyle w:val="VerbatimChar"/>
        </w:rPr>
        <w:t xml:space="preserve">    subgraph H3["Product Hive: logitrack.ai"]</w:t>
      </w:r>
      <w:r>
        <w:br/>
      </w:r>
      <w:r>
        <w:rPr>
          <w:rStyle w:val="VerbatimChar"/>
        </w:rPr>
        <w:t xml:space="preserve">        S3[Sub-hives UX/Tool/Content/Feature]</w:t>
      </w:r>
      <w:r>
        <w:br/>
      </w:r>
      <w:r>
        <w:rPr>
          <w:rStyle w:val="VerbatimChar"/>
        </w:rPr>
        <w:t xml:space="preserve">    end</w:t>
      </w:r>
      <w:r>
        <w:br/>
      </w:r>
      <w:r>
        <w:br/>
      </w:r>
      <w:r>
        <w:rPr>
          <w:rStyle w:val="VerbatimChar"/>
        </w:rPr>
        <w:t xml:space="preserve">    subgraph HN["... 22 more hives"]</w:t>
      </w:r>
      <w:r>
        <w:br/>
      </w:r>
      <w:r>
        <w:rPr>
          <w:rStyle w:val="VerbatimChar"/>
        </w:rPr>
        <w:t xml:space="preserve">        SN[Sub-hives]</w:t>
      </w:r>
      <w:r>
        <w:br/>
      </w:r>
      <w:r>
        <w:rPr>
          <w:rStyle w:val="VerbatimChar"/>
        </w:rPr>
        <w:t xml:space="preserve">    end</w:t>
      </w:r>
      <w:r>
        <w:br/>
      </w:r>
      <w:r>
        <w:br/>
      </w:r>
      <w:r>
        <w:rPr>
          <w:rStyle w:val="VerbatimChar"/>
        </w:rPr>
        <w:t xml:space="preserve">    S1 --&gt;|Delegate vote| SC</w:t>
      </w:r>
      <w:r>
        <w:br/>
      </w:r>
      <w:r>
        <w:rPr>
          <w:rStyle w:val="VerbatimChar"/>
        </w:rPr>
        <w:t xml:space="preserve">    S2 --&gt;|Delegate vote| SC</w:t>
      </w:r>
      <w:r>
        <w:br/>
      </w:r>
      <w:r>
        <w:rPr>
          <w:rStyle w:val="VerbatimChar"/>
        </w:rPr>
        <w:t xml:space="preserve">    S3 --&gt;|Delegate vote| SC</w:t>
      </w:r>
      <w:r>
        <w:br/>
      </w:r>
      <w:r>
        <w:rPr>
          <w:rStyle w:val="VerbatimChar"/>
        </w:rPr>
        <w:t xml:space="preserve">    SN --&gt;|Delegate vote| SC</w:t>
      </w:r>
      <w:r>
        <w:br/>
      </w:r>
      <w:r>
        <w:br/>
      </w:r>
      <w:r>
        <w:rPr>
          <w:rStyle w:val="VerbatimChar"/>
        </w:rPr>
        <w:t xml:space="preserve">    SC --&gt;|Commit-QC| S1</w:t>
      </w:r>
      <w:r>
        <w:br/>
      </w:r>
      <w:r>
        <w:rPr>
          <w:rStyle w:val="VerbatimChar"/>
        </w:rPr>
        <w:t xml:space="preserve">    SC --&gt;|Commit-QC| S2</w:t>
      </w:r>
      <w:r>
        <w:br/>
      </w:r>
      <w:r>
        <w:rPr>
          <w:rStyle w:val="VerbatimChar"/>
        </w:rPr>
        <w:t xml:space="preserve">    SC --&gt;|Commit-QC| S3</w:t>
      </w:r>
      <w:r>
        <w:br/>
      </w:r>
      <w:r>
        <w:rPr>
          <w:rStyle w:val="VerbatimChar"/>
        </w:rPr>
        <w:t xml:space="preserve">    SC --&gt;|Commit-QC| SN</w:t>
      </w:r>
      <w:r>
        <w:br/>
      </w:r>
      <w:r>
        <w:br/>
      </w:r>
      <w:r>
        <w:rPr>
          <w:rStyle w:val="VerbatimChar"/>
        </w:rPr>
        <w:t xml:space="preserve">    style SC fill:#584A6E,stroke:#333,color:#fff</w:t>
      </w:r>
      <w:r>
        <w:br/>
      </w:r>
      <w:r>
        <w:rPr>
          <w:rStyle w:val="VerbatimChar"/>
        </w:rPr>
        <w:t xml:space="preserve">    style G1 fill:#7B6D8D,color:#fff</w:t>
      </w:r>
      <w:r>
        <w:br/>
      </w:r>
      <w:r>
        <w:rPr>
          <w:rStyle w:val="VerbatimChar"/>
        </w:rPr>
        <w:t xml:space="preserve">    style G2 fill:#7B6D8D,color:#fff</w:t>
      </w:r>
      <w:r>
        <w:br/>
      </w:r>
      <w:r>
        <w:rPr>
          <w:rStyle w:val="VerbatimChar"/>
        </w:rPr>
        <w:t xml:space="preserve">    style G3 fill:#7B6D8D,color:#fff</w:t>
      </w:r>
      <w:r>
        <w:br/>
      </w:r>
      <w:r>
        <w:rPr>
          <w:rStyle w:val="VerbatimChar"/>
        </w:rPr>
        <w:t xml:space="preserve">    style G4 fill:#7B6D8D,color:#fff</w:t>
      </w:r>
      <w:r>
        <w:br/>
      </w:r>
      <w:r>
        <w:rPr>
          <w:rStyle w:val="VerbatimChar"/>
        </w:rPr>
        <w:t xml:space="preserve">    style G5 fill:#7B6D8D,color:#fff</w:t>
      </w:r>
      <w:r>
        <w:br/>
      </w:r>
      <w:r>
        <w:rPr>
          <w:rStyle w:val="VerbatimChar"/>
        </w:rPr>
        <w:t xml:space="preserve">    style G6 fill:#7B6D8D,color:#fff</w:t>
      </w:r>
      <w:r>
        <w:br/>
      </w:r>
      <w:r>
        <w:rPr>
          <w:rStyle w:val="VerbatimChar"/>
        </w:rPr>
        <w:t xml:space="preserve">    style G7 fill:#7B6D8D,color:#fff</w:t>
      </w:r>
      <w:r>
        <w:br/>
      </w:r>
      <w:r>
        <w:rPr>
          <w:rStyle w:val="VerbatimChar"/>
        </w:rPr>
        <w:t xml:space="preserve">    style G8 fill:#7B6D8D,color:#fff</w:t>
      </w:r>
      <w:r>
        <w:br/>
      </w:r>
      <w:r>
        <w:rPr>
          <w:rStyle w:val="VerbatimChar"/>
        </w:rPr>
        <w:t xml:space="preserve">    style G9 fill:#7B6D8D,color:#fff</w:t>
      </w:r>
      <w:r>
        <w:br/>
      </w:r>
      <w:r>
        <w:rPr>
          <w:rStyle w:val="VerbatimChar"/>
        </w:rPr>
        <w:t xml:space="preserve">    style G10 fill:#7B6D8D,color:#fff</w:t>
      </w:r>
      <w:r>
        <w:br/>
      </w:r>
      <w:r>
        <w:rPr>
          <w:rStyle w:val="VerbatimChar"/>
        </w:rPr>
        <w:t xml:space="preserve">    style G11 fill:#7B6D8D,color:#fff</w:t>
      </w:r>
      <w:r>
        <w:br/>
      </w:r>
      <w:r>
        <w:rPr>
          <w:rStyle w:val="VerbatimChar"/>
        </w:rPr>
        <w:t xml:space="preserve">    style G12 fill:#7B6D8D,color:#fff</w:t>
      </w:r>
    </w:p>
    <w:bookmarkEnd w:id="120"/>
    <w:bookmarkStart w:id="121" w:name="X60ff6214e850287263b39d7ea2ad24938705d4b"/>
    <w:p>
      <w:pPr>
        <w:pStyle w:val="Heading4"/>
      </w:pPr>
      <w:r>
        <w:t xml:space="preserve">7.3.2 Delegated Authority to Sub-Hives with View-Change on Node Failure</w:t>
      </w:r>
    </w:p>
    <w:p>
      <w:pPr>
        <w:pStyle w:val="FirstParagraph"/>
      </w:pPr>
      <w:r>
        <w:t xml:space="preserve">Routine operational decisions — parameter tuning, A/B configuration, content scheduling — are delegated to sub-hive councils with limited authority. Sub-hives autonomously handle decisions below a cost/risk threshold (e.g., &lt;100 compute credits), while higher-stakes decisions escalate to the Supreme Council.</w:t>
      </w:r>
    </w:p>
    <w:p>
      <w:pPr>
        <w:pStyle w:val="BodyText"/>
      </w:pPr>
      <w:r>
        <w:t xml:space="preserve">When a general fails through crash, partition, or detected Byzantine behavior, the view-change protocol activates</w:t>
      </w:r>
      <w:r>
        <w:t xml:space="preserve"> </w:t>
      </w:r>
      <w:r>
        <w:rPr>
          <w:vertAlign w:val="superscript"/>
        </w:rPr>
        <w:t xml:space="preserve">23</w:t>
      </w:r>
      <w:r>
        <w:t xml:space="preserve">. Honest generals broadcast VIEW-CHANGE messages with proof of prepared state. The new leader (selected round-robin: leader = (view mod 12) + 1) collects 2f + 1 = 7 valid messages and forms a NEW-VIEW preserving the highest prepared QC</w:t>
      </w:r>
      <w:r>
        <w:t xml:space="preserve"> </w:t>
      </w:r>
      <w:r>
        <w:rPr>
          <w:vertAlign w:val="superscript"/>
        </w:rPr>
        <w:t xml:space="preserve">95</w:t>
      </w:r>
      <w:r>
        <w:t xml:space="preserve">. Leader rotation guarantees an honest leader within 4 consecutive views, bounding worst-case recovery</w:t>
      </w:r>
      <w:r>
        <w:t xml:space="preserve"> </w:t>
      </w:r>
      <w:r>
        <w:rPr>
          <w:vertAlign w:val="superscript"/>
        </w:rPr>
        <w:t xml:space="preserve">23</w:t>
      </w:r>
      <w:r>
        <w:t xml:space="preserve">.</w:t>
      </w:r>
    </w:p>
    <w:bookmarkEnd w:id="121"/>
    <w:bookmarkStart w:id="122" w:name="Xd7934ca28580784012ad1d537604db821c6272b"/>
    <w:p>
      <w:pPr>
        <w:pStyle w:val="Heading4"/>
      </w:pPr>
      <w:r>
        <w:t xml:space="preserve">7.3.3 Slashing Penalties for Byzantine Behavior</w:t>
      </w:r>
    </w:p>
    <w:p>
      <w:pPr>
        <w:pStyle w:val="FirstParagraph"/>
      </w:pPr>
      <w:r>
        <w:t xml:space="preserve">Drawing from Ethereum’s Casper FFG slashing conditions and TON validator penalties</w:t>
      </w:r>
      <w:r>
        <w:t xml:space="preserve"> </w:t>
      </w:r>
      <w:r>
        <w:rPr>
          <w:vertAlign w:val="superscript"/>
        </w:rPr>
        <w:t xml:space="preserve">5</w:t>
      </w:r>
      <w:r>
        <w:t xml:space="preserve"> </w:t>
      </w:r>
      <w:r>
        <w:rPr>
          <w:vertAlign w:val="superscript"/>
        </w:rPr>
        <w:t xml:space="preserve">62</w:t>
      </w:r>
      <w:r>
        <w:t xml:space="preserve">, the council enforces a four-tier offense classification:</w:t>
      </w:r>
    </w:p>
    <w:tbl>
      <w:tblPr>
        <w:tblStyle w:val="Table"/>
        <w:tblW w:type="pct" w:w="5000"/>
        <w:tblLook w:firstRow="1" w:lastRow="0" w:firstColumn="0" w:lastColumn="0" w:noHBand="0" w:noVBand="0" w:val="0020"/>
      </w:tblPr>
      <w:tblGrid>
        <w:gridCol w:w="669"/>
        <w:gridCol w:w="1003"/>
        <w:gridCol w:w="1003"/>
        <w:gridCol w:w="1227"/>
        <w:gridCol w:w="2342"/>
        <w:gridCol w:w="1673"/>
      </w:tblGrid>
      <w:tr>
        <w:trPr>
          <w:tblHeader w:val="true"/>
        </w:trPr>
        <w:tc>
          <w:tcPr/>
          <w:p>
            <w:pPr>
              <w:pStyle w:val="Compact"/>
              <w:jc w:val="left"/>
            </w:pPr>
            <w:r>
              <w:t xml:space="preserve">Tier</w:t>
            </w:r>
          </w:p>
        </w:tc>
        <w:tc>
          <w:tcPr/>
          <w:p>
            <w:pPr>
              <w:pStyle w:val="Compact"/>
              <w:jc w:val="left"/>
            </w:pPr>
            <w:r>
              <w:t xml:space="preserve">Offense</w:t>
            </w:r>
          </w:p>
        </w:tc>
        <w:tc>
          <w:tcPr/>
          <w:p>
            <w:pPr>
              <w:pStyle w:val="Compact"/>
              <w:jc w:val="left"/>
            </w:pPr>
            <w:r>
              <w:t xml:space="preserve">Penalty</w:t>
            </w:r>
          </w:p>
        </w:tc>
        <w:tc>
          <w:tcPr/>
          <w:p>
            <w:pPr>
              <w:pStyle w:val="Compact"/>
              <w:jc w:val="left"/>
            </w:pPr>
            <w:r>
              <w:t xml:space="preserve">Jail Time</w:t>
            </w:r>
          </w:p>
        </w:tc>
        <w:tc>
          <w:tcPr/>
          <w:p>
            <w:pPr>
              <w:pStyle w:val="Compact"/>
              <w:jc w:val="left"/>
            </w:pPr>
            <w:r>
              <w:t xml:space="preserve">Detection Mechanism</w:t>
            </w:r>
          </w:p>
        </w:tc>
        <w:tc>
          <w:tcPr/>
          <w:p>
            <w:pPr>
              <w:pStyle w:val="Compact"/>
              <w:jc w:val="left"/>
            </w:pPr>
            <w:r>
              <w:t xml:space="preserve">Weight Impact</w:t>
            </w:r>
          </w:p>
        </w:tc>
      </w:tr>
      <w:tr>
        <w:tc>
          <w:tcPr/>
          <w:p>
            <w:pPr>
              <w:pStyle w:val="Compact"/>
              <w:jc w:val="left"/>
            </w:pPr>
            <w:r>
              <w:t xml:space="preserve">T1</w:t>
            </w:r>
          </w:p>
        </w:tc>
        <w:tc>
          <w:tcPr/>
          <w:p>
            <w:pPr>
              <w:pStyle w:val="Compact"/>
              <w:jc w:val="left"/>
            </w:pPr>
            <w:r>
              <w:t xml:space="preserve">Double-signing (equivocation)</w:t>
            </w:r>
          </w:p>
        </w:tc>
        <w:tc>
          <w:tcPr/>
          <w:p>
            <w:pPr>
              <w:pStyle w:val="Compact"/>
              <w:jc w:val="left"/>
            </w:pPr>
            <w:r>
              <w:t xml:space="preserve">25% slash + weight reset to minimum</w:t>
            </w:r>
            <w:r>
              <w:t xml:space="preserve"> </w:t>
            </w:r>
            <w:r>
              <w:rPr>
                <w:vertAlign w:val="superscript"/>
              </w:rPr>
              <w:t xml:space="preserve">5</w:t>
            </w:r>
          </w:p>
        </w:tc>
        <w:tc>
          <w:tcPr/>
          <w:p>
            <w:pPr>
              <w:pStyle w:val="Compact"/>
              <w:jc w:val="left"/>
            </w:pPr>
            <w:r>
              <w:t xml:space="preserve">24 hours</w:t>
            </w:r>
          </w:p>
        </w:tc>
        <w:tc>
          <w:tcPr/>
          <w:p>
            <w:pPr>
              <w:pStyle w:val="Compact"/>
              <w:jc w:val="left"/>
            </w:pPr>
            <w:r>
              <w:t xml:space="preserve">BLS signature comparison across vote log</w:t>
            </w:r>
          </w:p>
        </w:tc>
        <w:tc>
          <w:tcPr/>
          <w:p>
            <w:pPr>
              <w:pStyle w:val="Compact"/>
              <w:jc w:val="left"/>
            </w:pPr>
            <w:r>
              <w:t xml:space="preserve">Reduced to 1/120 (10% of equal share)</w:t>
            </w:r>
          </w:p>
        </w:tc>
      </w:tr>
      <w:tr>
        <w:tc>
          <w:tcPr/>
          <w:p>
            <w:pPr>
              <w:pStyle w:val="Compact"/>
              <w:jc w:val="left"/>
            </w:pPr>
            <w:r>
              <w:t xml:space="preserve">T2</w:t>
            </w:r>
          </w:p>
        </w:tc>
        <w:tc>
          <w:tcPr/>
          <w:p>
            <w:pPr>
              <w:pStyle w:val="Compact"/>
              <w:jc w:val="left"/>
            </w:pPr>
            <w:r>
              <w:t xml:space="preserve">Surround voting (conflicting votes in same view)</w:t>
            </w:r>
          </w:p>
        </w:tc>
        <w:tc>
          <w:tcPr/>
          <w:p>
            <w:pPr>
              <w:pStyle w:val="Compact"/>
              <w:jc w:val="left"/>
            </w:pPr>
            <w:r>
              <w:t xml:space="preserve">15% slash</w:t>
            </w:r>
            <w:r>
              <w:t xml:space="preserve"> </w:t>
            </w:r>
            <w:r>
              <w:rPr>
                <w:vertAlign w:val="superscript"/>
              </w:rPr>
              <w:t xml:space="preserve">62</w:t>
            </w:r>
          </w:p>
        </w:tc>
        <w:tc>
          <w:tcPr/>
          <w:p>
            <w:pPr>
              <w:pStyle w:val="Compact"/>
              <w:jc w:val="left"/>
            </w:pPr>
            <w:r>
              <w:t xml:space="preserve">12 hours</w:t>
            </w:r>
          </w:p>
        </w:tc>
        <w:tc>
          <w:tcPr/>
          <w:p>
            <w:pPr>
              <w:pStyle w:val="Compact"/>
              <w:jc w:val="left"/>
            </w:pPr>
            <w:r>
              <w:t xml:space="preserve">Vote log cross-reference for proposal hash conflicts</w:t>
            </w:r>
          </w:p>
        </w:tc>
        <w:tc>
          <w:tcPr/>
          <w:p>
            <w:pPr>
              <w:pStyle w:val="Compact"/>
              <w:jc w:val="left"/>
            </w:pPr>
            <w:r>
              <w:t xml:space="preserve">Reduced to 1/24</w:t>
            </w:r>
          </w:p>
        </w:tc>
      </w:tr>
      <w:tr>
        <w:tc>
          <w:tcPr/>
          <w:p>
            <w:pPr>
              <w:pStyle w:val="Compact"/>
              <w:jc w:val="left"/>
            </w:pPr>
            <w:r>
              <w:t xml:space="preserve">T3</w:t>
            </w:r>
          </w:p>
        </w:tc>
        <w:tc>
          <w:tcPr/>
          <w:p>
            <w:pPr>
              <w:pStyle w:val="Compact"/>
              <w:jc w:val="left"/>
            </w:pPr>
            <w:r>
              <w:t xml:space="preserve">Extended unavailability (&gt;3 consecutive missed votes)</w:t>
            </w:r>
          </w:p>
        </w:tc>
        <w:tc>
          <w:tcPr/>
          <w:p>
            <w:pPr>
              <w:pStyle w:val="Compact"/>
              <w:jc w:val="left"/>
            </w:pPr>
            <w:r>
              <w:t xml:space="preserve">5% slash</w:t>
            </w:r>
          </w:p>
        </w:tc>
        <w:tc>
          <w:tcPr/>
          <w:p>
            <w:pPr>
              <w:pStyle w:val="Compact"/>
              <w:jc w:val="left"/>
            </w:pPr>
            <w:r>
              <w:t xml:space="preserve">6 hours</w:t>
            </w:r>
          </w:p>
        </w:tc>
        <w:tc>
          <w:tcPr/>
          <w:p>
            <w:pPr>
              <w:pStyle w:val="Compact"/>
              <w:jc w:val="left"/>
            </w:pPr>
            <w:r>
              <w:t xml:space="preserve">Timeout tracking per general</w:t>
            </w:r>
          </w:p>
        </w:tc>
        <w:tc>
          <w:tcPr/>
          <w:p>
            <w:pPr>
              <w:pStyle w:val="Compact"/>
              <w:jc w:val="left"/>
            </w:pPr>
            <w:r>
              <w:t xml:space="preserve">Reduced to 1/12</w:t>
            </w:r>
          </w:p>
        </w:tc>
      </w:tr>
      <w:tr>
        <w:tc>
          <w:tcPr/>
          <w:p>
            <w:pPr>
              <w:pStyle w:val="Compact"/>
              <w:jc w:val="left"/>
            </w:pPr>
            <w:r>
              <w:t xml:space="preserve">T4</w:t>
            </w:r>
          </w:p>
        </w:tc>
        <w:tc>
          <w:tcPr/>
          <w:p>
            <w:pPr>
              <w:pStyle w:val="Compact"/>
              <w:jc w:val="left"/>
            </w:pPr>
            <w:r>
              <w:t xml:space="preserve">Sustained low quality (&lt;0.3 quality score for 10 rounds)</w:t>
            </w:r>
          </w:p>
        </w:tc>
        <w:tc>
          <w:tcPr/>
          <w:p>
            <w:pPr>
              <w:pStyle w:val="Compact"/>
              <w:jc w:val="left"/>
            </w:pPr>
            <w:r>
              <w:t xml:space="preserve">No monetary penalty</w:t>
            </w:r>
          </w:p>
        </w:tc>
        <w:tc>
          <w:tcPr/>
          <w:p>
            <w:pPr>
              <w:pStyle w:val="Compact"/>
              <w:jc w:val="left"/>
            </w:pPr>
            <w:r>
              <w:t xml:space="preserve">None</w:t>
            </w:r>
          </w:p>
        </w:tc>
        <w:tc>
          <w:tcPr/>
          <w:p>
            <w:pPr>
              <w:pStyle w:val="Compact"/>
              <w:jc w:val="left"/>
            </w:pPr>
            <w:r>
              <w:t xml:space="preserve">Automated outcome scoring</w:t>
            </w:r>
          </w:p>
        </w:tc>
        <w:tc>
          <w:tcPr/>
          <w:p>
            <w:pPr>
              <w:pStyle w:val="Compact"/>
              <w:jc w:val="left"/>
            </w:pPr>
            <w:r>
              <w:t xml:space="preserve">Weight halved</w:t>
            </w:r>
          </w:p>
        </w:tc>
      </w:tr>
    </w:tbl>
    <w:p>
      <w:pPr>
        <w:pStyle w:val="BodyText"/>
      </w:pPr>
      <w:r>
        <w:t xml:space="preserve">The slashing balance creates an economic deterrent. Each general maintains a minimum stake of 10 units; the maximum 25% double-sign penalty means an attacker controlling 4 generals risks 100 units (4 x 25) to force a bad decision — the attack becomes irrational unless the decision value exceeds this at-risk capital</w:t>
      </w:r>
      <w:r>
        <w:t xml:space="preserve"> </w:t>
      </w:r>
      <w:r>
        <w:rPr>
          <w:vertAlign w:val="superscript"/>
        </w:rPr>
        <w:t xml:space="preserve">5</w:t>
      </w:r>
      <w:r>
        <w:t xml:space="preserve">. Over time, honest generals accumulate weight through correct voting while Byzantine actors are progressively neutered, creating the adaptive weight concentration that enables CP-WBFT’s 85.7% effective fault tolerance</w:t>
      </w:r>
      <w:r>
        <w:t xml:space="preserve"> </w:t>
      </w:r>
      <w:r>
        <w:rPr>
          <w:vertAlign w:val="superscript"/>
        </w:rPr>
        <w:t xml:space="preserve">22</w:t>
      </w:r>
      <w:r>
        <w:t xml:space="preserve">.</w:t>
      </w:r>
    </w:p>
    <w:p>
      <w:pPr>
        <w:pStyle w:val="BodyText"/>
      </w:pPr>
      <w:r>
        <w:t xml:space="preserve">The BFT Council is not merely security — it is a regulatory moat. EU AI Act Article 14 requires</w:t>
      </w:r>
      <w:r>
        <w:t xml:space="preserve"> </w:t>
      </w:r>
      <w:r>
        <w:t xml:space="preserve">“</w:t>
      </w:r>
      <w:r>
        <w:t xml:space="preserve">human oversight</w:t>
      </w:r>
      <w:r>
        <w:t xml:space="preserve">”</w:t>
      </w:r>
      <w:r>
        <w:t xml:space="preserve"> </w:t>
      </w:r>
      <w:r>
        <w:t xml:space="preserve">with</w:t>
      </w:r>
      <w:r>
        <w:t xml:space="preserve"> </w:t>
      </w:r>
      <w:r>
        <w:t xml:space="preserve">“</w:t>
      </w:r>
      <w:r>
        <w:t xml:space="preserve">ability to override AI decisions</w:t>
      </w:r>
      <w:r>
        <w:t xml:space="preserve">”</w:t>
      </w:r>
      <w:r>
        <w:t xml:space="preserve"> </w:t>
      </w:r>
      <w:r>
        <w:t xml:space="preserve">for high-risk systems, enforceable December 2027</w:t>
      </w:r>
      <w:r>
        <w:t xml:space="preserve"> </w:t>
      </w:r>
      <w:r>
        <w:rPr>
          <w:vertAlign w:val="superscript"/>
        </w:rPr>
        <w:t xml:space="preserve">9</w:t>
      </w:r>
      <w:r>
        <w:t xml:space="preserve"> </w:t>
      </w:r>
      <w:r>
        <w:rPr>
          <w:vertAlign w:val="superscript"/>
        </w:rPr>
        <w:t xml:space="preserve">53</w:t>
      </w:r>
      <w:r>
        <w:t xml:space="preserve">. The 12 Generals’ weighted multi-agent consensus, automatic slashing, and view-change kill-switch map directly to Article 14’s</w:t>
      </w:r>
      <w:r>
        <w:t xml:space="preserve"> </w:t>
      </w:r>
      <w:r>
        <w:t xml:space="preserve">“</w:t>
      </w:r>
      <w:r>
        <w:t xml:space="preserve">oversight mechanisms</w:t>
      </w:r>
      <w:r>
        <w:t xml:space="preserve">”</w:t>
      </w:r>
      <w:r>
        <w:t xml:space="preserve"> </w:t>
      </w:r>
      <w:r>
        <w:t xml:space="preserve">requirement</w:t>
      </w:r>
      <w:r>
        <w:t xml:space="preserve"> </w:t>
      </w:r>
      <w:r>
        <w:rPr>
          <w:vertAlign w:val="superscript"/>
        </w:rPr>
        <w:t xml:space="preserve">22</w:t>
      </w:r>
      <w:r>
        <w:t xml:space="preserve">. Competitors building single-agent systems must retrofit multi-agent governance; MEOK has it architecturally from genesis. Nick, this council is not overhead — it is the moat that keeps the pond sovereign.</w:t>
      </w:r>
    </w:p>
    <w:p>
      <w:r>
        <w:pict>
          <v:rect style="width:0;height:1.5pt" o:hralign="center" o:hrstd="t" o:hr="t"/>
        </w:pict>
      </w:r>
    </w:p>
    <w:bookmarkEnd w:id="122"/>
    <w:bookmarkEnd w:id="123"/>
    <w:bookmarkEnd w:id="124"/>
    <w:bookmarkStart w:id="137" w:name="security-infrastructure-sigil-protocol"/>
    <w:p>
      <w:pPr>
        <w:pStyle w:val="Heading2"/>
      </w:pPr>
      <w:r>
        <w:t xml:space="preserve">8. Security Infrastructure: Sigil Protocol</w:t>
      </w:r>
    </w:p>
    <w:p>
      <w:pPr>
        <w:pStyle w:val="FirstParagraph"/>
      </w:pPr>
      <w:r>
        <w:t xml:space="preserve">Every sovereign system faces a paradox: the more intelligent it becomes, the larger its attack surface grows. MEOK’s fractal hive architecture — dozens of agents communicating across tiers, executing tools, and synchronizing memory — multiplies this exposure geometrically. The Model Context Protocol (MCP) ecosystem, which MEOK leverages for tool interoperability, has accumulated 10 CVEs in 2025–2026 alone, including critical remote-code-execution vectors</w:t>
      </w:r>
      <w:r>
        <w:t xml:space="preserve"> </w:t>
      </w:r>
      <w:r>
        <w:rPr>
          <w:vertAlign w:val="superscript"/>
        </w:rPr>
        <w:t xml:space="preserve">4</w:t>
      </w:r>
      <w:r>
        <w:t xml:space="preserve">. Tool poisoning attacks achieve a 60–72% success rate against state-of-the-art LLM agents</w:t>
      </w:r>
      <w:r>
        <w:t xml:space="preserve"> </w:t>
      </w:r>
      <w:r>
        <w:rPr>
          <w:vertAlign w:val="superscript"/>
        </w:rPr>
        <w:t xml:space="preserve">1</w:t>
      </w:r>
      <w:r>
        <w:t xml:space="preserve">, and 36.7% of public MCP servers remain vulnerable to server-side request forgery</w:t>
      </w:r>
      <w:r>
        <w:t xml:space="preserve"> </w:t>
      </w:r>
      <w:r>
        <w:rPr>
          <w:vertAlign w:val="superscript"/>
        </w:rPr>
        <w:t xml:space="preserve">2</w:t>
      </w:r>
      <w:r>
        <w:t xml:space="preserve">. Against this threat landscape, perimeter defense is insufficient. MEOK requires cryptographic assurance at every layer — a protocol that binds identity, encryption, and audit into a single unbroken chain. That protocol is Sigil.</w:t>
      </w:r>
    </w:p>
    <w:bookmarkStart w:id="127" w:name="sigil-identity-system"/>
    <w:p>
      <w:pPr>
        <w:pStyle w:val="Heading3"/>
      </w:pPr>
      <w:r>
        <w:t xml:space="preserve">8.1 Sigil Identity System</w:t>
      </w:r>
    </w:p>
    <w:bookmarkStart w:id="125" w:name="hierarchical-key-derivation"/>
    <w:p>
      <w:pPr>
        <w:pStyle w:val="Heading4"/>
      </w:pPr>
      <w:r>
        <w:t xml:space="preserve">8.1.1 Hierarchical Key Derivation</w:t>
      </w:r>
    </w:p>
    <w:p>
      <w:pPr>
        <w:pStyle w:val="FirstParagraph"/>
      </w:pPr>
      <w:r>
        <w:t xml:space="preserve">Sigil’s identity architecture adapts the BIP32-Ed25519 specification</w:t>
      </w:r>
      <w:r>
        <w:t xml:space="preserve"> </w:t>
      </w:r>
      <w:r>
        <w:rPr>
          <w:vertAlign w:val="superscript"/>
        </w:rPr>
        <w:t xml:space="preserve">52</w:t>
      </w:r>
      <w:r>
        <w:t xml:space="preserve">to create a deterministic, hierarchical key tree that mirrors MEOK’s fractal structure. A single 256-bit master seed, generated inside the Apple Secure Enclave and never exported in plaintext, derives the entire key hierarchy through HMAC-SHA512 operations</w:t>
      </w:r>
      <w:r>
        <w:t xml:space="preserve"> </w:t>
      </w:r>
      <w:r>
        <w:rPr>
          <w:vertAlign w:val="superscript"/>
        </w:rPr>
        <w:t xml:space="preserve">51</w:t>
      </w:r>
      <w:r>
        <w:t xml:space="preserve">. Each derivation level corresponds to an architectural tier, enabling any node to verify the provenance of any other node by traversing the key path upward to the trust anchor.</w:t>
      </w:r>
    </w:p>
    <w:p>
      <w:pPr>
        <w:pStyle w:val="BodyText"/>
      </w:pPr>
      <w:r>
        <w:t xml:space="preserve">The derivation path follows SLIP-44 registration with purpose</w:t>
      </w:r>
      <w:r>
        <w:t xml:space="preserve"> </w:t>
      </w:r>
      <w:r>
        <w:rPr>
          <w:rStyle w:val="VerbatimChar"/>
        </w:rPr>
        <w:t xml:space="preserve">44'</w:t>
      </w:r>
      <w:r>
        <w:t xml:space="preserve"> </w:t>
      </w:r>
      <w:r>
        <w:t xml:space="preserve">and coin type</w:t>
      </w:r>
      <w:r>
        <w:t xml:space="preserve"> </w:t>
      </w:r>
      <w:r>
        <w:rPr>
          <w:rStyle w:val="VerbatimChar"/>
        </w:rPr>
        <w:t xml:space="preserve">1729'</w:t>
      </w:r>
      <w:r>
        <w:t xml:space="preserve"> </w:t>
      </w:r>
      <w:r>
        <w:t xml:space="preserve">(Tezos namespace, repurposed for Sigil identities)</w:t>
      </w:r>
      <w:r>
        <w:t xml:space="preserve"> </w:t>
      </w:r>
      <w:r>
        <w:rPr>
          <w:vertAlign w:val="superscript"/>
        </w:rPr>
        <w:t xml:space="preserve">96</w:t>
      </w:r>
      <w:r>
        <w:t xml:space="preserve">:</w:t>
      </w:r>
    </w:p>
    <w:p>
      <w:pPr>
        <w:pStyle w:val="SourceCode"/>
      </w:pPr>
      <w:r>
        <w:rPr>
          <w:rStyle w:val="VerbatimChar"/>
        </w:rPr>
        <w:t xml:space="preserve">m/44'/1729'/0'/0/0   → OOWM Master Sigil (purpose'/coin_type'/account'/change/index)</w:t>
      </w:r>
      <w:r>
        <w:br/>
      </w:r>
      <w:r>
        <w:rPr>
          <w:rStyle w:val="VerbatimChar"/>
        </w:rPr>
        <w:t xml:space="preserve">         │</w:t>
      </w:r>
      <w:r>
        <w:br/>
      </w:r>
      <w:r>
        <w:rPr>
          <w:rStyle w:val="VerbatimChar"/>
        </w:rPr>
        <w:t xml:space="preserve">         ├── m/.../0'/0/0  → General #0</w:t>
      </w:r>
      <w:r>
        <w:br/>
      </w:r>
      <w:r>
        <w:rPr>
          <w:rStyle w:val="VerbatimChar"/>
        </w:rPr>
        <w:t xml:space="preserve">         │       │</w:t>
      </w:r>
      <w:r>
        <w:br/>
      </w:r>
      <w:r>
        <w:rPr>
          <w:rStyle w:val="VerbatimChar"/>
        </w:rPr>
        <w:t xml:space="preserve">         │       ├── m/.../0/0/0  → Keystone #0 (Domain)</w:t>
      </w:r>
      <w:r>
        <w:br/>
      </w:r>
      <w:r>
        <w:rPr>
          <w:rStyle w:val="VerbatimChar"/>
        </w:rPr>
        <w:t xml:space="preserve">         │       │       │</w:t>
      </w:r>
      <w:r>
        <w:br/>
      </w:r>
      <w:r>
        <w:rPr>
          <w:rStyle w:val="VerbatimChar"/>
        </w:rPr>
        <w:t xml:space="preserve">         │       │       └── m/.../0/0/0  → Product #0</w:t>
      </w:r>
      <w:r>
        <w:br/>
      </w:r>
      <w:r>
        <w:rPr>
          <w:rStyle w:val="VerbatimChar"/>
        </w:rPr>
        <w:t xml:space="preserve">         │       │       └── m/.../0/0/1  → Product #1</w:t>
      </w:r>
      <w:r>
        <w:br/>
      </w:r>
      <w:r>
        <w:rPr>
          <w:rStyle w:val="VerbatimChar"/>
        </w:rPr>
        <w:t xml:space="preserve">         │       │</w:t>
      </w:r>
      <w:r>
        <w:br/>
      </w:r>
      <w:r>
        <w:rPr>
          <w:rStyle w:val="VerbatimChar"/>
        </w:rPr>
        <w:t xml:space="preserve">         │       └── m/.../0/0/1  → Keystone #1</w:t>
      </w:r>
      <w:r>
        <w:br/>
      </w:r>
      <w:r>
        <w:rPr>
          <w:rStyle w:val="VerbatimChar"/>
        </w:rPr>
        <w:t xml:space="preserve">         │</w:t>
      </w:r>
      <w:r>
        <w:br/>
      </w:r>
      <w:r>
        <w:rPr>
          <w:rStyle w:val="VerbatimChar"/>
        </w:rPr>
        <w:t xml:space="preserve">         └── m/.../0'/0/1  → General #1</w:t>
      </w:r>
    </w:p>
    <w:p>
      <w:pPr>
        <w:pStyle w:val="FirstParagraph"/>
      </w:pPr>
      <w:r>
        <w:t xml:space="preserve">Hardened derivations (index ≥ 2^31, denoted by the</w:t>
      </w:r>
      <w:r>
        <w:t xml:space="preserve"> </w:t>
      </w:r>
      <w:r>
        <w:rPr>
          <w:rStyle w:val="VerbatimChar"/>
        </w:rPr>
        <w:t xml:space="preserve">'</w:t>
      </w:r>
      <w:r>
        <w:t xml:space="preserve"> </w:t>
      </w:r>
      <w:r>
        <w:t xml:space="preserve">suffix) require the parent private key, preventing an attacker who compromises a child key from deriving its siblings or ancestors</w:t>
      </w:r>
      <w:r>
        <w:t xml:space="preserve"> </w:t>
      </w:r>
      <w:r>
        <w:rPr>
          <w:vertAlign w:val="superscript"/>
        </w:rPr>
        <w:t xml:space="preserve">4</w:t>
      </w:r>
      <w:r>
        <w:t xml:space="preserve">. Normal derivations allow</w:t>
      </w:r>
      <w:r>
        <w:t xml:space="preserve"> </w:t>
      </w:r>
      <w:r>
        <w:t xml:space="preserve">“</w:t>
      </w:r>
      <w:r>
        <w:t xml:space="preserve">watch-only</w:t>
      </w:r>
      <w:r>
        <w:t xml:space="preserve">”</w:t>
      </w:r>
      <w:r>
        <w:t xml:space="preserve"> </w:t>
      </w:r>
      <w:r>
        <w:t xml:space="preserve">agents to derive descendant public keys without holding any private material — a critical property for audit and monitoring nodes that must verify signatures without the ability to sign.</w:t>
      </w:r>
    </w:p>
    <w:p>
      <w:pPr>
        <w:pStyle w:val="BodyText"/>
      </w:pPr>
      <w:r>
        <w:t xml:space="preserve">The following table summarizes the security guarantees provided at each derivation level: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Guarantee</w:t>
            </w:r>
          </w:p>
        </w:tc>
        <w:tc>
          <w:tcPr/>
          <w:p>
            <w:pPr>
              <w:pStyle w:val="Compact"/>
              <w:jc w:val="left"/>
            </w:pPr>
            <w:r>
              <w:t xml:space="preserve">Mechanism</w:t>
            </w:r>
          </w:p>
        </w:tc>
      </w:tr>
      <w:tr>
        <w:tc>
          <w:tcPr/>
          <w:p>
            <w:pPr>
              <w:pStyle w:val="Compact"/>
              <w:jc w:val="left"/>
            </w:pPr>
            <w:r>
              <w:rPr>
                <w:bCs/>
                <w:b/>
              </w:rPr>
              <w:t xml:space="preserve">Deterministic Derivation</w:t>
            </w:r>
          </w:p>
        </w:tc>
        <w:tc>
          <w:tcPr/>
          <w:p>
            <w:pPr>
              <w:pStyle w:val="Compact"/>
              <w:jc w:val="left"/>
            </w:pPr>
            <w:r>
              <w:t xml:space="preserve">Same seed always produces identical key tree</w:t>
            </w:r>
          </w:p>
        </w:tc>
        <w:tc>
          <w:tcPr/>
          <w:p>
            <w:pPr>
              <w:pStyle w:val="Compact"/>
              <w:jc w:val="left"/>
            </w:pPr>
            <w:r>
              <w:t xml:space="preserve">HMAC-SHA512 with fixed derivation path</w:t>
            </w:r>
            <w:r>
              <w:t xml:space="preserve"> </w:t>
            </w:r>
            <w:r>
              <w:rPr>
                <w:vertAlign w:val="superscript"/>
              </w:rPr>
              <w:t xml:space="preserve">51</w:t>
            </w:r>
          </w:p>
        </w:tc>
      </w:tr>
      <w:tr>
        <w:tc>
          <w:tcPr/>
          <w:p>
            <w:pPr>
              <w:pStyle w:val="Compact"/>
              <w:jc w:val="left"/>
            </w:pPr>
            <w:r>
              <w:rPr>
                <w:bCs/>
                <w:b/>
              </w:rPr>
              <w:t xml:space="preserve">Hardened Isolation</w:t>
            </w:r>
          </w:p>
        </w:tc>
        <w:tc>
          <w:tcPr/>
          <w:p>
            <w:pPr>
              <w:pStyle w:val="Compact"/>
              <w:jc w:val="left"/>
            </w:pPr>
            <w:r>
              <w:t xml:space="preserve">Child key compromise cannot reveal parent</w:t>
            </w:r>
          </w:p>
        </w:tc>
        <w:tc>
          <w:tcPr/>
          <w:p>
            <w:pPr>
              <w:pStyle w:val="Compact"/>
              <w:jc w:val="left"/>
            </w:pPr>
            <w:r>
              <w:t xml:space="preserve">Private-key-dependent derivation at hardened levels</w:t>
            </w:r>
            <w:r>
              <w:t xml:space="preserve"> </w:t>
            </w:r>
            <w:r>
              <w:rPr>
                <w:vertAlign w:val="superscript"/>
              </w:rPr>
              <w:t xml:space="preserve">4</w:t>
            </w:r>
          </w:p>
        </w:tc>
      </w:tr>
      <w:tr>
        <w:tc>
          <w:tcPr/>
          <w:p>
            <w:pPr>
              <w:pStyle w:val="Compact"/>
              <w:jc w:val="left"/>
            </w:pPr>
            <w:r>
              <w:rPr>
                <w:bCs/>
                <w:b/>
              </w:rPr>
              <w:t xml:space="preserve">Public Derivation</w:t>
            </w:r>
          </w:p>
        </w:tc>
        <w:tc>
          <w:tcPr/>
          <w:p>
            <w:pPr>
              <w:pStyle w:val="Compact"/>
              <w:jc w:val="left"/>
            </w:pPr>
            <w:r>
              <w:t xml:space="preserve">Watch-only agents derive descendant pubkeys</w:t>
            </w:r>
          </w:p>
        </w:tc>
        <w:tc>
          <w:tcPr/>
          <w:p>
            <w:pPr>
              <w:pStyle w:val="Compact"/>
              <w:jc w:val="left"/>
            </w:pPr>
            <w:r>
              <w:t xml:space="preserve">Non-hardened derivation from extended public key</w:t>
            </w:r>
            <w:r>
              <w:t xml:space="preserve"> </w:t>
            </w:r>
            <w:r>
              <w:rPr>
                <w:vertAlign w:val="superscript"/>
              </w:rPr>
              <w:t xml:space="preserve">52</w:t>
            </w:r>
          </w:p>
        </w:tc>
      </w:tr>
      <w:tr>
        <w:tc>
          <w:tcPr/>
          <w:p>
            <w:pPr>
              <w:pStyle w:val="Compact"/>
              <w:jc w:val="left"/>
            </w:pPr>
            <w:r>
              <w:rPr>
                <w:bCs/>
                <w:b/>
              </w:rPr>
              <w:t xml:space="preserve">Forward Secrecy</w:t>
            </w:r>
          </w:p>
        </w:tc>
        <w:tc>
          <w:tcPr/>
          <w:p>
            <w:pPr>
              <w:pStyle w:val="Compact"/>
              <w:jc w:val="left"/>
            </w:pPr>
            <w:r>
              <w:t xml:space="preserve">Leaked sibling key does not affect others</w:t>
            </w:r>
          </w:p>
        </w:tc>
        <w:tc>
          <w:tcPr/>
          <w:p>
            <w:pPr>
              <w:pStyle w:val="Compact"/>
              <w:jc w:val="left"/>
            </w:pPr>
            <w:r>
              <w:t xml:space="preserve">Independent per-index scalar derivation</w:t>
            </w:r>
          </w:p>
        </w:tc>
      </w:tr>
      <w:tr>
        <w:tc>
          <w:tcPr/>
          <w:p>
            <w:pPr>
              <w:pStyle w:val="Compact"/>
              <w:jc w:val="left"/>
            </w:pPr>
            <w:r>
              <w:rPr>
                <w:bCs/>
                <w:b/>
              </w:rPr>
              <w:t xml:space="preserve">Post-Quantum Preparation</w:t>
            </w:r>
          </w:p>
        </w:tc>
        <w:tc>
          <w:tcPr/>
          <w:p>
            <w:pPr>
              <w:pStyle w:val="Compact"/>
              <w:jc w:val="left"/>
            </w:pPr>
            <w:r>
              <w:t xml:space="preserve">Migration path to lattice-based HD wallets</w:t>
            </w:r>
          </w:p>
        </w:tc>
        <w:tc>
          <w:tcPr/>
          <w:p>
            <w:pPr>
              <w:pStyle w:val="Compact"/>
              <w:jc w:val="left"/>
            </w:pPr>
            <w:r>
              <w:t xml:space="preserve">Lattice HD wallet construction compatible</w:t>
            </w:r>
            <w:r>
              <w:t xml:space="preserve"> </w:t>
            </w:r>
            <w:r>
              <w:rPr>
                <w:vertAlign w:val="superscript"/>
              </w:rPr>
              <w:t xml:space="preserve">97</w:t>
            </w:r>
          </w:p>
        </w:tc>
      </w:tr>
    </w:tbl>
    <w:p>
      <w:pPr>
        <w:pStyle w:val="BodyText"/>
      </w:pPr>
      <w:r>
        <w:t xml:space="preserve">Each Ed25519 signature produced by a derived key occupies 64 bytes — half the size of ECDSA signatures at equivalent security — and supports batch verification for high-throughput agent communication</w:t>
      </w:r>
      <w:r>
        <w:t xml:space="preserve"> </w:t>
      </w:r>
      <w:r>
        <w:rPr>
          <w:vertAlign w:val="superscript"/>
        </w:rPr>
        <w:t xml:space="preserve">98</w:t>
      </w:r>
      <w:r>
        <w:t xml:space="preserve">. The deterministic signing algorithm eliminates nonce-reuse attacks because no randomness source is required during signature generation. This property is essential in MEOK’s multi-agent environment, where entropy failures in one agent could cascade across the hive.</w:t>
      </w:r>
    </w:p>
    <w:bookmarkEnd w:id="125"/>
    <w:bookmarkStart w:id="126" w:name="hardware-backed-storage"/>
    <w:p>
      <w:pPr>
        <w:pStyle w:val="Heading4"/>
      </w:pPr>
      <w:r>
        <w:t xml:space="preserve">8.1.2 Hardware-Backed Storage</w:t>
      </w:r>
    </w:p>
    <w:p>
      <w:pPr>
        <w:pStyle w:val="FirstParagraph"/>
      </w:pPr>
      <w:r>
        <w:t xml:space="preserve">Private keys never leave the device. On Apple platforms, the Secure Enclave Processor (SEP) generates and stores all Sigil key material; signing operations execute inside the isolated SEP hardware boundary with no access from the main CPU or operating system. On other platforms, Sigil integrates with Trusted Platform Module (TPM) 2.0 or ARM TrustZone equivalents. This design ensures that even complete host compromise — root access, kernel exploits, or supply-chain attacks — cannot extract the master seed or any derived private key.</w:t>
      </w:r>
    </w:p>
    <w:p>
      <w:pPr>
        <w:pStyle w:val="SourceCode"/>
      </w:pPr>
      <w:r>
        <w:rPr>
          <w:rStyle w:val="VerbatimChar"/>
        </w:rPr>
        <w:t xml:space="preserve">graph TD</w:t>
      </w:r>
      <w:r>
        <w:br/>
      </w:r>
      <w:r>
        <w:rPr>
          <w:rStyle w:val="VerbatimChar"/>
        </w:rPr>
        <w:t xml:space="preserve">    A[OOWM Master Seed&lt;br/&gt;Secure Enclave / TPM] --&gt;|CKDpriv hardened| B[General #0 Key]</w:t>
      </w:r>
      <w:r>
        <w:br/>
      </w:r>
      <w:r>
        <w:rPr>
          <w:rStyle w:val="VerbatimChar"/>
        </w:rPr>
        <w:t xml:space="preserve">    A --&gt;|CKDpriv hardened| C[General #1 Key]</w:t>
      </w:r>
      <w:r>
        <w:br/>
      </w:r>
      <w:r>
        <w:rPr>
          <w:rStyle w:val="VerbatimChar"/>
        </w:rPr>
        <w:t xml:space="preserve">    A --&gt;|CKDpriv hardened| D[General #2 Key]</w:t>
      </w:r>
      <w:r>
        <w:br/>
      </w:r>
      <w:r>
        <w:rPr>
          <w:rStyle w:val="VerbatimChar"/>
        </w:rPr>
        <w:t xml:space="preserve">    B --&gt;|CKDpriv hardened| E[Keystone #0 Key]</w:t>
      </w:r>
      <w:r>
        <w:br/>
      </w:r>
      <w:r>
        <w:rPr>
          <w:rStyle w:val="VerbatimChar"/>
        </w:rPr>
        <w:t xml:space="preserve">    B --&gt;|CKDpriv normal| F[Keystone #1 Key]</w:t>
      </w:r>
      <w:r>
        <w:br/>
      </w:r>
      <w:r>
        <w:rPr>
          <w:rStyle w:val="VerbatimChar"/>
        </w:rPr>
        <w:t xml:space="preserve">    E --&gt;|CKDpriv normal| G[Product #0 Key]</w:t>
      </w:r>
      <w:r>
        <w:br/>
      </w:r>
      <w:r>
        <w:rPr>
          <w:rStyle w:val="VerbatimChar"/>
        </w:rPr>
        <w:t xml:space="preserve">    E --&gt;|CKDpriv normal| H[Product #1 Key]</w:t>
      </w:r>
      <w:r>
        <w:br/>
      </w:r>
      <w:r>
        <w:rPr>
          <w:rStyle w:val="VerbatimChar"/>
        </w:rPr>
        <w:t xml:space="preserve">    G --&gt;|CKDpriv normal| I[User Session Key]</w:t>
      </w:r>
      <w:r>
        <w:br/>
      </w:r>
      <w:r>
        <w:rPr>
          <w:rStyle w:val="VerbatimChar"/>
        </w:rPr>
        <w:t xml:space="preserve">    H --&gt;|CKDpriv normal| J[User Session Key]</w:t>
      </w:r>
      <w:r>
        <w:br/>
      </w:r>
      <w:r>
        <w:br/>
      </w:r>
      <w:r>
        <w:rPr>
          <w:rStyle w:val="VerbatimChar"/>
        </w:rPr>
        <w:t xml:space="preserve">    style A fill:#6C5B7B,stroke:#584A6E,color:#fff</w:t>
      </w:r>
      <w:r>
        <w:br/>
      </w:r>
      <w:r>
        <w:rPr>
          <w:rStyle w:val="VerbatimChar"/>
        </w:rPr>
        <w:t xml:space="preserve">    style B fill:#7B6D8D,stroke:#584A6E,color:#fff</w:t>
      </w:r>
      <w:r>
        <w:br/>
      </w:r>
      <w:r>
        <w:rPr>
          <w:rStyle w:val="VerbatimChar"/>
        </w:rPr>
        <w:t xml:space="preserve">    style C fill:#7B6D8D,stroke:#584A6E,color:#fff</w:t>
      </w:r>
      <w:r>
        <w:br/>
      </w:r>
      <w:r>
        <w:rPr>
          <w:rStyle w:val="VerbatimChar"/>
        </w:rPr>
        <w:t xml:space="preserve">    style D fill:#7B6D8D,stroke:#584A6E,color:#fff</w:t>
      </w:r>
      <w:r>
        <w:br/>
      </w:r>
      <w:r>
        <w:rPr>
          <w:rStyle w:val="VerbatimChar"/>
        </w:rPr>
        <w:t xml:space="preserve">    style E fill:#9B8EA8,stroke:#584A6E,color:#fff</w:t>
      </w:r>
      <w:r>
        <w:br/>
      </w:r>
      <w:r>
        <w:rPr>
          <w:rStyle w:val="VerbatimChar"/>
        </w:rPr>
        <w:t xml:space="preserve">    style F fill:#9B8EA8,stroke:#584A6E,color:#fff</w:t>
      </w:r>
      <w:r>
        <w:br/>
      </w:r>
      <w:r>
        <w:rPr>
          <w:rStyle w:val="VerbatimChar"/>
        </w:rPr>
        <w:t xml:space="preserve">    style G fill:#B8A9C9,stroke:#584A6E,color:#333</w:t>
      </w:r>
      <w:r>
        <w:br/>
      </w:r>
      <w:r>
        <w:rPr>
          <w:rStyle w:val="VerbatimChar"/>
        </w:rPr>
        <w:t xml:space="preserve">    style H fill:#B8A9C9,stroke:#584A6E,color:#333</w:t>
      </w:r>
      <w:r>
        <w:br/>
      </w:r>
      <w:r>
        <w:rPr>
          <w:rStyle w:val="VerbatimChar"/>
        </w:rPr>
        <w:t xml:space="preserve">    style I fill:#A394B4,stroke:#584A6E,color:#333</w:t>
      </w:r>
      <w:r>
        <w:br/>
      </w:r>
      <w:r>
        <w:rPr>
          <w:rStyle w:val="VerbatimChar"/>
        </w:rPr>
        <w:t xml:space="preserve">    style J fill:#A394B4,stroke:#584A6E,color:#333</w:t>
      </w:r>
    </w:p>
    <w:bookmarkEnd w:id="126"/>
    <w:bookmarkEnd w:id="127"/>
    <w:bookmarkStart w:id="130" w:name="end-to-end-encryption"/>
    <w:p>
      <w:pPr>
        <w:pStyle w:val="Heading3"/>
      </w:pPr>
      <w:r>
        <w:t xml:space="preserve">8.2 End-to-End Encryption</w:t>
      </w:r>
    </w:p>
    <w:bookmarkStart w:id="128" w:name="ephemeral-session-keys-with-aes-256-gcm"/>
    <w:p>
      <w:pPr>
        <w:pStyle w:val="Heading4"/>
      </w:pPr>
      <w:r>
        <w:t xml:space="preserve">8.2.1 Ephemeral Session Keys with AES-256-GCM</w:t>
      </w:r>
    </w:p>
    <w:p>
      <w:pPr>
        <w:pStyle w:val="FirstParagraph"/>
      </w:pPr>
      <w:r>
        <w:t xml:space="preserve">Every Sigil-secured message traverses a four-stage pipeline: plaintext payload → signed envelope → transparency receipt → encrypted tunnel. The payload is encrypted with AES-256-GCM using an ephemeral session key derived via X25519 elliptic-curve Diffie-Hellman (ECDH). Each session key is rotated every 24 hours or upon explicit revocation, ensuring that long-lived key compromise cannot decrypt historical traffic. The 96-bit nonce is unique per message and derived from a monotonic counter to prevent nonce reuse, which would catastrophicly compromise GCM’s confidentiality guarantee.</w:t>
      </w:r>
    </w:p>
    <w:p>
      <w:pPr>
        <w:pStyle w:val="BodyText"/>
      </w:pPr>
      <w:r>
        <w:t xml:space="preserve">The encrypted envelope is transmitted over gRPC with mutual TLS 1.3, configured to require</w:t>
      </w:r>
      <w:r>
        <w:t xml:space="preserve"> </w:t>
      </w:r>
      <w:r>
        <w:rPr>
          <w:rStyle w:val="VerbatimChar"/>
        </w:rPr>
        <w:t xml:space="preserve">TLS_AES_256_GCM_SHA384</w:t>
      </w:r>
      <w:r>
        <w:t xml:space="preserve"> </w:t>
      </w:r>
      <w:r>
        <w:t xml:space="preserve">or</w:t>
      </w:r>
      <w:r>
        <w:t xml:space="preserve"> </w:t>
      </w:r>
      <w:r>
        <w:rPr>
          <w:rStyle w:val="VerbatimChar"/>
        </w:rPr>
        <w:t xml:space="preserve">TLS_CHACHA20_POLY1305_SHA256</w:t>
      </w:r>
      <w:r>
        <w:t xml:space="preserve"> </w:t>
      </w:r>
      <w:r>
        <w:t xml:space="preserve">cipher suites</w:t>
      </w:r>
      <w:r>
        <w:t xml:space="preserve"> </w:t>
      </w:r>
      <w:r>
        <w:rPr>
          <w:vertAlign w:val="superscript"/>
        </w:rPr>
        <w:t xml:space="preserve">99</w:t>
      </w:r>
      <w:r>
        <w:t xml:space="preserve">. Both transport endpoints present X.509 certificates whose subject alternative names encode Sigil derivation paths, enabling identity verification at both the TLS and application layers.</w:t>
      </w:r>
    </w:p>
    <w:bookmarkEnd w:id="128"/>
    <w:bookmarkStart w:id="129" w:name="message-authentication-with-merkle-trees"/>
    <w:p>
      <w:pPr>
        <w:pStyle w:val="Heading4"/>
      </w:pPr>
      <w:r>
        <w:t xml:space="preserve">8.2.2 Message Authentication with Merkle Trees</w:t>
      </w:r>
    </w:p>
    <w:p>
      <w:pPr>
        <w:pStyle w:val="FirstParagraph"/>
      </w:pPr>
      <w:r>
        <w:t xml:space="preserve">Beyond encryption, Sigil guarantees integrity through HMAC-SHA256 message authentication codes on every envelope. The HMAC key is derived from the session key via HKDF-SHA256 with domain-separated contexts for encryption and authentication. This separation ensures that a compromise of the encryption subkey does not automatically compromise message integrity.</w:t>
      </w:r>
    </w:p>
    <w:p>
      <w:pPr>
        <w:pStyle w:val="BodyText"/>
      </w:pPr>
      <w:r>
        <w:t xml:space="preserve">For tamper evidence across the entire system, Sigil maintains a Merkle-tree-backed transparency log inspired by Certificate Transparency (RFC 9162)</w:t>
      </w:r>
      <w:r>
        <w:t xml:space="preserve"> </w:t>
      </w:r>
      <w:r>
        <w:rPr>
          <w:vertAlign w:val="superscript"/>
        </w:rPr>
        <w:t xml:space="preserve">58</w:t>
      </w:r>
      <w:r>
        <w:t xml:space="preserve"> </w:t>
      </w:r>
      <w:r>
        <w:rPr>
          <w:vertAlign w:val="superscript"/>
        </w:rPr>
        <w:t xml:space="preserve">100</w:t>
      </w:r>
      <w:r>
        <w:t xml:space="preserve">. Every signed message is appended as a leaf; the Merkle root is recomputed and periodically anchored to a public blockchain via Bitcoin OP_RETURN, creating an immutable timestamped commitment</w:t>
      </w:r>
      <w:r>
        <w:t xml:space="preserve"> </w:t>
      </w:r>
      <w:r>
        <w:rPr>
          <w:vertAlign w:val="superscript"/>
        </w:rPr>
        <w:t xml:space="preserve">101</w:t>
      </w:r>
      <w:r>
        <w:t xml:space="preserve"> </w:t>
      </w:r>
      <w:r>
        <w:rPr>
          <w:vertAlign w:val="superscript"/>
        </w:rPr>
        <w:t xml:space="preserve">102</w:t>
      </w:r>
      <w:r>
        <w:t xml:space="preserve">. Any retroactive modification of a logged message would change the Merkle root, breaking the blockchain anchor and immediately alerting all monitoring nodes. Inclusion proofs allow any agent to verify that a specific message was logged at a specific position with O(log n) hash operations.</w:t>
      </w:r>
    </w:p>
    <w:p>
      <w:pPr>
        <w:pStyle w:val="SourceCode"/>
      </w:pPr>
      <w:r>
        <w:rPr>
          <w:rStyle w:val="VerbatimChar"/>
        </w:rPr>
        <w:t xml:space="preserve">flowchart LR</w:t>
      </w:r>
      <w:r>
        <w:br/>
      </w:r>
      <w:r>
        <w:rPr>
          <w:rStyle w:val="VerbatimChar"/>
        </w:rPr>
        <w:t xml:space="preserve">    P[Plaintext Payload&lt;br/&gt;JSON/Protobuf] --&gt; S[Sigil Signing&lt;br/&gt;Ed25519 + ZK Proof]</w:t>
      </w:r>
      <w:r>
        <w:br/>
      </w:r>
      <w:r>
        <w:rPr>
          <w:rStyle w:val="VerbatimChar"/>
        </w:rPr>
        <w:t xml:space="preserve">    S --&gt; M[Merkle Inclusion&lt;br/&gt;Log Attestation]</w:t>
      </w:r>
      <w:r>
        <w:br/>
      </w:r>
      <w:r>
        <w:rPr>
          <w:rStyle w:val="VerbatimChar"/>
        </w:rPr>
        <w:t xml:space="preserve">    M --&gt; T[gRPC + mTLS&lt;br/&gt;Wire Transport]</w:t>
      </w:r>
      <w:r>
        <w:br/>
      </w:r>
      <w:r>
        <w:rPr>
          <w:rStyle w:val="VerbatimChar"/>
        </w:rPr>
        <w:t xml:space="preserve">    T --&gt; R[Receiver Verifies&lt;br/&gt;Chain of Trust + Root]</w:t>
      </w:r>
      <w:r>
        <w:br/>
      </w:r>
      <w:r>
        <w:br/>
      </w:r>
      <w:r>
        <w:rPr>
          <w:rStyle w:val="VerbatimChar"/>
        </w:rPr>
        <w:t xml:space="preserve">    style P fill:#B8A9C9,stroke:#584A6E,color:#333</w:t>
      </w:r>
      <w:r>
        <w:br/>
      </w:r>
      <w:r>
        <w:rPr>
          <w:rStyle w:val="VerbatimChar"/>
        </w:rPr>
        <w:t xml:space="preserve">    style S fill:#9B8EA8,stroke:#584A6E,color:#fff</w:t>
      </w:r>
      <w:r>
        <w:br/>
      </w:r>
      <w:r>
        <w:rPr>
          <w:rStyle w:val="VerbatimChar"/>
        </w:rPr>
        <w:t xml:space="preserve">    style M fill:#7B6D8D,stroke:#584A6E,color:#fff</w:t>
      </w:r>
      <w:r>
        <w:br/>
      </w:r>
      <w:r>
        <w:rPr>
          <w:rStyle w:val="VerbatimChar"/>
        </w:rPr>
        <w:t xml:space="preserve">    style T fill:#6C5B7B,stroke:#584A6E,color:#fff</w:t>
      </w:r>
      <w:r>
        <w:br/>
      </w:r>
      <w:r>
        <w:rPr>
          <w:rStyle w:val="VerbatimChar"/>
        </w:rPr>
        <w:t xml:space="preserve">    style R fill:#A394B4,stroke:#584A6E,color:#333</w:t>
      </w:r>
    </w:p>
    <w:p>
      <w:pPr>
        <w:pStyle w:val="FirstParagraph"/>
      </w:pPr>
      <w:r>
        <w:t xml:space="preserve">The Sigil envelope format specifies the complete wire representation:</w:t>
      </w:r>
    </w:p>
    <w:p>
      <w:pPr>
        <w:pStyle w:val="SourceCode"/>
      </w:pPr>
      <w:r>
        <w:rPr>
          <w:rStyle w:val="KeywordTok"/>
        </w:rPr>
        <w:t xml:space="preserve">message</w:t>
      </w:r>
      <w:r>
        <w:rPr>
          <w:rStyle w:val="NormalTok"/>
        </w:rPr>
        <w:t xml:space="preserve"> SigilEnvelope {</w:t>
      </w:r>
      <w:r>
        <w:br/>
      </w:r>
      <w:r>
        <w:rPr>
          <w:rStyle w:val="NormalTok"/>
        </w:rPr>
        <w:t xml:space="preserve">  </w:t>
      </w:r>
      <w:r>
        <w:rPr>
          <w:rStyle w:val="CommentTok"/>
        </w:rPr>
        <w:t xml:space="preserve">// Header</w:t>
      </w:r>
      <w:r>
        <w:br/>
      </w:r>
      <w:r>
        <w:rPr>
          <w:rStyle w:val="NormalTok"/>
        </w:rPr>
        <w:t xml:space="preserve">  </w:t>
      </w:r>
      <w:r>
        <w:rPr>
          <w:rStyle w:val="DataTypeTok"/>
        </w:rPr>
        <w:t xml:space="preserve">bytes</w:t>
      </w:r>
      <w:r>
        <w:rPr>
          <w:rStyle w:val="NormalTok"/>
        </w:rPr>
        <w:t xml:space="preserve"> sender_public_key = </w:t>
      </w:r>
      <w:r>
        <w:rPr>
          <w:rStyle w:val="DecValTok"/>
        </w:rPr>
        <w:t xml:space="preserve">1</w:t>
      </w:r>
      <w:r>
        <w:rPr>
          <w:rStyle w:val="NormalTok"/>
        </w:rPr>
        <w:t xml:space="preserve">;       </w:t>
      </w:r>
      <w:r>
        <w:rPr>
          <w:rStyle w:val="CommentTok"/>
        </w:rPr>
        <w:t xml:space="preserve">// 32-byte Ed25519 public key</w:t>
      </w:r>
      <w:r>
        <w:br/>
      </w:r>
      <w:r>
        <w:rPr>
          <w:rStyle w:val="NormalTok"/>
        </w:rPr>
        <w:t xml:space="preserve">  </w:t>
      </w:r>
      <w:r>
        <w:rPr>
          <w:rStyle w:val="DataTypeTok"/>
        </w:rPr>
        <w:t xml:space="preserve">bytes</w:t>
      </w:r>
      <w:r>
        <w:rPr>
          <w:rStyle w:val="NormalTok"/>
        </w:rPr>
        <w:t xml:space="preserve"> sigil_path = </w:t>
      </w:r>
      <w:r>
        <w:rPr>
          <w:rStyle w:val="DecValTok"/>
        </w:rPr>
        <w:t xml:space="preserve">2</w:t>
      </w:r>
      <w:r>
        <w:rPr>
          <w:rStyle w:val="NormalTok"/>
        </w:rPr>
        <w:t xml:space="preserve">;              </w:t>
      </w:r>
      <w:r>
        <w:rPr>
          <w:rStyle w:val="CommentTok"/>
        </w:rPr>
        <w:t xml:space="preserve">// BIP32 derivation path</w:t>
      </w:r>
      <w:r>
        <w:br/>
      </w:r>
      <w:r>
        <w:rPr>
          <w:rStyle w:val="NormalTok"/>
        </w:rPr>
        <w:t xml:space="preserve">  </w:t>
      </w:r>
      <w:r>
        <w:rPr>
          <w:rStyle w:val="DataTypeTok"/>
        </w:rPr>
        <w:t xml:space="preserve">bytes</w:t>
      </w:r>
      <w:r>
        <w:rPr>
          <w:rStyle w:val="NormalTok"/>
        </w:rPr>
        <w:t xml:space="preserve"> zkp_credential = </w:t>
      </w:r>
      <w:r>
        <w:rPr>
          <w:rStyle w:val="DecValTok"/>
        </w:rPr>
        <w:t xml:space="preserve">3</w:t>
      </w:r>
      <w:r>
        <w:rPr>
          <w:rStyle w:val="NormalTok"/>
        </w:rPr>
        <w:t xml:space="preserve">;          </w:t>
      </w:r>
      <w:r>
        <w:rPr>
          <w:rStyle w:val="CommentTok"/>
        </w:rPr>
        <w:t xml:space="preserve">// ZK proof of identity (optional)</w:t>
      </w:r>
      <w:r>
        <w:br/>
      </w:r>
      <w:r>
        <w:rPr>
          <w:rStyle w:val="NormalTok"/>
        </w:rPr>
        <w:t xml:space="preserve">  </w:t>
      </w:r>
      <w:r>
        <w:rPr>
          <w:rStyle w:val="DataTypeTok"/>
        </w:rPr>
        <w:t xml:space="preserve">uint64</w:t>
      </w:r>
      <w:r>
        <w:rPr>
          <w:rStyle w:val="NormalTok"/>
        </w:rPr>
        <w:t xml:space="preserve"> timestamp = </w:t>
      </w:r>
      <w:r>
        <w:rPr>
          <w:rStyle w:val="DecValTok"/>
        </w:rPr>
        <w:t xml:space="preserve">4</w:t>
      </w:r>
      <w:r>
        <w:rPr>
          <w:rStyle w:val="NormalTok"/>
        </w:rPr>
        <w:t xml:space="preserve">;              </w:t>
      </w:r>
      <w:r>
        <w:rPr>
          <w:rStyle w:val="CommentTok"/>
        </w:rPr>
        <w:t xml:space="preserve">// Unix nanoseconds</w:t>
      </w:r>
      <w:r>
        <w:br/>
      </w:r>
      <w:r>
        <w:rPr>
          <w:rStyle w:val="NormalTok"/>
        </w:rPr>
        <w:t xml:space="preserve">  </w:t>
      </w:r>
      <w:r>
        <w:rPr>
          <w:rStyle w:val="DataTypeTok"/>
        </w:rPr>
        <w:t xml:space="preserve">bytes</w:t>
      </w:r>
      <w:r>
        <w:rPr>
          <w:rStyle w:val="NormalTok"/>
        </w:rPr>
        <w:t xml:space="preserve"> nonce = </w:t>
      </w:r>
      <w:r>
        <w:rPr>
          <w:rStyle w:val="DecValTok"/>
        </w:rPr>
        <w:t xml:space="preserve">5</w:t>
      </w:r>
      <w:r>
        <w:rPr>
          <w:rStyle w:val="NormalTok"/>
        </w:rPr>
        <w:t xml:space="preserve">;                   </w:t>
      </w:r>
      <w:r>
        <w:rPr>
          <w:rStyle w:val="CommentTok"/>
        </w:rPr>
        <w:t xml:space="preserve">// 24-byte random nonce</w:t>
      </w:r>
      <w:r>
        <w:br/>
      </w:r>
      <w:r>
        <w:br/>
      </w:r>
      <w:r>
        <w:rPr>
          <w:rStyle w:val="NormalTok"/>
        </w:rPr>
        <w:t xml:space="preserve">  </w:t>
      </w:r>
      <w:r>
        <w:rPr>
          <w:rStyle w:val="CommentTok"/>
        </w:rPr>
        <w:t xml:space="preserve">// Body</w:t>
      </w:r>
      <w:r>
        <w:br/>
      </w:r>
      <w:r>
        <w:rPr>
          <w:rStyle w:val="NormalTok"/>
        </w:rPr>
        <w:t xml:space="preserve">  </w:t>
      </w:r>
      <w:r>
        <w:rPr>
          <w:rStyle w:val="DataTypeTok"/>
        </w:rPr>
        <w:t xml:space="preserve">bytes</w:t>
      </w:r>
      <w:r>
        <w:rPr>
          <w:rStyle w:val="NormalTok"/>
        </w:rPr>
        <w:t xml:space="preserve"> payload = </w:t>
      </w:r>
      <w:r>
        <w:rPr>
          <w:rStyle w:val="DecValTok"/>
        </w:rPr>
        <w:t xml:space="preserve">10</w:t>
      </w:r>
      <w:r>
        <w:rPr>
          <w:rStyle w:val="NormalTok"/>
        </w:rPr>
        <w:t xml:space="preserve">;                </w:t>
      </w:r>
      <w:r>
        <w:rPr>
          <w:rStyle w:val="CommentTok"/>
        </w:rPr>
        <w:t xml:space="preserve">// AES-256-GCM encrypted payload</w:t>
      </w:r>
      <w:r>
        <w:br/>
      </w:r>
      <w:r>
        <w:rPr>
          <w:rStyle w:val="NormalTok"/>
        </w:rPr>
        <w:t xml:space="preserve">  </w:t>
      </w:r>
      <w:r>
        <w:rPr>
          <w:rStyle w:val="DataTypeTok"/>
        </w:rPr>
        <w:t xml:space="preserve">bytes</w:t>
      </w:r>
      <w:r>
        <w:rPr>
          <w:rStyle w:val="NormalTok"/>
        </w:rPr>
        <w:t xml:space="preserve"> payload_type = </w:t>
      </w:r>
      <w:r>
        <w:rPr>
          <w:rStyle w:val="DecValTok"/>
        </w:rPr>
        <w:t xml:space="preserve">11</w:t>
      </w:r>
      <w:r>
        <w:rPr>
          <w:rStyle w:val="NormalTok"/>
        </w:rPr>
        <w:t xml:space="preserve">;           </w:t>
      </w:r>
      <w:r>
        <w:rPr>
          <w:rStyle w:val="CommentTok"/>
        </w:rPr>
        <w:t xml:space="preserve">// MIME-type of inner payload</w:t>
      </w:r>
      <w:r>
        <w:br/>
      </w:r>
      <w:r>
        <w:br/>
      </w:r>
      <w:r>
        <w:rPr>
          <w:rStyle w:val="NormalTok"/>
        </w:rPr>
        <w:t xml:space="preserve">  </w:t>
      </w:r>
      <w:r>
        <w:rPr>
          <w:rStyle w:val="CommentTok"/>
        </w:rPr>
        <w:t xml:space="preserve">// Authentication</w:t>
      </w:r>
      <w:r>
        <w:br/>
      </w:r>
      <w:r>
        <w:rPr>
          <w:rStyle w:val="NormalTok"/>
        </w:rPr>
        <w:t xml:space="preserve">  </w:t>
      </w:r>
      <w:r>
        <w:rPr>
          <w:rStyle w:val="DataTypeTok"/>
        </w:rPr>
        <w:t xml:space="preserve">bytes</w:t>
      </w:r>
      <w:r>
        <w:rPr>
          <w:rStyle w:val="NormalTok"/>
        </w:rPr>
        <w:t xml:space="preserve"> hmac_sha256 = </w:t>
      </w:r>
      <w:r>
        <w:rPr>
          <w:rStyle w:val="DecValTok"/>
        </w:rPr>
        <w:t xml:space="preserve">15</w:t>
      </w:r>
      <w:r>
        <w:rPr>
          <w:rStyle w:val="NormalTok"/>
        </w:rPr>
        <w:t xml:space="preserve">;            </w:t>
      </w:r>
      <w:r>
        <w:rPr>
          <w:rStyle w:val="CommentTok"/>
        </w:rPr>
        <w:t xml:space="preserve">// HMAC over header + body</w:t>
      </w:r>
      <w:r>
        <w:br/>
      </w:r>
      <w:r>
        <w:rPr>
          <w:rStyle w:val="NormalTok"/>
        </w:rPr>
        <w:t xml:space="preserve">  </w:t>
      </w:r>
      <w:r>
        <w:rPr>
          <w:rStyle w:val="DataTypeTok"/>
        </w:rPr>
        <w:t xml:space="preserve">bytes</w:t>
      </w:r>
      <w:r>
        <w:rPr>
          <w:rStyle w:val="NormalTok"/>
        </w:rPr>
        <w:t xml:space="preserve"> ed25519_signature = </w:t>
      </w:r>
      <w:r>
        <w:rPr>
          <w:rStyle w:val="DecValTok"/>
        </w:rPr>
        <w:t xml:space="preserve">20</w:t>
      </w:r>
      <w:r>
        <w:rPr>
          <w:rStyle w:val="NormalTok"/>
        </w:rPr>
        <w:t xml:space="preserve">;      </w:t>
      </w:r>
      <w:r>
        <w:rPr>
          <w:rStyle w:val="CommentTok"/>
        </w:rPr>
        <w:t xml:space="preserve">// 64-byte signature over all fields</w:t>
      </w:r>
      <w:r>
        <w:br/>
      </w:r>
      <w:r>
        <w:br/>
      </w:r>
      <w:r>
        <w:rPr>
          <w:rStyle w:val="NormalTok"/>
        </w:rPr>
        <w:t xml:space="preserve">  </w:t>
      </w:r>
      <w:r>
        <w:rPr>
          <w:rStyle w:val="CommentTok"/>
        </w:rPr>
        <w:t xml:space="preserve">// Transparency</w:t>
      </w:r>
      <w:r>
        <w:br/>
      </w:r>
      <w:r>
        <w:rPr>
          <w:rStyle w:val="NormalTok"/>
        </w:rPr>
        <w:t xml:space="preserve">  </w:t>
      </w:r>
      <w:r>
        <w:rPr>
          <w:rStyle w:val="DataTypeTok"/>
        </w:rPr>
        <w:t xml:space="preserve">bytes</w:t>
      </w:r>
      <w:r>
        <w:rPr>
          <w:rStyle w:val="NormalTok"/>
        </w:rPr>
        <w:t xml:space="preserve"> merkle_inclusion_proof = </w:t>
      </w:r>
      <w:r>
        <w:rPr>
          <w:rStyle w:val="DecValTok"/>
        </w:rPr>
        <w:t xml:space="preserve">30</w:t>
      </w:r>
      <w:r>
        <w:rPr>
          <w:rStyle w:val="NormalTok"/>
        </w:rPr>
        <w:t xml:space="preserve">; </w:t>
      </w:r>
      <w:r>
        <w:rPr>
          <w:rStyle w:val="CommentTok"/>
        </w:rPr>
        <w:t xml:space="preserve">// Inclusion proof in tamper-evident log</w:t>
      </w:r>
      <w:r>
        <w:br/>
      </w:r>
      <w:r>
        <w:rPr>
          <w:rStyle w:val="NormalTok"/>
        </w:rPr>
        <w:t xml:space="preserve">  </w:t>
      </w:r>
      <w:r>
        <w:rPr>
          <w:rStyle w:val="DataTypeTok"/>
        </w:rPr>
        <w:t xml:space="preserve">bytes</w:t>
      </w:r>
      <w:r>
        <w:rPr>
          <w:rStyle w:val="NormalTok"/>
        </w:rPr>
        <w:t xml:space="preserve"> block_anchor_txid = </w:t>
      </w:r>
      <w:r>
        <w:rPr>
          <w:rStyle w:val="DecValTok"/>
        </w:rPr>
        <w:t xml:space="preserve">31</w:t>
      </w:r>
      <w:r>
        <w:rPr>
          <w:rStyle w:val="NormalTok"/>
        </w:rPr>
        <w:t xml:space="preserve">;      </w:t>
      </w:r>
      <w:r>
        <w:rPr>
          <w:rStyle w:val="CommentTok"/>
        </w:rPr>
        <w:t xml:space="preserve">// Blockchain anchor transaction ID</w:t>
      </w:r>
      <w:r>
        <w:br/>
      </w:r>
      <w:r>
        <w:rPr>
          <w:rStyle w:val="NormalTok"/>
        </w:rPr>
        <w:t xml:space="preserve">}</w:t>
      </w:r>
    </w:p>
    <w:bookmarkEnd w:id="129"/>
    <w:bookmarkEnd w:id="130"/>
    <w:bookmarkStart w:id="133" w:name="access-control-model-security"/>
    <w:p>
      <w:pPr>
        <w:pStyle w:val="Heading3"/>
      </w:pPr>
      <w:r>
        <w:t xml:space="preserve">8.3 Access Control &amp; Model Security</w:t>
      </w:r>
    </w:p>
    <w:bookmarkStart w:id="131" w:name="role-based-access-control"/>
    <w:p>
      <w:pPr>
        <w:pStyle w:val="Heading4"/>
      </w:pPr>
      <w:r>
        <w:t xml:space="preserve">8.3.1 Role-Based Access Control</w:t>
      </w:r>
    </w:p>
    <w:p>
      <w:pPr>
        <w:pStyle w:val="FirstParagraph"/>
      </w:pPr>
      <w:r>
        <w:t xml:space="preserve">Sigil enforces a four-tier Role-Based Access Control (RBAC) model aligned with MEOK’s architectural layers. Each role is bound to a BIP32 derivation depth, and capability inheritance flows downward — an Admin token can access Domain Owner resources, but a Feature Dev token cannot access Admin endpoints. Zero-Knowledge proofs using Groth16 circuits (192-byte proofs, ~1.5ms verification) enable agents to prove tier membership without revealing their full derivation path or public key</w:t>
      </w:r>
      <w:r>
        <w:t xml:space="preserve"> </w:t>
      </w:r>
      <w:r>
        <w:rPr>
          <w:vertAlign w:val="superscript"/>
        </w:rPr>
        <w:t xml:space="preserve">103</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Derivation Depth</w:t>
            </w:r>
          </w:p>
        </w:tc>
        <w:tc>
          <w:tcPr/>
          <w:p>
            <w:pPr>
              <w:pStyle w:val="Compact"/>
              <w:jc w:val="left"/>
            </w:pPr>
            <w:r>
              <w:t xml:space="preserve">Capabilities</w:t>
            </w:r>
          </w:p>
        </w:tc>
        <w:tc>
          <w:tcPr/>
          <w:p>
            <w:pPr>
              <w:pStyle w:val="Compact"/>
              <w:jc w:val="left"/>
            </w:pPr>
            <w:r>
              <w:t xml:space="preserve">Scope</w:t>
            </w:r>
          </w:p>
        </w:tc>
      </w:tr>
      <w:tr>
        <w:tc>
          <w:tcPr/>
          <w:p>
            <w:pPr>
              <w:pStyle w:val="Compact"/>
              <w:jc w:val="left"/>
            </w:pPr>
            <w:r>
              <w:rPr>
                <w:bCs/>
                <w:b/>
              </w:rPr>
              <w:t xml:space="preserve">Admin</w:t>
            </w:r>
          </w:p>
        </w:tc>
        <w:tc>
          <w:tcPr/>
          <w:p>
            <w:pPr>
              <w:pStyle w:val="Compact"/>
              <w:jc w:val="left"/>
            </w:pPr>
            <w:r>
              <w:t xml:space="preserve">Depth 2 (General)</w:t>
            </w:r>
          </w:p>
        </w:tc>
        <w:tc>
          <w:tcPr/>
          <w:p>
            <w:pPr>
              <w:pStyle w:val="Compact"/>
              <w:jc w:val="left"/>
            </w:pPr>
            <w:r>
              <w:t xml:space="preserve">Full system access, key revocation, blockchain anchoring, user provisioning</w:t>
            </w:r>
          </w:p>
        </w:tc>
        <w:tc>
          <w:tcPr/>
          <w:p>
            <w:pPr>
              <w:pStyle w:val="Compact"/>
              <w:jc w:val="left"/>
            </w:pPr>
            <w:r>
              <w:t xml:space="preserve">Cross-domain, all hives</w:t>
            </w:r>
          </w:p>
        </w:tc>
      </w:tr>
      <w:tr>
        <w:tc>
          <w:tcPr/>
          <w:p>
            <w:pPr>
              <w:pStyle w:val="Compact"/>
              <w:jc w:val="left"/>
            </w:pPr>
            <w:r>
              <w:rPr>
                <w:bCs/>
                <w:b/>
              </w:rPr>
              <w:t xml:space="preserve">Domain Owner</w:t>
            </w:r>
          </w:p>
        </w:tc>
        <w:tc>
          <w:tcPr/>
          <w:p>
            <w:pPr>
              <w:pStyle w:val="Compact"/>
              <w:jc w:val="left"/>
            </w:pPr>
            <w:r>
              <w:t xml:space="preserve">Depth 3 (Keystone)</w:t>
            </w:r>
          </w:p>
        </w:tc>
        <w:tc>
          <w:tcPr/>
          <w:p>
            <w:pPr>
              <w:pStyle w:val="Compact"/>
              <w:jc w:val="left"/>
            </w:pPr>
            <w:r>
              <w:t xml:space="preserve">Tool registration, model deployment, RBAC assignment within domain</w:t>
            </w:r>
          </w:p>
        </w:tc>
        <w:tc>
          <w:tcPr/>
          <w:p>
            <w:pPr>
              <w:pStyle w:val="Compact"/>
              <w:jc w:val="left"/>
            </w:pPr>
            <w:r>
              <w:t xml:space="preserve">Single domain, all products</w:t>
            </w:r>
          </w:p>
        </w:tc>
      </w:tr>
      <w:tr>
        <w:tc>
          <w:tcPr/>
          <w:p>
            <w:pPr>
              <w:pStyle w:val="Compact"/>
              <w:jc w:val="left"/>
            </w:pPr>
            <w:r>
              <w:rPr>
                <w:bCs/>
                <w:b/>
              </w:rPr>
              <w:t xml:space="preserve">Feature Dev</w:t>
            </w:r>
          </w:p>
        </w:tc>
        <w:tc>
          <w:tcPr/>
          <w:p>
            <w:pPr>
              <w:pStyle w:val="Compact"/>
              <w:jc w:val="left"/>
            </w:pPr>
            <w:r>
              <w:t xml:space="preserve">Depth 4 (Product)</w:t>
            </w:r>
          </w:p>
        </w:tc>
        <w:tc>
          <w:tcPr/>
          <w:p>
            <w:pPr>
              <w:pStyle w:val="Compact"/>
              <w:jc w:val="left"/>
            </w:pPr>
            <w:r>
              <w:t xml:space="preserve">Tool development, feature flag toggling, limited model fine-tuning</w:t>
            </w:r>
          </w:p>
        </w:tc>
        <w:tc>
          <w:tcPr/>
          <w:p>
            <w:pPr>
              <w:pStyle w:val="Compact"/>
              <w:jc w:val="left"/>
            </w:pPr>
            <w:r>
              <w:t xml:space="preserve">Single product, all sub-hives</w:t>
            </w:r>
          </w:p>
        </w:tc>
      </w:tr>
      <w:tr>
        <w:tc>
          <w:tcPr/>
          <w:p>
            <w:pPr>
              <w:pStyle w:val="Compact"/>
              <w:jc w:val="left"/>
            </w:pPr>
            <w:r>
              <w:rPr>
                <w:bCs/>
                <w:b/>
              </w:rPr>
              <w:t xml:space="preserve">End User</w:t>
            </w:r>
          </w:p>
        </w:tc>
        <w:tc>
          <w:tcPr/>
          <w:p>
            <w:pPr>
              <w:pStyle w:val="Compact"/>
              <w:jc w:val="left"/>
            </w:pPr>
            <w:r>
              <w:t xml:space="preserve">Depth 5 (Session)</w:t>
            </w:r>
          </w:p>
        </w:tc>
        <w:tc>
          <w:tcPr/>
          <w:p>
            <w:pPr>
              <w:pStyle w:val="Compact"/>
              <w:jc w:val="left"/>
            </w:pPr>
            <w:r>
              <w:t xml:space="preserve">Query execution, data retrieval, conversation history</w:t>
            </w:r>
          </w:p>
        </w:tc>
        <w:tc>
          <w:tcPr/>
          <w:p>
            <w:pPr>
              <w:pStyle w:val="Compact"/>
              <w:jc w:val="left"/>
            </w:pPr>
            <w:r>
              <w:t xml:space="preserve">Single product, personal data only</w:t>
            </w:r>
          </w:p>
        </w:tc>
      </w:tr>
    </w:tbl>
    <w:p>
      <w:pPr>
        <w:pStyle w:val="BodyText"/>
      </w:pPr>
      <w:r>
        <w:t xml:space="preserve">This model maps cleanly to the BFT Council’s consensus hierarchy. The 12 Generals function as collective Admins, each General’s vote weighted by stake and signed with its BIP32-derived key. Keystone agents act as Domain Owners, and Product agents as Feature Devs. The ZK capability proof field in the Sigil envelope allows a Product agent to prove it belongs to a specific domain without revealing its full identity — enabling authenticated cross-domain queries while preserving operational security.</w:t>
      </w:r>
    </w:p>
    <w:bookmarkEnd w:id="131"/>
    <w:bookmarkStart w:id="132" w:name="Xa995919eab6e2043e059163f519ac9d92193a59"/>
    <w:p>
      <w:pPr>
        <w:pStyle w:val="Heading4"/>
      </w:pPr>
      <w:r>
        <w:t xml:space="preserve">8.3.2 Prompt Injection Detection &amp; Sandboxed Execution</w:t>
      </w:r>
    </w:p>
    <w:p>
      <w:pPr>
        <w:pStyle w:val="FirstParagraph"/>
      </w:pPr>
      <w:r>
        <w:t xml:space="preserve">MEOK’s model security stack addresses the three dominant attack vectors against LLM agents: prompt injection, PII leakage, and malicious tool execution.</w:t>
      </w:r>
    </w:p>
    <w:p>
      <w:pPr>
        <w:pStyle w:val="BodyText"/>
      </w:pPr>
      <w:r>
        <w:rPr>
          <w:bCs/>
          <w:b/>
        </w:rPr>
        <w:t xml:space="preserve">Prompt injection defense</w:t>
      </w:r>
      <w:r>
        <w:t xml:space="preserve"> </w:t>
      </w:r>
      <w:r>
        <w:t xml:space="preserve">operates at three checkpoints. At registration time, all tool descriptions pass through a validation pipeline — JSON schema validation, pattern matching for known attack signatures, entropy analysis to detect steganography, and similarity comparison against a known-good corpus</w:t>
      </w:r>
      <w:r>
        <w:t xml:space="preserve"> </w:t>
      </w:r>
      <w:r>
        <w:rPr>
          <w:vertAlign w:val="superscript"/>
        </w:rPr>
        <w:t xml:space="preserve">64</w:t>
      </w:r>
      <w:r>
        <w:t xml:space="preserve">. Only descriptions that survive these deterministic stages reach the LLM judge, an expensive but thorough evaluation against MCPTox-style attack paradigms</w:t>
      </w:r>
      <w:r>
        <w:t xml:space="preserve"> </w:t>
      </w:r>
      <w:r>
        <w:rPr>
          <w:vertAlign w:val="superscript"/>
        </w:rPr>
        <w:t xml:space="preserve">1</w:t>
      </w:r>
      <w:r>
        <w:t xml:space="preserve">. At runtime, pre-tool and post-tool guardrail hooks scan inputs and outputs for override directives, jailbreaks, and policy violations. At the model layer, input sanitization strips potential injection sequences before they reach the OOWM’s context window.</w:t>
      </w:r>
    </w:p>
    <w:p>
      <w:pPr>
        <w:pStyle w:val="BodyText"/>
      </w:pPr>
      <w:r>
        <w:rPr>
          <w:bCs/>
          <w:b/>
        </w:rPr>
        <w:t xml:space="preserve">PII leakage scanning</w:t>
      </w:r>
      <w:r>
        <w:t xml:space="preserve"> </w:t>
      </w:r>
      <w:r>
        <w:t xml:space="preserve">applies NeMo Curator’s PiiModifier at both training and inference stages. All data entering the Fractal Memory pipeline is scanned for personally identifiable information; detected PII is either redacted or encrypted with per-field AES-GCM keys. The same scanning runs on all model outputs before they are returned to users or logged to the audit trail.</w:t>
      </w:r>
    </w:p>
    <w:p>
      <w:pPr>
        <w:pStyle w:val="BodyText"/>
      </w:pPr>
      <w:r>
        <w:rPr>
          <w:bCs/>
          <w:b/>
        </w:rPr>
        <w:t xml:space="preserve">Sandboxed execution</w:t>
      </w:r>
      <w:r>
        <w:t xml:space="preserve"> </w:t>
      </w:r>
      <w:r>
        <w:t xml:space="preserve">follows a three-tier isolation strategy, summarized in the following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Tier</w:t>
            </w:r>
          </w:p>
        </w:tc>
        <w:tc>
          <w:tcPr/>
          <w:p>
            <w:pPr>
              <w:pStyle w:val="Compact"/>
              <w:jc w:val="left"/>
            </w:pPr>
            <w:r>
              <w:t xml:space="preserve">Runtime</w:t>
            </w:r>
          </w:p>
        </w:tc>
        <w:tc>
          <w:tcPr/>
          <w:p>
            <w:pPr>
              <w:pStyle w:val="Compact"/>
              <w:jc w:val="left"/>
            </w:pPr>
            <w:r>
              <w:t xml:space="preserve">Isolation Level</w:t>
            </w:r>
          </w:p>
        </w:tc>
        <w:tc>
          <w:tcPr/>
          <w:p>
            <w:pPr>
              <w:pStyle w:val="Compact"/>
              <w:jc w:val="left"/>
            </w:pPr>
            <w:r>
              <w:t xml:space="preserve">Boot Time</w:t>
            </w:r>
          </w:p>
        </w:tc>
        <w:tc>
          <w:tcPr/>
          <w:p>
            <w:pPr>
              <w:pStyle w:val="Compact"/>
              <w:jc w:val="left"/>
            </w:pPr>
            <w:r>
              <w:t xml:space="preserve">Max Exec</w:t>
            </w:r>
          </w:p>
        </w:tc>
        <w:tc>
          <w:tcPr/>
          <w:p>
            <w:pPr>
              <w:pStyle w:val="Compact"/>
              <w:jc w:val="left"/>
            </w:pPr>
            <w:r>
              <w:t xml:space="preserve">Security Profile</w:t>
            </w:r>
          </w:p>
        </w:tc>
      </w:tr>
      <w:tr>
        <w:tc>
          <w:tcPr/>
          <w:p>
            <w:pPr>
              <w:pStyle w:val="Compact"/>
              <w:jc w:val="left"/>
            </w:pPr>
            <w:r>
              <w:rPr>
                <w:bCs/>
                <w:b/>
              </w:rPr>
              <w:t xml:space="preserve">Tier 1: Critical / Untrusted</w:t>
            </w:r>
          </w:p>
        </w:tc>
        <w:tc>
          <w:tcPr/>
          <w:p>
            <w:pPr>
              <w:pStyle w:val="Compact"/>
              <w:jc w:val="left"/>
            </w:pPr>
            <w:r>
              <w:t xml:space="preserve">Firecracker microVM</w:t>
            </w:r>
          </w:p>
        </w:tc>
        <w:tc>
          <w:tcPr/>
          <w:p>
            <w:pPr>
              <w:pStyle w:val="Compact"/>
              <w:jc w:val="left"/>
            </w:pPr>
            <w:r>
              <w:t xml:space="preserve">Hardware (dedicated kernel)</w:t>
            </w:r>
            <w:r>
              <w:t xml:space="preserve"> </w:t>
            </w:r>
            <w:r>
              <w:rPr>
                <w:vertAlign w:val="superscript"/>
              </w:rPr>
              <w:t xml:space="preserve">26</w:t>
            </w:r>
          </w:p>
        </w:tc>
        <w:tc>
          <w:tcPr/>
          <w:p>
            <w:pPr>
              <w:pStyle w:val="Compact"/>
              <w:jc w:val="left"/>
            </w:pPr>
            <w:r>
              <w:t xml:space="preserve">~125ms</w:t>
            </w:r>
          </w:p>
        </w:tc>
        <w:tc>
          <w:tcPr/>
          <w:p>
            <w:pPr>
              <w:pStyle w:val="Compact"/>
              <w:jc w:val="left"/>
            </w:pPr>
            <w:r>
              <w:t xml:space="preserve">30s</w:t>
            </w:r>
          </w:p>
        </w:tc>
        <w:tc>
          <w:tcPr/>
          <w:p>
            <w:pPr>
              <w:pStyle w:val="Compact"/>
              <w:jc w:val="left"/>
            </w:pPr>
            <w:r>
              <w:t xml:space="preserve">Fresh VM per session, no host filesystem access</w:t>
            </w:r>
            <w:r>
              <w:t xml:space="preserve"> </w:t>
            </w:r>
            <w:r>
              <w:rPr>
                <w:vertAlign w:val="superscript"/>
              </w:rPr>
              <w:t xml:space="preserve">27</w:t>
            </w:r>
          </w:p>
        </w:tc>
      </w:tr>
      <w:tr>
        <w:tc>
          <w:tcPr/>
          <w:p>
            <w:pPr>
              <w:pStyle w:val="Compact"/>
              <w:jc w:val="left"/>
            </w:pPr>
            <w:r>
              <w:rPr>
                <w:bCs/>
                <w:b/>
              </w:rPr>
              <w:t xml:space="preserve">Tier 2: Standard</w:t>
            </w:r>
          </w:p>
        </w:tc>
        <w:tc>
          <w:tcPr/>
          <w:p>
            <w:pPr>
              <w:pStyle w:val="Compact"/>
              <w:jc w:val="left"/>
            </w:pPr>
            <w:r>
              <w:t xml:space="preserve">gVisor</w:t>
            </w:r>
          </w:p>
        </w:tc>
        <w:tc>
          <w:tcPr/>
          <w:p>
            <w:pPr>
              <w:pStyle w:val="Compact"/>
              <w:jc w:val="left"/>
            </w:pPr>
            <w:r>
              <w:t xml:space="preserve">Syscall interception</w:t>
            </w:r>
          </w:p>
        </w:tc>
        <w:tc>
          <w:tcPr/>
          <w:p>
            <w:pPr>
              <w:pStyle w:val="Compact"/>
              <w:jc w:val="left"/>
            </w:pPr>
            <w:r>
              <w:t xml:space="preserve">~300ms</w:t>
            </w:r>
          </w:p>
        </w:tc>
        <w:tc>
          <w:tcPr/>
          <w:p>
            <w:pPr>
              <w:pStyle w:val="Compact"/>
              <w:jc w:val="left"/>
            </w:pPr>
            <w:r>
              <w:t xml:space="preserve">60s</w:t>
            </w:r>
          </w:p>
        </w:tc>
        <w:tc>
          <w:tcPr/>
          <w:p>
            <w:pPr>
              <w:pStyle w:val="Compact"/>
              <w:jc w:val="left"/>
            </w:pPr>
            <w:r>
              <w:t xml:space="preserve">~70 syscalls intercepted, 10–30% CPU overhead</w:t>
            </w:r>
            <w:r>
              <w:t xml:space="preserve"> </w:t>
            </w:r>
            <w:r>
              <w:rPr>
                <w:vertAlign w:val="superscript"/>
              </w:rPr>
              <w:t xml:space="preserve">104</w:t>
            </w:r>
          </w:p>
        </w:tc>
      </w:tr>
      <w:tr>
        <w:tc>
          <w:tcPr/>
          <w:p>
            <w:pPr>
              <w:pStyle w:val="Compact"/>
              <w:jc w:val="left"/>
            </w:pPr>
            <w:r>
              <w:rPr>
                <w:bCs/>
                <w:b/>
              </w:rPr>
              <w:t xml:space="preserve">Tier 3: Verified Internal</w:t>
            </w:r>
          </w:p>
        </w:tc>
        <w:tc>
          <w:tcPr/>
          <w:p>
            <w:pPr>
              <w:pStyle w:val="Compact"/>
              <w:jc w:val="left"/>
            </w:pPr>
            <w:r>
              <w:t xml:space="preserve">Hardened container</w:t>
            </w:r>
          </w:p>
        </w:tc>
        <w:tc>
          <w:tcPr/>
          <w:p>
            <w:pPr>
              <w:pStyle w:val="Compact"/>
              <w:jc w:val="left"/>
            </w:pPr>
            <w:r>
              <w:t xml:space="preserve">Process + seccomp</w:t>
            </w:r>
          </w:p>
        </w:tc>
        <w:tc>
          <w:tcPr/>
          <w:p>
            <w:pPr>
              <w:pStyle w:val="Compact"/>
              <w:jc w:val="left"/>
            </w:pPr>
            <w:r>
              <w:t xml:space="preserve">~100ms</w:t>
            </w:r>
          </w:p>
        </w:tc>
        <w:tc>
          <w:tcPr/>
          <w:p>
            <w:pPr>
              <w:pStyle w:val="Compact"/>
              <w:jc w:val="left"/>
            </w:pPr>
            <w:r>
              <w:t xml:space="preserve">300s</w:t>
            </w:r>
          </w:p>
        </w:tc>
        <w:tc>
          <w:tcPr/>
          <w:p>
            <w:pPr>
              <w:pStyle w:val="Compact"/>
              <w:jc w:val="left"/>
            </w:pPr>
            <w:r>
              <w:t xml:space="preserve">seccomp + AppArmor + read-only rootfs + dropped capabilities</w:t>
            </w:r>
            <w:r>
              <w:t xml:space="preserve"> </w:t>
            </w:r>
            <w:r>
              <w:rPr>
                <w:vertAlign w:val="superscript"/>
              </w:rPr>
              <w:t xml:space="preserve">105</w:t>
            </w:r>
          </w:p>
        </w:tc>
      </w:tr>
    </w:tbl>
    <w:p>
      <w:pPr>
        <w:pStyle w:val="BodyText"/>
      </w:pPr>
      <w:r>
        <w:t xml:space="preserve">Critical and untrusted tools execute inside Firecracker microVMs — each running its own Linux kernel with ~125ms cold boot time and hardware-enforced isolation that prevents kernel-based lateral movement even under full compromise</w:t>
      </w:r>
      <w:r>
        <w:t xml:space="preserve"> </w:t>
      </w:r>
      <w:r>
        <w:rPr>
          <w:vertAlign w:val="superscript"/>
        </w:rPr>
        <w:t xml:space="preserve">26</w:t>
      </w:r>
      <w:r>
        <w:t xml:space="preserve"> </w:t>
      </w:r>
      <w:r>
        <w:rPr>
          <w:vertAlign w:val="superscript"/>
        </w:rPr>
        <w:t xml:space="preserve">27</w:t>
      </w:r>
      <w:r>
        <w:t xml:space="preserve">. Standard tools run in gVisor, which intercepts ~70 syscalls versus 300+ in standard Linux, reducing attack surface at the cost of 10–30% CPU overhead</w:t>
      </w:r>
      <w:r>
        <w:t xml:space="preserve"> </w:t>
      </w:r>
      <w:r>
        <w:rPr>
          <w:vertAlign w:val="superscript"/>
        </w:rPr>
        <w:t xml:space="preserve">104</w:t>
      </w:r>
      <w:r>
        <w:t xml:space="preserve">. Verified internal tools execute in hardened containers with seccomp profiles, AppArmor enforcement, read-only root filesystems, and dropped capabilities</w:t>
      </w:r>
      <w:r>
        <w:t xml:space="preserve"> </w:t>
      </w:r>
      <w:r>
        <w:rPr>
          <w:vertAlign w:val="superscript"/>
        </w:rPr>
        <w:t xml:space="preserve">105</w:t>
      </w:r>
      <w:r>
        <w:t xml:space="preserve">.</w:t>
      </w:r>
    </w:p>
    <w:bookmarkEnd w:id="132"/>
    <w:bookmarkEnd w:id="133"/>
    <w:bookmarkStart w:id="136" w:name="sovereignty-guarantees"/>
    <w:p>
      <w:pPr>
        <w:pStyle w:val="Heading3"/>
      </w:pPr>
      <w:r>
        <w:t xml:space="preserve">8.4 Sovereignty Guarantees</w:t>
      </w:r>
    </w:p>
    <w:bookmarkStart w:id="134" w:name="zero-data-exfiltration-by-default"/>
    <w:p>
      <w:pPr>
        <w:pStyle w:val="Heading4"/>
      </w:pPr>
      <w:r>
        <w:t xml:space="preserve">8.4.1 Zero Data Exfiltration by Default</w:t>
      </w:r>
    </w:p>
    <w:p>
      <w:pPr>
        <w:pStyle w:val="FirstParagraph"/>
      </w:pPr>
      <w:r>
        <w:t xml:space="preserve">Sigil’s default posture is zero data exfiltration. All inference requests are routed to the local OOWM instance first; only if the keystone’s hardware constraints (M4 King: 12GB unified memory; M2 Queen: 8GB) cannot accommodate the requested model size does the system consider a cloud fallback — and this fallback is opt-in per-domain, not global. Every outbound network request from any MEOK agent must pass through the MCP Router’s egress filter, which blocks private IP ranges, cloud metadata endpoints (169.254.169.254), and all protocols except HTTPS on port 443</w:t>
      </w:r>
      <w:r>
        <w:t xml:space="preserve"> </w:t>
      </w:r>
      <w:r>
        <w:rPr>
          <w:vertAlign w:val="superscript"/>
        </w:rPr>
        <w:t xml:space="preserve">106</w:t>
      </w:r>
      <w:r>
        <w:t xml:space="preserve">.</w:t>
      </w:r>
    </w:p>
    <w:p>
      <w:pPr>
        <w:pStyle w:val="BodyText"/>
      </w:pPr>
      <w:r>
        <w:t xml:space="preserve">Data residency is enforced cryptographically. Vector embeddings stored in Qdrant, Milvus, or ChromaDB are encrypted client-side before transmission using per-vector AES-GCM keys derived from the Keystone’s Sigil key via HKDF-SHA256. None of the major vector database providers offer native per-vector encryption</w:t>
      </w:r>
      <w:r>
        <w:t xml:space="preserve"> </w:t>
      </w:r>
      <w:r>
        <w:rPr>
          <w:vertAlign w:val="superscript"/>
        </w:rPr>
        <w:t xml:space="preserve">107</w:t>
      </w:r>
      <w:r>
        <w:t xml:space="preserve"> </w:t>
      </w:r>
      <w:r>
        <w:rPr>
          <w:vertAlign w:val="superscript"/>
        </w:rPr>
        <w:t xml:space="preserve">108</w:t>
      </w:r>
      <w:r>
        <w:t xml:space="preserve">; Sigil compensates at the application layer, ensuring that even database compromise exposes only ciphertext.</w:t>
      </w:r>
    </w:p>
    <w:bookmarkEnd w:id="134"/>
    <w:bookmarkStart w:id="135" w:name="Xc02b70fd0061319e4db66a07c52fc97adf2c6a6"/>
    <w:p>
      <w:pPr>
        <w:pStyle w:val="Heading4"/>
      </w:pPr>
      <w:r>
        <w:t xml:space="preserve">8.4.2 Air-Gapped Operation &amp; Complete Traffic Auditability</w:t>
      </w:r>
    </w:p>
    <w:p>
      <w:pPr>
        <w:pStyle w:val="FirstParagraph"/>
      </w:pPr>
      <w:r>
        <w:t xml:space="preserve">MEOK supports fully air-gapped deployment. In this mode, all Sigil signatures, Merkle roots, and transparency log operations continue uninterrupted — the protocol does not depend on internet connectivity or external certificate authorities. Blockchain anchoring is deferred: Merkle roots are queued locally and submitted in batch when connectivity resumes. The HMAC-SHA256 audit chain remains intact across the air-gap period, and any tampering during disconnection is detected the moment the blockchain anchor is re-established.</w:t>
      </w:r>
    </w:p>
    <w:p>
      <w:pPr>
        <w:pStyle w:val="BodyText"/>
      </w:pPr>
      <w:r>
        <w:t xml:space="preserve">Every packet, signature, and decision is logged to the Sigil Transparency Log with the six essential audit elements: input payload hash, output payload hash, data accessed, model identity, user identity, and nanosecond-precision timestamp</w:t>
      </w:r>
      <w:r>
        <w:t xml:space="preserve"> </w:t>
      </w:r>
      <w:r>
        <w:rPr>
          <w:vertAlign w:val="superscript"/>
        </w:rPr>
        <w:t xml:space="preserve">98</w:t>
      </w:r>
      <w:r>
        <w:t xml:space="preserve">. These logs feed the AIR Blackbox system (Chapter 7), generating HMAC-SHA256 audit chains that satisfy EU AI Act Article 12 evidence requirements</w:t>
      </w:r>
      <w:r>
        <w:t xml:space="preserve"> </w:t>
      </w:r>
      <w:r>
        <w:rPr>
          <w:vertAlign w:val="superscript"/>
        </w:rPr>
        <w:t xml:space="preserve">4</w:t>
      </w:r>
      <w:r>
        <w:t xml:space="preserve">. The combination of tamper-evident logging, hierarchical key derivation, and hardware-backed storage creates an unbroken chain of custody from the OOWM master seed down to every individual user query — a cryptographic guarantee that no data leaves MEOK unless its owner explicitly authorizes the exit.</w:t>
      </w:r>
    </w:p>
    <w:p>
      <w:r>
        <w:pict>
          <v:rect style="width:0;height:1.5pt" o:hralign="center" o:hrstd="t" o:hr="t"/>
        </w:pict>
      </w:r>
    </w:p>
    <w:bookmarkEnd w:id="135"/>
    <w:bookmarkEnd w:id="136"/>
    <w:bookmarkEnd w:id="137"/>
    <w:bookmarkStart w:id="147" w:name="horus-the-all-seeing-observation-system"/>
    <w:p>
      <w:pPr>
        <w:pStyle w:val="Heading2"/>
      </w:pPr>
      <w:r>
        <w:t xml:space="preserve">9. Horus: The All-Seeing Observation System</w:t>
      </w:r>
    </w:p>
    <w:p>
      <w:pPr>
        <w:pStyle w:val="FirstParagraph"/>
      </w:pPr>
      <w:r>
        <w:t xml:space="preserve">Sovereignty without situational awareness is blindness wearing a crown. Horus is MEOK’s answer to a brutal truth: in a world where AI capabilities, regulatory frameworks, and attack surfaces evolve on weekly cadences, the builder who sees farthest builds fastest. Named for the Egyptian deity whose eyes surveyed everything, Horus is a four-layer observation architecture that converts the noise of global AI news, domain telemetry, local system events, and application metrics into structured intelligence that feeds every General in the MEOK hierarchy.</w:t>
      </w:r>
    </w:p>
    <w:bookmarkStart w:id="140" w:name="horus-architecture"/>
    <w:p>
      <w:pPr>
        <w:pStyle w:val="Heading3"/>
      </w:pPr>
      <w:r>
        <w:t xml:space="preserve">9.1 Horus Architecture</w:t>
      </w:r>
    </w:p>
    <w:bookmarkStart w:id="138" w:name="the-4-layer-observation-stack"/>
    <w:p>
      <w:pPr>
        <w:pStyle w:val="Heading4"/>
      </w:pPr>
      <w:r>
        <w:t xml:space="preserve">9.1.1 The 4-Layer Observation Stack</w:t>
      </w:r>
    </w:p>
    <w:p>
      <w:pPr>
        <w:pStyle w:val="FirstParagraph"/>
      </w:pPr>
      <w:r>
        <w:t xml:space="preserve">Horus implements a tiered observation model where each layer captures signals at a different scope and granularity. Raw observations from every layer are processed through an LLM-based extraction pipeline — entities, relationships, sentiment, urgency — before distribution via the central Intelligence Bus.</w:t>
      </w:r>
    </w:p>
    <w:p>
      <w:pPr>
        <w:pStyle w:val="SourceCode"/>
      </w:pPr>
      <w:r>
        <w:rPr>
          <w:rStyle w:val="VerbatimChar"/>
        </w:rPr>
        <w:t xml:space="preserve">graph TB</w:t>
      </w:r>
      <w:r>
        <w:br/>
      </w:r>
      <w:r>
        <w:rPr>
          <w:rStyle w:val="VerbatimChar"/>
        </w:rPr>
        <w:t xml:space="preserve">    subgraph L1["Layer 1 — Supreme (Global)"]</w:t>
      </w:r>
      <w:r>
        <w:br/>
      </w:r>
      <w:r>
        <w:rPr>
          <w:rStyle w:val="VerbatimChar"/>
        </w:rPr>
        <w:t xml:space="preserve">        A1["AI News Feeds"]</w:t>
      </w:r>
      <w:r>
        <w:br/>
      </w:r>
      <w:r>
        <w:rPr>
          <w:rStyle w:val="VerbatimChar"/>
        </w:rPr>
        <w:t xml:space="preserve">        A2["Competitor Tracking"]</w:t>
      </w:r>
      <w:r>
        <w:br/>
      </w:r>
      <w:r>
        <w:rPr>
          <w:rStyle w:val="VerbatimChar"/>
        </w:rPr>
        <w:t xml:space="preserve">        A3["Regulatory Changes"]</w:t>
      </w:r>
      <w:r>
        <w:br/>
      </w:r>
      <w:r>
        <w:rPr>
          <w:rStyle w:val="VerbatimChar"/>
        </w:rPr>
        <w:t xml:space="preserve">        A4["Research Papers"]</w:t>
      </w:r>
      <w:r>
        <w:br/>
      </w:r>
      <w:r>
        <w:rPr>
          <w:rStyle w:val="VerbatimChar"/>
        </w:rPr>
        <w:t xml:space="preserve">    end</w:t>
      </w:r>
      <w:r>
        <w:br/>
      </w:r>
      <w:r>
        <w:br/>
      </w:r>
      <w:r>
        <w:rPr>
          <w:rStyle w:val="VerbatimChar"/>
        </w:rPr>
        <w:t xml:space="preserve">    subgraph L2["Layer 2 — General (Domain)"]</w:t>
      </w:r>
      <w:r>
        <w:br/>
      </w:r>
      <w:r>
        <w:rPr>
          <w:rStyle w:val="VerbatimChar"/>
        </w:rPr>
        <w:t xml:space="preserve">        B1["Legal / Courts"]</w:t>
      </w:r>
      <w:r>
        <w:br/>
      </w:r>
      <w:r>
        <w:rPr>
          <w:rStyle w:val="VerbatimChar"/>
        </w:rPr>
        <w:t xml:space="preserve">        B2["Security CVEs"]</w:t>
      </w:r>
      <w:r>
        <w:br/>
      </w:r>
      <w:r>
        <w:rPr>
          <w:rStyle w:val="VerbatimChar"/>
        </w:rPr>
        <w:t xml:space="preserve">        B3["Dev Commits"]</w:t>
      </w:r>
      <w:r>
        <w:br/>
      </w:r>
      <w:r>
        <w:rPr>
          <w:rStyle w:val="VerbatimChar"/>
        </w:rPr>
        <w:t xml:space="preserve">        B4["Market Sentiment"]</w:t>
      </w:r>
      <w:r>
        <w:br/>
      </w:r>
      <w:r>
        <w:rPr>
          <w:rStyle w:val="VerbatimChar"/>
        </w:rPr>
        <w:t xml:space="preserve">    end</w:t>
      </w:r>
      <w:r>
        <w:br/>
      </w:r>
      <w:r>
        <w:br/>
      </w:r>
      <w:r>
        <w:rPr>
          <w:rStyle w:val="VerbatimChar"/>
        </w:rPr>
        <w:t xml:space="preserve">    subgraph L3["Layer 3 — Keystone (Local)"]</w:t>
      </w:r>
      <w:r>
        <w:br/>
      </w:r>
      <w:r>
        <w:rPr>
          <w:rStyle w:val="VerbatimChar"/>
        </w:rPr>
        <w:t xml:space="preserve">        C1["File System Watchers"]</w:t>
      </w:r>
      <w:r>
        <w:br/>
      </w:r>
      <w:r>
        <w:rPr>
          <w:rStyle w:val="VerbatimChar"/>
        </w:rPr>
        <w:t xml:space="preserve">        C2["Git Commits"]</w:t>
      </w:r>
      <w:r>
        <w:br/>
      </w:r>
      <w:r>
        <w:rPr>
          <w:rStyle w:val="VerbatimChar"/>
        </w:rPr>
        <w:t xml:space="preserve">        C3["Log Aggregation"]</w:t>
      </w:r>
      <w:r>
        <w:br/>
      </w:r>
      <w:r>
        <w:rPr>
          <w:rStyle w:val="VerbatimChar"/>
        </w:rPr>
        <w:t xml:space="preserve">        C4["Health Checks"]</w:t>
      </w:r>
      <w:r>
        <w:br/>
      </w:r>
      <w:r>
        <w:rPr>
          <w:rStyle w:val="VerbatimChar"/>
        </w:rPr>
        <w:t xml:space="preserve">    end</w:t>
      </w:r>
      <w:r>
        <w:br/>
      </w:r>
      <w:r>
        <w:br/>
      </w:r>
      <w:r>
        <w:rPr>
          <w:rStyle w:val="VerbatimChar"/>
        </w:rPr>
        <w:t xml:space="preserve">    subgraph L4["Layer 4 — Product (App)"]</w:t>
      </w:r>
      <w:r>
        <w:br/>
      </w:r>
      <w:r>
        <w:rPr>
          <w:rStyle w:val="VerbatimChar"/>
        </w:rPr>
        <w:t xml:space="preserve">        D1["User Analytics"]</w:t>
      </w:r>
      <w:r>
        <w:br/>
      </w:r>
      <w:r>
        <w:rPr>
          <w:rStyle w:val="VerbatimChar"/>
        </w:rPr>
        <w:t xml:space="preserve">        D2["Error Tracking"]</w:t>
      </w:r>
      <w:r>
        <w:br/>
      </w:r>
      <w:r>
        <w:rPr>
          <w:rStyle w:val="VerbatimChar"/>
        </w:rPr>
        <w:t xml:space="preserve">        D3["Feature Flags"]</w:t>
      </w:r>
      <w:r>
        <w:br/>
      </w:r>
      <w:r>
        <w:rPr>
          <w:rStyle w:val="VerbatimChar"/>
        </w:rPr>
        <w:t xml:space="preserve">        D4["Conversion Funnels"]</w:t>
      </w:r>
      <w:r>
        <w:br/>
      </w:r>
      <w:r>
        <w:rPr>
          <w:rStyle w:val="VerbatimChar"/>
        </w:rPr>
        <w:t xml:space="preserve">    end</w:t>
      </w:r>
      <w:r>
        <w:br/>
      </w:r>
      <w:r>
        <w:br/>
      </w:r>
      <w:r>
        <w:rPr>
          <w:rStyle w:val="VerbatimChar"/>
        </w:rPr>
        <w:t xml:space="preserve">    subgraph IB["Intelligence Bus"]</w:t>
      </w:r>
      <w:r>
        <w:br/>
      </w:r>
      <w:r>
        <w:rPr>
          <w:rStyle w:val="VerbatimChar"/>
        </w:rPr>
        <w:t xml:space="preserve">        E["LLM Extraction Pipeline&lt;br/&gt;(Entities · Relations · Sentiment · Urgency)"]</w:t>
      </w:r>
      <w:r>
        <w:br/>
      </w:r>
      <w:r>
        <w:rPr>
          <w:rStyle w:val="VerbatimChar"/>
        </w:rPr>
        <w:t xml:space="preserve">        F["Knowledge Graph +&lt;br/&gt;Vector Embeddings"]</w:t>
      </w:r>
      <w:r>
        <w:br/>
      </w:r>
      <w:r>
        <w:rPr>
          <w:rStyle w:val="VerbatimChar"/>
        </w:rPr>
        <w:t xml:space="preserve">    end</w:t>
      </w:r>
      <w:r>
        <w:br/>
      </w:r>
      <w:r>
        <w:br/>
      </w:r>
      <w:r>
        <w:rPr>
          <w:rStyle w:val="VerbatimChar"/>
        </w:rPr>
        <w:t xml:space="preserve">    subgraph OUT["Distribution"]</w:t>
      </w:r>
      <w:r>
        <w:br/>
      </w:r>
      <w:r>
        <w:rPr>
          <w:rStyle w:val="VerbatimChar"/>
        </w:rPr>
        <w:t xml:space="preserve">        G["12 Generals"]</w:t>
      </w:r>
      <w:r>
        <w:br/>
      </w:r>
      <w:r>
        <w:rPr>
          <w:rStyle w:val="VerbatimChar"/>
        </w:rPr>
        <w:t xml:space="preserve">        H["Alert Router"]</w:t>
      </w:r>
      <w:r>
        <w:br/>
      </w:r>
      <w:r>
        <w:rPr>
          <w:rStyle w:val="VerbatimChar"/>
        </w:rPr>
        <w:t xml:space="preserve">        I["Fractal Memory"]</w:t>
      </w:r>
      <w:r>
        <w:br/>
      </w:r>
      <w:r>
        <w:rPr>
          <w:rStyle w:val="VerbatimChar"/>
        </w:rPr>
        <w:t xml:space="preserve">    end</w:t>
      </w:r>
      <w:r>
        <w:br/>
      </w:r>
      <w:r>
        <w:br/>
      </w:r>
      <w:r>
        <w:rPr>
          <w:rStyle w:val="VerbatimChar"/>
        </w:rPr>
        <w:t xml:space="preserve">    L1 --&gt; IB</w:t>
      </w:r>
      <w:r>
        <w:br/>
      </w:r>
      <w:r>
        <w:rPr>
          <w:rStyle w:val="VerbatimChar"/>
        </w:rPr>
        <w:t xml:space="preserve">    L2 --&gt; IB</w:t>
      </w:r>
      <w:r>
        <w:br/>
      </w:r>
      <w:r>
        <w:rPr>
          <w:rStyle w:val="VerbatimChar"/>
        </w:rPr>
        <w:t xml:space="preserve">    L3 --&gt; IB</w:t>
      </w:r>
      <w:r>
        <w:br/>
      </w:r>
      <w:r>
        <w:rPr>
          <w:rStyle w:val="VerbatimChar"/>
        </w:rPr>
        <w:t xml:space="preserve">    L4 --&gt; IB</w:t>
      </w:r>
      <w:r>
        <w:br/>
      </w:r>
      <w:r>
        <w:rPr>
          <w:rStyle w:val="VerbatimChar"/>
        </w:rPr>
        <w:t xml:space="preserve">    E --&gt; F</w:t>
      </w:r>
      <w:r>
        <w:br/>
      </w:r>
      <w:r>
        <w:rPr>
          <w:rStyle w:val="VerbatimChar"/>
        </w:rPr>
        <w:t xml:space="preserve">    F --&gt; OUT</w:t>
      </w:r>
    </w:p>
    <w:p>
      <w:pPr>
        <w:pStyle w:val="FirstParagraph"/>
      </w:pPr>
      <w:r>
        <w:rPr>
          <w:bCs/>
          <w:b/>
        </w:rPr>
        <w:t xml:space="preserve">Layer 1 — Supreme</w:t>
      </w:r>
      <w:r>
        <w:t xml:space="preserve"> </w:t>
      </w:r>
      <w:r>
        <w:t xml:space="preserve">ingests global AI intelligence: Techmeme headlines via Apify scraper</w:t>
      </w:r>
      <w:r>
        <w:t xml:space="preserve"> </w:t>
      </w:r>
      <w:r>
        <w:rPr>
          <w:vertAlign w:val="superscript"/>
        </w:rPr>
        <w:t xml:space="preserve">109</w:t>
      </w:r>
      <w:r>
        <w:t xml:space="preserve">, Hacker News front-page stories through the Firebase real-time API</w:t>
      </w:r>
      <w:r>
        <w:t xml:space="preserve"> </w:t>
      </w:r>
      <w:r>
        <w:rPr>
          <w:vertAlign w:val="superscript"/>
        </w:rPr>
        <w:t xml:space="preserve">110</w:t>
      </w:r>
      <w:r>
        <w:t xml:space="preserve">, HuggingFace model releases, GitHub trending repositories, and regulatory feeds from EUR-Lex and CISA</w:t>
      </w:r>
      <w:r>
        <w:t xml:space="preserve"> </w:t>
      </w:r>
      <w:r>
        <w:rPr>
          <w:vertAlign w:val="superscript"/>
        </w:rPr>
        <w:t xml:space="preserve">111</w:t>
      </w:r>
      <w:r>
        <w:t xml:space="preserve">. Crawlee handles production scraping with anti-bot fingerprint randomization</w:t>
      </w:r>
      <w:r>
        <w:t xml:space="preserve"> </w:t>
      </w:r>
      <w:r>
        <w:rPr>
          <w:vertAlign w:val="superscript"/>
        </w:rPr>
        <w:t xml:space="preserve">85</w:t>
      </w:r>
      <w:r>
        <w:t xml:space="preserve">, while Crawl4AI converts JavaScript-heavy pages into LLM-ready markdown</w:t>
      </w:r>
      <w:r>
        <w:t xml:space="preserve"> </w:t>
      </w:r>
      <w:r>
        <w:rPr>
          <w:vertAlign w:val="superscript"/>
        </w:rPr>
        <w:t xml:space="preserve">112</w:t>
      </w:r>
      <w:r>
        <w:t xml:space="preserve">. changedetection.io monitors competitor pages with visual comparison across 85 notification channels</w:t>
      </w:r>
      <w:r>
        <w:t xml:space="preserve"> </w:t>
      </w:r>
      <w:r>
        <w:rPr>
          <w:vertAlign w:val="superscript"/>
        </w:rPr>
        <w:t xml:space="preserve">113</w:t>
      </w:r>
      <w:r>
        <w:t xml:space="preserve">, and SearXNG provides private meta-search across 70+ engines</w:t>
      </w:r>
      <w:r>
        <w:t xml:space="preserve"> </w:t>
      </w:r>
      <w:r>
        <w:rPr>
          <w:vertAlign w:val="superscript"/>
        </w:rPr>
        <w:t xml:space="preserve">114</w:t>
      </w:r>
      <w:r>
        <w:t xml:space="preserve">.</w:t>
      </w:r>
    </w:p>
    <w:p>
      <w:pPr>
        <w:pStyle w:val="BodyText"/>
      </w:pPr>
      <w:r>
        <w:rPr>
          <w:bCs/>
          <w:b/>
        </w:rPr>
        <w:t xml:space="preserve">Layer 2 — General</w:t>
      </w:r>
      <w:r>
        <w:t xml:space="preserve"> </w:t>
      </w:r>
      <w:r>
        <w:t xml:space="preserve">focuses on domain-specific signals. The Legal General receives feeds from CourtListener and EU OEIL with LLM-extracted obligation changes. The Risk General tracks sentiment through VADER (-1 to +1 scoring) and HuggingFace Transformers pipelines. The Dev General monitors GitHub events through 73+ webhook types including security advisories and Dependabot alerts</w:t>
      </w:r>
      <w:r>
        <w:t xml:space="preserve"> </w:t>
      </w:r>
      <w:r>
        <w:rPr>
          <w:vertAlign w:val="superscript"/>
        </w:rPr>
        <w:t xml:space="preserve">115</w:t>
      </w:r>
      <w:r>
        <w:t xml:space="preserve">, alongside OpenCVE’s database of 350,000+ CVEs with AI-generated impact assessments</w:t>
      </w:r>
      <w:r>
        <w:t xml:space="preserve"> </w:t>
      </w:r>
      <w:r>
        <w:rPr>
          <w:vertAlign w:val="superscript"/>
        </w:rPr>
        <w:t xml:space="preserve">111</w:t>
      </w:r>
      <w:r>
        <w:t xml:space="preserve">.</w:t>
      </w:r>
    </w:p>
    <w:p>
      <w:pPr>
        <w:pStyle w:val="BodyText"/>
      </w:pPr>
      <w:r>
        <w:rPr>
          <w:bCs/>
          <w:b/>
        </w:rPr>
        <w:t xml:space="preserve">Layer 3 — Keystone</w:t>
      </w:r>
      <w:r>
        <w:t xml:space="preserve"> </w:t>
      </w:r>
      <w:r>
        <w:t xml:space="preserve">watches local infrastructure. Python watchdog monitors file-system events through native OS hooks (inotify, FSEvents, ReadDirectoryChangesW) with minimal overhead</w:t>
      </w:r>
      <w:r>
        <w:t xml:space="preserve"> </w:t>
      </w:r>
      <w:r>
        <w:rPr>
          <w:vertAlign w:val="superscript"/>
        </w:rPr>
        <w:t xml:space="preserve">116</w:t>
      </w:r>
      <w:r>
        <w:t xml:space="preserve">. Grafana Loki aggregates logs using label-based indexing at 10x lower storage than full-text systems, queried through LogQL</w:t>
      </w:r>
      <w:r>
        <w:t xml:space="preserve"> </w:t>
      </w:r>
      <w:r>
        <w:rPr>
          <w:vertAlign w:val="superscript"/>
        </w:rPr>
        <w:t xml:space="preserve">117</w:t>
      </w:r>
      <w:r>
        <w:t xml:space="preserve">. Gatus performs health checks across HTTP, TCP, DNS, ICMP, and WebSocket endpoints in 10-30MB RAM</w:t>
      </w:r>
      <w:r>
        <w:t xml:space="preserve"> </w:t>
      </w:r>
      <w:r>
        <w:rPr>
          <w:vertAlign w:val="superscript"/>
        </w:rPr>
        <w:t xml:space="preserve">118</w:t>
      </w:r>
      <w:r>
        <w:t xml:space="preserve">.</w:t>
      </w:r>
    </w:p>
    <w:p>
      <w:pPr>
        <w:pStyle w:val="BodyText"/>
      </w:pPr>
      <w:r>
        <w:rPr>
          <w:bCs/>
          <w:b/>
        </w:rPr>
        <w:t xml:space="preserve">Layer 4 — Product</w:t>
      </w:r>
      <w:r>
        <w:t xml:space="preserve"> </w:t>
      </w:r>
      <w:r>
        <w:t xml:space="preserve">captures application behavior through PostHog (product analytics, feature flags, session recording), Sentry (error tracking with regression detection), and Prometheus + Grafana for time-series metrics</w:t>
      </w:r>
      <w:r>
        <w:t xml:space="preserve"> </w:t>
      </w:r>
      <w:r>
        <w:rPr>
          <w:vertAlign w:val="superscript"/>
        </w:rPr>
        <w:t xml:space="preserve">119</w:t>
      </w:r>
      <w:r>
        <w:t xml:space="preserve">.</w:t>
      </w:r>
    </w:p>
    <w:tbl>
      <w:tblPr>
        <w:tblStyle w:val="Table"/>
        <w:tblW w:type="pct" w:w="5000"/>
        <w:tblLook w:firstRow="1" w:lastRow="0" w:firstColumn="0" w:lastColumn="0" w:noHBand="0" w:noVBand="0" w:val="0020"/>
      </w:tblPr>
      <w:tblGrid>
        <w:gridCol w:w="852"/>
        <w:gridCol w:w="852"/>
        <w:gridCol w:w="1949"/>
        <w:gridCol w:w="2193"/>
        <w:gridCol w:w="2071"/>
      </w:tblGrid>
      <w:tr>
        <w:trPr>
          <w:tblHeader w:val="true"/>
        </w:trPr>
        <w:tc>
          <w:tcPr/>
          <w:p>
            <w:pPr>
              <w:pStyle w:val="Compact"/>
              <w:jc w:val="left"/>
            </w:pPr>
            <w:r>
              <w:t xml:space="preserve">Layer</w:t>
            </w:r>
          </w:p>
        </w:tc>
        <w:tc>
          <w:tcPr/>
          <w:p>
            <w:pPr>
              <w:pStyle w:val="Compact"/>
              <w:jc w:val="left"/>
            </w:pPr>
            <w:r>
              <w:t xml:space="preserve">Scope</w:t>
            </w:r>
          </w:p>
        </w:tc>
        <w:tc>
          <w:tcPr/>
          <w:p>
            <w:pPr>
              <w:pStyle w:val="Compact"/>
              <w:jc w:val="left"/>
            </w:pPr>
            <w:r>
              <w:t xml:space="preserve">Primary Sources</w:t>
            </w:r>
          </w:p>
        </w:tc>
        <w:tc>
          <w:tcPr/>
          <w:p>
            <w:pPr>
              <w:pStyle w:val="Compact"/>
              <w:jc w:val="left"/>
            </w:pPr>
            <w:r>
              <w:t xml:space="preserve">Key Technologies</w:t>
            </w:r>
          </w:p>
        </w:tc>
        <w:tc>
          <w:tcPr/>
          <w:p>
            <w:pPr>
              <w:pStyle w:val="Compact"/>
              <w:jc w:val="left"/>
            </w:pPr>
            <w:r>
              <w:t xml:space="preserve">Update Frequency</w:t>
            </w:r>
          </w:p>
        </w:tc>
      </w:tr>
      <w:tr>
        <w:tc>
          <w:tcPr/>
          <w:p>
            <w:pPr>
              <w:pStyle w:val="Compact"/>
              <w:jc w:val="left"/>
            </w:pPr>
            <w:r>
              <w:t xml:space="preserve">L1 Supreme</w:t>
            </w:r>
          </w:p>
        </w:tc>
        <w:tc>
          <w:tcPr/>
          <w:p>
            <w:pPr>
              <w:pStyle w:val="Compact"/>
              <w:jc w:val="left"/>
            </w:pPr>
            <w:r>
              <w:t xml:space="preserve">Global AI industry</w:t>
            </w:r>
          </w:p>
        </w:tc>
        <w:tc>
          <w:tcPr/>
          <w:p>
            <w:pPr>
              <w:pStyle w:val="Compact"/>
              <w:jc w:val="left"/>
            </w:pPr>
            <w:r>
              <w:t xml:space="preserve">Techmeme, HN, HuggingFace, ArXiv, EUR-Lex</w:t>
            </w:r>
            <w:r>
              <w:t xml:space="preserve"> </w:t>
            </w:r>
            <w:r>
              <w:rPr>
                <w:vertAlign w:val="superscript"/>
              </w:rPr>
              <w:t xml:space="preserve">109</w:t>
            </w:r>
            <w:r>
              <w:t xml:space="preserve"> </w:t>
            </w:r>
            <w:r>
              <w:rPr>
                <w:vertAlign w:val="superscript"/>
              </w:rPr>
              <w:t xml:space="preserve">110</w:t>
            </w:r>
          </w:p>
        </w:tc>
        <w:tc>
          <w:tcPr/>
          <w:p>
            <w:pPr>
              <w:pStyle w:val="Compact"/>
              <w:jc w:val="left"/>
            </w:pPr>
            <w:r>
              <w:t xml:space="preserve">Crawlee, Crawl4AI, SearXNG</w:t>
            </w:r>
            <w:r>
              <w:t xml:space="preserve"> </w:t>
            </w:r>
            <w:r>
              <w:rPr>
                <w:vertAlign w:val="superscript"/>
              </w:rPr>
              <w:t xml:space="preserve">85</w:t>
            </w:r>
            <w:r>
              <w:t xml:space="preserve"> </w:t>
            </w:r>
            <w:r>
              <w:rPr>
                <w:vertAlign w:val="superscript"/>
              </w:rPr>
              <w:t xml:space="preserve">112</w:t>
            </w:r>
            <w:r>
              <w:t xml:space="preserve"> </w:t>
            </w:r>
            <w:r>
              <w:rPr>
                <w:vertAlign w:val="superscript"/>
              </w:rPr>
              <w:t xml:space="preserve">114</w:t>
            </w:r>
          </w:p>
        </w:tc>
        <w:tc>
          <w:tcPr/>
          <w:p>
            <w:pPr>
              <w:pStyle w:val="Compact"/>
              <w:jc w:val="left"/>
            </w:pPr>
            <w:r>
              <w:t xml:space="preserve">Real-time to daily</w:t>
            </w:r>
          </w:p>
        </w:tc>
      </w:tr>
      <w:tr>
        <w:tc>
          <w:tcPr/>
          <w:p>
            <w:pPr>
              <w:pStyle w:val="Compact"/>
              <w:jc w:val="left"/>
            </w:pPr>
            <w:r>
              <w:t xml:space="preserve">L2 General</w:t>
            </w:r>
          </w:p>
        </w:tc>
        <w:tc>
          <w:tcPr/>
          <w:p>
            <w:pPr>
              <w:pStyle w:val="Compact"/>
              <w:jc w:val="left"/>
            </w:pPr>
            <w:r>
              <w:t xml:space="preserve">Domain-specific</w:t>
            </w:r>
          </w:p>
        </w:tc>
        <w:tc>
          <w:tcPr/>
          <w:p>
            <w:pPr>
              <w:pStyle w:val="Compact"/>
              <w:jc w:val="left"/>
            </w:pPr>
            <w:r>
              <w:t xml:space="preserve">CourtListener, OpenCVE, GitHub webhooks</w:t>
            </w:r>
            <w:r>
              <w:t xml:space="preserve"> </w:t>
            </w:r>
            <w:r>
              <w:rPr>
                <w:vertAlign w:val="superscript"/>
              </w:rPr>
              <w:t xml:space="preserve">111</w:t>
            </w:r>
            <w:r>
              <w:t xml:space="preserve"> </w:t>
            </w:r>
            <w:r>
              <w:rPr>
                <w:vertAlign w:val="superscript"/>
              </w:rPr>
              <w:t xml:space="preserve">115</w:t>
            </w:r>
          </w:p>
        </w:tc>
        <w:tc>
          <w:tcPr/>
          <w:p>
            <w:pPr>
              <w:pStyle w:val="Compact"/>
              <w:jc w:val="left"/>
            </w:pPr>
            <w:r>
              <w:t xml:space="preserve">VADER, n8n workflows</w:t>
            </w:r>
            <w:r>
              <w:t xml:space="preserve"> </w:t>
            </w:r>
            <w:r>
              <w:rPr>
                <w:vertAlign w:val="superscript"/>
              </w:rPr>
              <w:t xml:space="preserve">120</w:t>
            </w:r>
          </w:p>
        </w:tc>
        <w:tc>
          <w:tcPr/>
          <w:p>
            <w:pPr>
              <w:pStyle w:val="Compact"/>
              <w:jc w:val="left"/>
            </w:pPr>
            <w:r>
              <w:t xml:space="preserve">Hourly to daily</w:t>
            </w:r>
          </w:p>
        </w:tc>
      </w:tr>
      <w:tr>
        <w:tc>
          <w:tcPr/>
          <w:p>
            <w:pPr>
              <w:pStyle w:val="Compact"/>
              <w:jc w:val="left"/>
            </w:pPr>
            <w:r>
              <w:t xml:space="preserve">L3 Keystone</w:t>
            </w:r>
          </w:p>
        </w:tc>
        <w:tc>
          <w:tcPr/>
          <w:p>
            <w:pPr>
              <w:pStyle w:val="Compact"/>
              <w:jc w:val="left"/>
            </w:pPr>
            <w:r>
              <w:t xml:space="preserve">Local system</w:t>
            </w:r>
          </w:p>
        </w:tc>
        <w:tc>
          <w:tcPr/>
          <w:p>
            <w:pPr>
              <w:pStyle w:val="Compact"/>
              <w:jc w:val="left"/>
            </w:pPr>
            <w:r>
              <w:t xml:space="preserve">File system, logs, health endpoints</w:t>
            </w:r>
            <w:r>
              <w:t xml:space="preserve"> </w:t>
            </w:r>
            <w:r>
              <w:rPr>
                <w:vertAlign w:val="superscript"/>
              </w:rPr>
              <w:t xml:space="preserve">116</w:t>
            </w:r>
            <w:r>
              <w:t xml:space="preserve"> </w:t>
            </w:r>
            <w:r>
              <w:rPr>
                <w:vertAlign w:val="superscript"/>
              </w:rPr>
              <w:t xml:space="preserve">117</w:t>
            </w:r>
          </w:p>
        </w:tc>
        <w:tc>
          <w:tcPr/>
          <w:p>
            <w:pPr>
              <w:pStyle w:val="Compact"/>
              <w:jc w:val="left"/>
            </w:pPr>
            <w:r>
              <w:t xml:space="preserve">watchdog, Loki, Gatus</w:t>
            </w:r>
            <w:r>
              <w:t xml:space="preserve"> </w:t>
            </w:r>
            <w:r>
              <w:rPr>
                <w:vertAlign w:val="superscript"/>
              </w:rPr>
              <w:t xml:space="preserve">118</w:t>
            </w:r>
          </w:p>
        </w:tc>
        <w:tc>
          <w:tcPr/>
          <w:p>
            <w:pPr>
              <w:pStyle w:val="Compact"/>
              <w:jc w:val="left"/>
            </w:pPr>
            <w:r>
              <w:t xml:space="preserve">Real-time (seconds)</w:t>
            </w:r>
          </w:p>
        </w:tc>
      </w:tr>
      <w:tr>
        <w:tc>
          <w:tcPr/>
          <w:p>
            <w:pPr>
              <w:pStyle w:val="Compact"/>
              <w:jc w:val="left"/>
            </w:pPr>
            <w:r>
              <w:t xml:space="preserve">L4 Product</w:t>
            </w:r>
          </w:p>
        </w:tc>
        <w:tc>
          <w:tcPr/>
          <w:p>
            <w:pPr>
              <w:pStyle w:val="Compact"/>
              <w:jc w:val="left"/>
            </w:pPr>
            <w:r>
              <w:t xml:space="preserve">Application</w:t>
            </w:r>
          </w:p>
        </w:tc>
        <w:tc>
          <w:tcPr/>
          <w:p>
            <w:pPr>
              <w:pStyle w:val="Compact"/>
              <w:jc w:val="left"/>
            </w:pPr>
            <w:r>
              <w:t xml:space="preserve">User events, errors, traces, conversions</w:t>
            </w:r>
          </w:p>
        </w:tc>
        <w:tc>
          <w:tcPr/>
          <w:p>
            <w:pPr>
              <w:pStyle w:val="Compact"/>
              <w:jc w:val="left"/>
            </w:pPr>
            <w:r>
              <w:t xml:space="preserve">PostHog, Sentry, Prometheus</w:t>
            </w:r>
          </w:p>
        </w:tc>
        <w:tc>
          <w:tcPr/>
          <w:p>
            <w:pPr>
              <w:pStyle w:val="Compact"/>
              <w:jc w:val="left"/>
            </w:pPr>
            <w:r>
              <w:t xml:space="preserve">Real-time (seconds)</w:t>
            </w:r>
          </w:p>
        </w:tc>
      </w:tr>
    </w:tbl>
    <w:p>
      <w:pPr>
        <w:pStyle w:val="BodyText"/>
      </w:pPr>
      <w:r>
        <w:t xml:space="preserve">The technology choices reflect temporal requirements. Crawlee’s browser fingerprinting is acceptable at Layer 1 where seconds do not matter; Gatus’s 30-second intervals and watchdog’s native OS hooks are essential at Layer 3 where detection latency translates directly to downtime. Daily AI digests generated through n8n aggregate RSS feeds, score importance 1-10 via Gemini, and route to the appropriate General</w:t>
      </w:r>
      <w:r>
        <w:t xml:space="preserve"> </w:t>
      </w:r>
      <w:r>
        <w:rPr>
          <w:vertAlign w:val="superscript"/>
        </w:rPr>
        <w:t xml:space="preserve">121</w:t>
      </w:r>
      <w:r>
        <w:t xml:space="preserve">.</w:t>
      </w:r>
    </w:p>
    <w:bookmarkEnd w:id="138"/>
    <w:bookmarkStart w:id="139" w:name="Xd05b980e32aaaf52e9801d8ab1daccf7589f737"/>
    <w:p>
      <w:pPr>
        <w:pStyle w:val="Heading4"/>
      </w:pPr>
      <w:r>
        <w:t xml:space="preserve">9.1.2 Intelligence Bus for Context Distribution</w:t>
      </w:r>
    </w:p>
    <w:p>
      <w:pPr>
        <w:pStyle w:val="FirstParagraph"/>
      </w:pPr>
      <w:r>
        <w:t xml:space="preserve">The Intelligence Bus is Horus’s central nervous system. Observations enter a processing pipeline built on Unstructured.io for document parsing across 30+ source connectors</w:t>
      </w:r>
      <w:r>
        <w:t xml:space="preserve"> </w:t>
      </w:r>
      <w:r>
        <w:rPr>
          <w:vertAlign w:val="superscript"/>
        </w:rPr>
        <w:t xml:space="preserve">122</w:t>
      </w:r>
      <w:r>
        <w:t xml:space="preserve">, spaCy for named entity recognition, and LLM-based relationship extraction. Entities populate a Neo4j knowledge graph with temporal annotations</w:t>
      </w:r>
      <w:r>
        <w:t xml:space="preserve"> </w:t>
      </w:r>
      <w:r>
        <w:rPr>
          <w:vertAlign w:val="superscript"/>
        </w:rPr>
        <w:t xml:space="preserve">101</w:t>
      </w:r>
      <w:r>
        <w:t xml:space="preserve">, while vector embeddings store in Qdrant with TurboQuant 1.5-bit quantization achieving 24x compression at ~94% recall</w:t>
      </w:r>
      <w:r>
        <w:t xml:space="preserve"> </w:t>
      </w:r>
      <w:r>
        <w:rPr>
          <w:vertAlign w:val="superscript"/>
        </w:rPr>
        <w:t xml:space="preserve">28</w:t>
      </w:r>
      <w:r>
        <w:t xml:space="preserve">. Every General subscribes to relevant channels — the Legal General receives regulatory alerts, the Security General receives CVE correlations, the Intelligence General receives competitive analysis. This event-driven design ensures that Layer 1 regulatory changes (e.g., EU AI Act enforcement milestones</w:t>
      </w:r>
      <w:r>
        <w:t xml:space="preserve"> </w:t>
      </w:r>
      <w:r>
        <w:rPr>
          <w:vertAlign w:val="superscript"/>
        </w:rPr>
        <w:t xml:space="preserve">123</w:t>
      </w:r>
      <w:r>
        <w:t xml:space="preserve">) flow directly to Layer 4 product compliance without manual routing.</w:t>
      </w:r>
    </w:p>
    <w:bookmarkEnd w:id="139"/>
    <w:bookmarkEnd w:id="140"/>
    <w:bookmarkStart w:id="143" w:name="telemetry-alerting"/>
    <w:p>
      <w:pPr>
        <w:pStyle w:val="Heading3"/>
      </w:pPr>
      <w:r>
        <w:t xml:space="preserve">9.2 Telemetry &amp; Alerting</w:t>
      </w:r>
    </w:p>
    <w:bookmarkStart w:id="141" w:name="X768c3c0c0d8c13af9aea4e15744a587ba4760c8"/>
    <w:p>
      <w:pPr>
        <w:pStyle w:val="Heading4"/>
      </w:pPr>
      <w:r>
        <w:t xml:space="preserve">9.2.1 Real-Time Health Dashboards and Anomaly Detection</w:t>
      </w:r>
    </w:p>
    <w:p>
      <w:pPr>
        <w:pStyle w:val="FirstParagraph"/>
      </w:pPr>
      <w:r>
        <w:t xml:space="preserve">Horus integrates Prometheus for time-series metrics with Alertmanager for deduplication, grouping, and label-based routing to Slack, PagerDuty, or email</w:t>
      </w:r>
      <w:r>
        <w:t xml:space="preserve"> </w:t>
      </w:r>
      <w:r>
        <w:rPr>
          <w:vertAlign w:val="superscript"/>
        </w:rPr>
        <w:t xml:space="preserve">124</w:t>
      </w:r>
      <w:r>
        <w:t xml:space="preserve">. Grafana dashboards visualize log-derived error rates from Loki, endpoint response times from Gatus, and application traces from Jaeger/Tempo. Alertmanager’s inhibition feature suppresses low-priority warnings when critical alerts are firing</w:t>
      </w:r>
      <w:r>
        <w:t xml:space="preserve"> </w:t>
      </w:r>
      <w:r>
        <w:rPr>
          <w:vertAlign w:val="superscript"/>
        </w:rPr>
        <w:t xml:space="preserve">119</w:t>
      </w:r>
      <w:r>
        <w:t xml:space="preserve">. Anomaly detection runs on two tracks: statistical thresholds (p95 latency &gt; 300ms, error rate &gt; 1%) trigger immediate alerts through GoAlert</w:t>
      </w:r>
      <w:r>
        <w:t xml:space="preserve"> </w:t>
      </w:r>
      <w:r>
        <w:rPr>
          <w:vertAlign w:val="superscript"/>
        </w:rPr>
        <w:t xml:space="preserve">125</w:t>
      </w:r>
      <w:r>
        <w:t xml:space="preserve">, while n8n workflows apply Claude AI to score threat severity based on exploitability and blast radius</w:t>
      </w:r>
      <w:r>
        <w:t xml:space="preserve"> </w:t>
      </w:r>
      <w:r>
        <w:rPr>
          <w:vertAlign w:val="superscript"/>
        </w:rPr>
        <w:t xml:space="preserve">120</w:t>
      </w:r>
      <w:r>
        <w:t xml:space="preserve">.</w:t>
      </w:r>
    </w:p>
    <w:bookmarkEnd w:id="141"/>
    <w:bookmarkStart w:id="142" w:name="cve-aggregation-mcp-security-crisis"/>
    <w:p>
      <w:pPr>
        <w:pStyle w:val="Heading4"/>
      </w:pPr>
      <w:r>
        <w:t xml:space="preserve">9.2.2 CVE Aggregation: MCP Security Crisis</w:t>
      </w:r>
    </w:p>
    <w:p>
      <w:pPr>
        <w:pStyle w:val="FirstParagraph"/>
      </w:pPr>
      <w:r>
        <w:t xml:space="preserve">The MCP ecosystem has emerged as a critical attack surface. With 22,775+ public servers and 97M+ monthly SDK downloads, explosive growth has outpaced security infrastructure, leaving an estimated 200,000+ vulnerable instances</w:t>
      </w:r>
      <w:r>
        <w:t xml:space="preserve"> </w:t>
      </w:r>
      <w:r>
        <w:rPr>
          <w:vertAlign w:val="superscript"/>
        </w:rPr>
        <w:t xml:space="preserve">126</w:t>
      </w:r>
      <w:r>
        <w:t xml:space="preserve">. Horus tracks MCP-specific CVEs through daily ingestion from NVD, CISA KEV, and GitHub Security Advisories, normalized against MEOK’s software inventory with AI-generated threat scoring.</w:t>
      </w:r>
    </w:p>
    <w:tbl>
      <w:tblPr>
        <w:tblStyle w:val="Table"/>
        <w:tblW w:type="pct" w:w="5000"/>
        <w:tblLook w:firstRow="1" w:lastRow="0" w:firstColumn="0" w:lastColumn="0" w:noHBand="0" w:noVBand="0" w:val="0020"/>
      </w:tblPr>
      <w:tblGrid>
        <w:gridCol w:w="747"/>
        <w:gridCol w:w="1643"/>
        <w:gridCol w:w="896"/>
        <w:gridCol w:w="2241"/>
        <w:gridCol w:w="2390"/>
      </w:tblGrid>
      <w:tr>
        <w:trPr>
          <w:tblHeader w:val="true"/>
        </w:trPr>
        <w:tc>
          <w:tcPr/>
          <w:p>
            <w:pPr>
              <w:pStyle w:val="Compact"/>
              <w:jc w:val="left"/>
            </w:pPr>
            <w:r>
              <w:t xml:space="preserve">CVE</w:t>
            </w:r>
          </w:p>
        </w:tc>
        <w:tc>
          <w:tcPr/>
          <w:p>
            <w:pPr>
              <w:pStyle w:val="Compact"/>
              <w:jc w:val="left"/>
            </w:pPr>
            <w:r>
              <w:t xml:space="preserve">Component</w:t>
            </w:r>
          </w:p>
        </w:tc>
        <w:tc>
          <w:tcPr/>
          <w:p>
            <w:pPr>
              <w:pStyle w:val="Compact"/>
              <w:jc w:val="left"/>
            </w:pPr>
            <w:r>
              <w:t xml:space="preserve">CVSS</w:t>
            </w:r>
          </w:p>
        </w:tc>
        <w:tc>
          <w:tcPr/>
          <w:p>
            <w:pPr>
              <w:pStyle w:val="Compact"/>
              <w:jc w:val="left"/>
            </w:pPr>
            <w:r>
              <w:t xml:space="preserve">Attack Vector</w:t>
            </w:r>
          </w:p>
        </w:tc>
        <w:tc>
          <w:tcPr/>
          <w:p>
            <w:pPr>
              <w:pStyle w:val="Compact"/>
              <w:jc w:val="left"/>
            </w:pPr>
            <w:r>
              <w:t xml:space="preserve">Horus Priority</w:t>
            </w:r>
          </w:p>
        </w:tc>
      </w:tr>
      <w:tr>
        <w:tc>
          <w:tcPr/>
          <w:p>
            <w:pPr>
              <w:pStyle w:val="Compact"/>
              <w:jc w:val="left"/>
            </w:pPr>
            <w:r>
              <w:t xml:space="preserve">CVE-2025-65720</w:t>
            </w:r>
          </w:p>
        </w:tc>
        <w:tc>
          <w:tcPr/>
          <w:p>
            <w:pPr>
              <w:pStyle w:val="Compact"/>
              <w:jc w:val="left"/>
            </w:pPr>
            <w:r>
              <w:t xml:space="preserve">MCP SDK (all languages)</w:t>
            </w:r>
          </w:p>
        </w:tc>
        <w:tc>
          <w:tcPr/>
          <w:p>
            <w:pPr>
              <w:pStyle w:val="Compact"/>
              <w:jc w:val="left"/>
            </w:pPr>
            <w:r>
              <w:t xml:space="preserve">10.0</w:t>
            </w:r>
          </w:p>
        </w:tc>
        <w:tc>
          <w:tcPr/>
          <w:p>
            <w:pPr>
              <w:pStyle w:val="Compact"/>
              <w:jc w:val="left"/>
            </w:pPr>
            <w:r>
              <w:t xml:space="preserve">STDIO transport RCE (design flaw)</w:t>
            </w:r>
            <w:r>
              <w:t xml:space="preserve"> </w:t>
            </w:r>
            <w:r>
              <w:rPr>
                <w:vertAlign w:val="superscript"/>
              </w:rPr>
              <w:t xml:space="preserve">126</w:t>
            </w:r>
          </w:p>
        </w:tc>
        <w:tc>
          <w:tcPr/>
          <w:p>
            <w:pPr>
              <w:pStyle w:val="Compact"/>
              <w:jc w:val="left"/>
            </w:pPr>
            <w:r>
              <w:t xml:space="preserve">Critical — permanent vulnerability</w:t>
            </w:r>
          </w:p>
        </w:tc>
      </w:tr>
      <w:tr>
        <w:tc>
          <w:tcPr/>
          <w:p>
            <w:pPr>
              <w:pStyle w:val="Compact"/>
              <w:jc w:val="left"/>
            </w:pPr>
            <w:r>
              <w:t xml:space="preserve">CVE-2025-6514</w:t>
            </w:r>
          </w:p>
        </w:tc>
        <w:tc>
          <w:tcPr/>
          <w:p>
            <w:pPr>
              <w:pStyle w:val="Compact"/>
              <w:jc w:val="left"/>
            </w:pPr>
            <w:r>
              <w:t xml:space="preserve">mcp-remote</w:t>
            </w:r>
          </w:p>
        </w:tc>
        <w:tc>
          <w:tcPr/>
          <w:p>
            <w:pPr>
              <w:pStyle w:val="Compact"/>
              <w:jc w:val="left"/>
            </w:pPr>
            <w:r>
              <w:t xml:space="preserve">9.6</w:t>
            </w:r>
          </w:p>
        </w:tc>
        <w:tc>
          <w:tcPr/>
          <w:p>
            <w:pPr>
              <w:pStyle w:val="Compact"/>
              <w:jc w:val="left"/>
            </w:pPr>
            <w:r>
              <w:t xml:space="preserve">Arbitrary OS command execution</w:t>
            </w:r>
            <w:r>
              <w:t xml:space="preserve"> </w:t>
            </w:r>
            <w:r>
              <w:rPr>
                <w:vertAlign w:val="superscript"/>
              </w:rPr>
              <w:t xml:space="preserve">127</w:t>
            </w:r>
          </w:p>
        </w:tc>
        <w:tc>
          <w:tcPr/>
          <w:p>
            <w:pPr>
              <w:pStyle w:val="Compact"/>
              <w:jc w:val="left"/>
            </w:pPr>
            <w:r>
              <w:t xml:space="preserve">Critical — remote exploitation</w:t>
            </w:r>
          </w:p>
        </w:tc>
      </w:tr>
      <w:tr>
        <w:tc>
          <w:tcPr/>
          <w:p>
            <w:pPr>
              <w:pStyle w:val="Compact"/>
              <w:jc w:val="left"/>
            </w:pPr>
            <w:r>
              <w:t xml:space="preserve">CVE-2025-49596</w:t>
            </w:r>
          </w:p>
        </w:tc>
        <w:tc>
          <w:tcPr/>
          <w:p>
            <w:pPr>
              <w:pStyle w:val="Compact"/>
              <w:jc w:val="left"/>
            </w:pPr>
            <w:r>
              <w:t xml:space="preserve">MCP Inspector</w:t>
            </w:r>
          </w:p>
        </w:tc>
        <w:tc>
          <w:tcPr/>
          <w:p>
            <w:pPr>
              <w:pStyle w:val="Compact"/>
              <w:jc w:val="left"/>
            </w:pPr>
            <w:r>
              <w:t xml:space="preserve">9.4</w:t>
            </w:r>
          </w:p>
        </w:tc>
        <w:tc>
          <w:tcPr/>
          <w:p>
            <w:pPr>
              <w:pStyle w:val="Compact"/>
              <w:jc w:val="left"/>
            </w:pPr>
            <w:r>
              <w:t xml:space="preserve">Unauthenticated RCE</w:t>
            </w:r>
            <w:r>
              <w:t xml:space="preserve"> </w:t>
            </w:r>
            <w:r>
              <w:rPr>
                <w:vertAlign w:val="superscript"/>
              </w:rPr>
              <w:t xml:space="preserve">128</w:t>
            </w:r>
          </w:p>
        </w:tc>
        <w:tc>
          <w:tcPr/>
          <w:p>
            <w:pPr>
              <w:pStyle w:val="Compact"/>
              <w:jc w:val="left"/>
            </w:pPr>
            <w:r>
              <w:t xml:space="preserve">Critical — admin tooling</w:t>
            </w:r>
          </w:p>
        </w:tc>
      </w:tr>
      <w:tr>
        <w:tc>
          <w:tcPr/>
          <w:p>
            <w:pPr>
              <w:pStyle w:val="Compact"/>
              <w:jc w:val="left"/>
            </w:pPr>
            <w:r>
              <w:t xml:space="preserve">CVE-2025-54135</w:t>
            </w:r>
          </w:p>
        </w:tc>
        <w:tc>
          <w:tcPr/>
          <w:p>
            <w:pPr>
              <w:pStyle w:val="Compact"/>
              <w:jc w:val="left"/>
            </w:pPr>
            <w:r>
              <w:t xml:space="preserve">Cursor IDE</w:t>
            </w:r>
          </w:p>
        </w:tc>
        <w:tc>
          <w:tcPr/>
          <w:p>
            <w:pPr>
              <w:pStyle w:val="Compact"/>
              <w:jc w:val="left"/>
            </w:pPr>
            <w:r>
              <w:t xml:space="preserve">9.0</w:t>
            </w:r>
          </w:p>
        </w:tc>
        <w:tc>
          <w:tcPr/>
          <w:p>
            <w:pPr>
              <w:pStyle w:val="Compact"/>
              <w:jc w:val="left"/>
            </w:pPr>
            <w:r>
              <w:t xml:space="preserve">MCP config command injection</w:t>
            </w:r>
            <w:r>
              <w:t xml:space="preserve"> </w:t>
            </w:r>
            <w:r>
              <w:rPr>
                <w:vertAlign w:val="superscript"/>
              </w:rPr>
              <w:t xml:space="preserve">129</w:t>
            </w:r>
          </w:p>
        </w:tc>
        <w:tc>
          <w:tcPr/>
          <w:p>
            <w:pPr>
              <w:pStyle w:val="Compact"/>
              <w:jc w:val="left"/>
            </w:pPr>
            <w:r>
              <w:t xml:space="preserve">High — IDE surface</w:t>
            </w:r>
          </w:p>
        </w:tc>
      </w:tr>
      <w:tr>
        <w:tc>
          <w:tcPr/>
          <w:p>
            <w:pPr>
              <w:pStyle w:val="Compact"/>
              <w:jc w:val="left"/>
            </w:pPr>
            <w:r>
              <w:t xml:space="preserve">CVE-2025-54136</w:t>
            </w:r>
          </w:p>
        </w:tc>
        <w:tc>
          <w:tcPr/>
          <w:p>
            <w:pPr>
              <w:pStyle w:val="Compact"/>
              <w:jc w:val="left"/>
            </w:pPr>
            <w:r>
              <w:t xml:space="preserve">Cursor IDE</w:t>
            </w:r>
          </w:p>
        </w:tc>
        <w:tc>
          <w:tcPr/>
          <w:p>
            <w:pPr>
              <w:pStyle w:val="Compact"/>
              <w:jc w:val="left"/>
            </w:pPr>
            <w:r>
              <w:t xml:space="preserve">8.8</w:t>
            </w:r>
          </w:p>
        </w:tc>
        <w:tc>
          <w:tcPr/>
          <w:p>
            <w:pPr>
              <w:pStyle w:val="Compact"/>
              <w:jc w:val="left"/>
            </w:pPr>
            <w:r>
              <w:t xml:space="preserve">MCPoison rugpull via commits</w:t>
            </w:r>
            <w:r>
              <w:t xml:space="preserve"> </w:t>
            </w:r>
            <w:r>
              <w:rPr>
                <w:vertAlign w:val="superscript"/>
              </w:rPr>
              <w:t xml:space="preserve">129</w:t>
            </w:r>
          </w:p>
        </w:tc>
        <w:tc>
          <w:tcPr/>
          <w:p>
            <w:pPr>
              <w:pStyle w:val="Compact"/>
              <w:jc w:val="left"/>
            </w:pPr>
            <w:r>
              <w:t xml:space="preserve">High — supply chain</w:t>
            </w:r>
          </w:p>
        </w:tc>
      </w:tr>
      <w:tr>
        <w:tc>
          <w:tcPr/>
          <w:p>
            <w:pPr>
              <w:pStyle w:val="Compact"/>
              <w:jc w:val="left"/>
            </w:pPr>
            <w:r>
              <w:t xml:space="preserve">CVE-2025-68144</w:t>
            </w:r>
          </w:p>
        </w:tc>
        <w:tc>
          <w:tcPr/>
          <w:p>
            <w:pPr>
              <w:pStyle w:val="Compact"/>
              <w:jc w:val="left"/>
            </w:pPr>
            <w:r>
              <w:t xml:space="preserve">mcp-server-git</w:t>
            </w:r>
          </w:p>
        </w:tc>
        <w:tc>
          <w:tcPr/>
          <w:p>
            <w:pPr>
              <w:pStyle w:val="Compact"/>
              <w:jc w:val="left"/>
            </w:pPr>
            <w:r>
              <w:t xml:space="preserve">8.0</w:t>
            </w:r>
          </w:p>
        </w:tc>
        <w:tc>
          <w:tcPr/>
          <w:p>
            <w:pPr>
              <w:pStyle w:val="Compact"/>
              <w:jc w:val="left"/>
            </w:pPr>
            <w:r>
              <w:t xml:space="preserve">Command injection in git_diff</w:t>
            </w:r>
            <w:r>
              <w:t xml:space="preserve"> </w:t>
            </w:r>
            <w:r>
              <w:rPr>
                <w:vertAlign w:val="superscript"/>
              </w:rPr>
              <w:t xml:space="preserve">130</w:t>
            </w:r>
          </w:p>
        </w:tc>
        <w:tc>
          <w:tcPr/>
          <w:p>
            <w:pPr>
              <w:pStyle w:val="Compact"/>
              <w:jc w:val="left"/>
            </w:pPr>
            <w:r>
              <w:t xml:space="preserve">High — file system ops</w:t>
            </w:r>
          </w:p>
        </w:tc>
      </w:tr>
      <w:tr>
        <w:tc>
          <w:tcPr/>
          <w:p>
            <w:pPr>
              <w:pStyle w:val="Compact"/>
              <w:jc w:val="left"/>
            </w:pPr>
            <w:r>
              <w:t xml:space="preserve">CVE-2025-68143</w:t>
            </w:r>
          </w:p>
        </w:tc>
        <w:tc>
          <w:tcPr/>
          <w:p>
            <w:pPr>
              <w:pStyle w:val="Compact"/>
              <w:jc w:val="left"/>
            </w:pPr>
            <w:r>
              <w:t xml:space="preserve">mcp-server-git</w:t>
            </w:r>
          </w:p>
        </w:tc>
        <w:tc>
          <w:tcPr/>
          <w:p>
            <w:pPr>
              <w:pStyle w:val="Compact"/>
              <w:jc w:val="left"/>
            </w:pPr>
            <w:r>
              <w:t xml:space="preserve">7.5</w:t>
            </w:r>
          </w:p>
        </w:tc>
        <w:tc>
          <w:tcPr/>
          <w:p>
            <w:pPr>
              <w:pStyle w:val="Compact"/>
              <w:jc w:val="left"/>
            </w:pPr>
            <w:r>
              <w:t xml:space="preserve">Path traversal in git_init</w:t>
            </w:r>
            <w:r>
              <w:t xml:space="preserve"> </w:t>
            </w:r>
            <w:r>
              <w:rPr>
                <w:vertAlign w:val="superscript"/>
              </w:rPr>
              <w:t xml:space="preserve">130</w:t>
            </w:r>
          </w:p>
        </w:tc>
        <w:tc>
          <w:tcPr/>
          <w:p>
            <w:pPr>
              <w:pStyle w:val="Compact"/>
              <w:jc w:val="left"/>
            </w:pPr>
            <w:r>
              <w:t xml:space="preserve">Medium</w:t>
            </w:r>
          </w:p>
        </w:tc>
      </w:tr>
      <w:tr>
        <w:tc>
          <w:tcPr/>
          <w:p>
            <w:pPr>
              <w:pStyle w:val="Compact"/>
              <w:jc w:val="left"/>
            </w:pPr>
            <w:r>
              <w:t xml:space="preserve">CVE-2025-68145</w:t>
            </w:r>
          </w:p>
        </w:tc>
        <w:tc>
          <w:tcPr/>
          <w:p>
            <w:pPr>
              <w:pStyle w:val="Compact"/>
              <w:jc w:val="left"/>
            </w:pPr>
            <w:r>
              <w:t xml:space="preserve">mcp-server-git</w:t>
            </w:r>
          </w:p>
        </w:tc>
        <w:tc>
          <w:tcPr/>
          <w:p>
            <w:pPr>
              <w:pStyle w:val="Compact"/>
              <w:jc w:val="left"/>
            </w:pPr>
            <w:r>
              <w:t xml:space="preserve">7.5</w:t>
            </w:r>
          </w:p>
        </w:tc>
        <w:tc>
          <w:tcPr/>
          <w:p>
            <w:pPr>
              <w:pStyle w:val="Compact"/>
              <w:jc w:val="left"/>
            </w:pPr>
            <w:r>
              <w:t xml:space="preserve">Path validation bypass</w:t>
            </w:r>
            <w:r>
              <w:t xml:space="preserve"> </w:t>
            </w:r>
            <w:r>
              <w:rPr>
                <w:vertAlign w:val="superscript"/>
              </w:rPr>
              <w:t xml:space="preserve">130</w:t>
            </w:r>
          </w:p>
        </w:tc>
        <w:tc>
          <w:tcPr/>
          <w:p>
            <w:pPr>
              <w:pStyle w:val="Compact"/>
              <w:jc w:val="left"/>
            </w:pPr>
            <w:r>
              <w:t xml:space="preserve">Medium</w:t>
            </w:r>
          </w:p>
        </w:tc>
      </w:tr>
    </w:tbl>
    <w:p>
      <w:pPr>
        <w:pStyle w:val="BodyText"/>
      </w:pPr>
      <w:r>
        <w:t xml:space="preserve">The most severe, CVE-2025-65720 with CVSS 10.0, is an architectural design choice: the STDIO transport accepts arbitrary commands passed directly to process execution without validation</w:t>
      </w:r>
      <w:r>
        <w:t xml:space="preserve"> </w:t>
      </w:r>
      <w:r>
        <w:rPr>
          <w:vertAlign w:val="superscript"/>
        </w:rPr>
        <w:t xml:space="preserve">126</w:t>
      </w:r>
      <w:r>
        <w:t xml:space="preserve">. Anthropic has declined to modify this behavior. Horus addresses it through multi-layer defense: Firecracker microVM sandboxing, registration-time schema validation, LLM-judge scanning for tool description poisoning, and cryptographic tool pinning to detect rug-pulls</w:t>
      </w:r>
      <w:r>
        <w:t xml:space="preserve"> </w:t>
      </w:r>
      <w:r>
        <w:rPr>
          <w:vertAlign w:val="superscript"/>
        </w:rPr>
        <w:t xml:space="preserve">129</w:t>
      </w:r>
      <w:r>
        <w:t xml:space="preserve">. Broader statistics confirm the scope: 82% of MCP implementations expose path traversal, 67% enable code injection APIs, and 34% allow command injection — across 150M+ package downloads</w:t>
      </w:r>
      <w:r>
        <w:t xml:space="preserve"> </w:t>
      </w:r>
      <w:r>
        <w:rPr>
          <w:vertAlign w:val="superscript"/>
        </w:rPr>
        <w:t xml:space="preserve">130</w:t>
      </w:r>
      <w:r>
        <w:t xml:space="preserve">. Beyond MCP-specific tracking, OpenCVE maintains a 60-day rolling window aggregating NVD, MITRE, CISA KEV, and Red Hat feeds with AI-powered enrichment</w:t>
      </w:r>
      <w:r>
        <w:t xml:space="preserve"> </w:t>
      </w:r>
      <w:r>
        <w:rPr>
          <w:vertAlign w:val="superscript"/>
        </w:rPr>
        <w:t xml:space="preserve">111</w:t>
      </w:r>
      <w:r>
        <w:t xml:space="preserve">, while TheHive + Cortex provides SOAR integration with 300+ threat analyzers</w:t>
      </w:r>
      <w:r>
        <w:t xml:space="preserve"> </w:t>
      </w:r>
      <w:r>
        <w:rPr>
          <w:vertAlign w:val="superscript"/>
        </w:rPr>
        <w:t xml:space="preserve">131</w:t>
      </w:r>
      <w:r>
        <w:t xml:space="preserve">.</w:t>
      </w:r>
    </w:p>
    <w:bookmarkEnd w:id="142"/>
    <w:bookmarkEnd w:id="143"/>
    <w:bookmarkStart w:id="146" w:name="the-intelligence-flywheel"/>
    <w:p>
      <w:pPr>
        <w:pStyle w:val="Heading3"/>
      </w:pPr>
      <w:r>
        <w:t xml:space="preserve">9.3 The Intelligence Flywheel</w:t>
      </w:r>
    </w:p>
    <w:bookmarkStart w:id="144" w:name="from-observation-to-action"/>
    <w:p>
      <w:pPr>
        <w:pStyle w:val="Heading4"/>
      </w:pPr>
      <w:r>
        <w:t xml:space="preserve">9.3.1 From Observation to Action</w:t>
      </w:r>
    </w:p>
    <w:p>
      <w:pPr>
        <w:pStyle w:val="FirstParagraph"/>
      </w:pPr>
      <w:r>
        <w:t xml:space="preserve">Horus does not merely observe — it feeds. Layer 1 scrapes global AI news and competitor releases; this unstructured intelligence passes through the LLM extraction pipeline into the Fractal Memory system, where it is embedded, compressed, and stored in the Supreme layer’s Neo4j knowledge graph and Qdrant vector store. Hierarchical summarization folds observations into compressed insight nodes that propagate downward — from Supreme to User layers — achieving 98%+ effective compression through TurboQuant 1.5-bit quantization (24x compression)</w:t>
      </w:r>
      <w:r>
        <w:t xml:space="preserve"> </w:t>
      </w:r>
      <w:r>
        <w:rPr>
          <w:vertAlign w:val="superscript"/>
        </w:rPr>
        <w:t xml:space="preserve">28</w:t>
      </w:r>
      <w:r>
        <w:t xml:space="preserve">and RaBitQ binary projection (32x at &gt;94% recall)</w:t>
      </w:r>
      <w:r>
        <w:t xml:space="preserve"> </w:t>
      </w:r>
      <w:r>
        <w:rPr>
          <w:vertAlign w:val="superscript"/>
        </w:rPr>
        <w:t xml:space="preserve">29</w:t>
      </w:r>
      <w:r>
        <w:t xml:space="preserve">.</w:t>
      </w:r>
    </w:p>
    <w:p>
      <w:pPr>
        <w:pStyle w:val="BodyText"/>
      </w:pPr>
      <w:r>
        <w:t xml:space="preserve">These compressed insights become training data for the OOWM (Organic Open World Model). Nick’s 15 years of domain data — construction decisions, aquaculture optimizations, logistics routing — combine with Horus-derived market intelligence to produce a world model that understands both Nick’s expertise and the competitive landscape. Fine-tuning on this composite dataset produces better products: more accurate predictions, more relevant recommendations, more timely alerts. Better products attract more users, and more users generate more operational data that Horus captures, compresses, and feeds back into the cycle.</w:t>
      </w:r>
    </w:p>
    <w:bookmarkEnd w:id="144"/>
    <w:bookmarkStart w:id="145" w:name="X71a69b8f5a6f5aab231e71f90b56b6f75826ff4"/>
    <w:p>
      <w:pPr>
        <w:pStyle w:val="Heading4"/>
      </w:pPr>
      <w:r>
        <w:t xml:space="preserve">9.3.2 Self-Improving Loop: Compression Enables Exponential Moat Growth</w:t>
      </w:r>
    </w:p>
    <w:p>
      <w:pPr>
        <w:pStyle w:val="FirstParagraph"/>
      </w:pPr>
      <w:r>
        <w:t xml:space="preserve">The critical economic insight is the compression ratio. Raw data volume is not a moat — anyone can scrape Techmeme or download Common Corpus. But the Fractal Memory architecture compresses data 24-32x at each level while maintaining 94%+ recall</w:t>
      </w:r>
      <w:r>
        <w:t xml:space="preserve"> </w:t>
      </w:r>
      <w:r>
        <w:rPr>
          <w:vertAlign w:val="superscript"/>
        </w:rPr>
        <w:t xml:space="preserve">28</w:t>
      </w:r>
      <w:r>
        <w:t xml:space="preserve"> </w:t>
      </w:r>
      <w:r>
        <w:rPr>
          <w:vertAlign w:val="superscript"/>
        </w:rPr>
        <w:t xml:space="preserve">29</w:t>
      </w:r>
      <w:r>
        <w:t xml:space="preserve">. As MEOK adds users and Horus ingests more signals, the storage cost per insight decreases. Competitors without hierarchical summarization face linearly growing costs; MEOK’s curve bends downward. Over time, MEOK can afford to retain intelligence that competitors must discard — creating an ever-widening observational gap</w:t>
      </w:r>
      <w:r>
        <w:t xml:space="preserve"> </w:t>
      </w:r>
      <w:r>
        <w:rPr>
          <w:vertAlign w:val="superscript"/>
        </w:rPr>
        <w:t xml:space="preserve">13</w:t>
      </w:r>
      <w:r>
        <w:t xml:space="preserve">.</w:t>
      </w:r>
    </w:p>
    <w:p>
      <w:pPr>
        <w:pStyle w:val="BodyText"/>
      </w:pPr>
      <w:r>
        <w:t xml:space="preserve">This is the AI Knowledge Flywheel in its purest form:</w:t>
      </w:r>
      <w:r>
        <w:t xml:space="preserve"> </w:t>
      </w:r>
      <w:r>
        <w:t xml:space="preserve">“</w:t>
      </w:r>
      <w:r>
        <w:t xml:space="preserve">model intelligence, performance, and efficiency increase with industry application and usage</w:t>
      </w:r>
      <w:r>
        <w:t xml:space="preserve">”</w:t>
      </w:r>
      <w:r>
        <w:t xml:space="preserve"> </w:t>
      </w:r>
      <w:r>
        <w:rPr>
          <w:vertAlign w:val="superscript"/>
        </w:rPr>
        <w:t xml:space="preserve">13</w:t>
      </w:r>
      <w:r>
        <w:t xml:space="preserve">. Horus provides the sensory input. Fractal Memory provides the compression substrate. OOWM provides the learning engine. The product layer provides distribution. Each iteration generates more data, trains a better model, creates a better product, and attracts more users. Nick, this is where the pond gets deep — and only the dragon who sees the entire surface can claim the water.</w:t>
      </w:r>
    </w:p>
    <w:p>
      <w:r>
        <w:pict>
          <v:rect style="width:0;height:1.5pt" o:hralign="center" o:hrstd="t" o:hr="t"/>
        </w:pict>
      </w:r>
    </w:p>
    <w:bookmarkEnd w:id="145"/>
    <w:bookmarkEnd w:id="146"/>
    <w:bookmarkEnd w:id="147"/>
    <w:bookmarkStart w:id="159" w:name="mmo-ux-shell-gamified-operating-system"/>
    <w:p>
      <w:pPr>
        <w:pStyle w:val="Heading2"/>
      </w:pPr>
      <w:r>
        <w:t xml:space="preserve">10. MMO UX Shell: Gamified Operating System</w:t>
      </w:r>
    </w:p>
    <w:p>
      <w:pPr>
        <w:pStyle w:val="FirstParagraph"/>
      </w:pPr>
      <w:r>
        <w:t xml:space="preserve">The MEOK OS does not present itself as a conventional desktop environment. It is an MMO — a persistent, gamified world where every AI interaction becomes an adventure, every workflow a quest line, and every domain hive a themed portal that users enter to accomplish real work. This chapter details the user-facing shell: the technical architecture that renders transparent desktop overlays in Tauri V2, the 25 domain-hive doorways with distinct visual identities, the 3D koi pond background rendered in React Three Fiber, and — critically — the monetization engine that turns RPG quest mechanics into a revenue flywheel. The MMO shell is not decoration; it is the monetization interface, the engagement loop, and the sovereign gateway all at once</w:t>
      </w:r>
      <w:r>
        <w:t xml:space="preserve"> </w:t>
      </w:r>
      <w:r>
        <w:rPr>
          <w:vertAlign w:val="superscript"/>
        </w:rPr>
        <w:t xml:space="preserve">19</w:t>
      </w:r>
      <w:r>
        <w:t xml:space="preserve"> </w:t>
      </w:r>
      <w:r>
        <w:rPr>
          <w:vertAlign w:val="superscript"/>
        </w:rPr>
        <w:t xml:space="preserve">16</w:t>
      </w:r>
      <w:r>
        <w:t xml:space="preserve"> </w:t>
      </w:r>
      <w:r>
        <w:rPr>
          <w:vertAlign w:val="superscript"/>
        </w:rPr>
        <w:t xml:space="preserve">20</w:t>
      </w:r>
      <w:r>
        <w:t xml:space="preserve">.</w:t>
      </w:r>
    </w:p>
    <w:bookmarkStart w:id="151" w:name="the-mmo-os-interface"/>
    <w:p>
      <w:pPr>
        <w:pStyle w:val="Heading3"/>
      </w:pPr>
      <w:r>
        <w:t xml:space="preserve">10.1 The MMO OS Interface</w:t>
      </w:r>
    </w:p>
    <w:bookmarkStart w:id="148" w:name="X2572d8650b6a08ca349fb98380951a0a1e253de"/>
    <w:p>
      <w:pPr>
        <w:pStyle w:val="Heading4"/>
      </w:pPr>
      <w:r>
        <w:t xml:space="preserve">10.1.1 Next.js 14 + Tailwind + Framer Motion + Tauri V2 Desktop Overlay</w:t>
      </w:r>
    </w:p>
    <w:p>
      <w:pPr>
        <w:pStyle w:val="FirstParagraph"/>
      </w:pPr>
      <w:r>
        <w:t xml:space="preserve">The MEOK OS shell is built on a dual-layer rendering strategy. The presentation layer uses Next.js 14 with the App Router, Tailwind CSS for utility-first styling, and Framer Motion for every animation primitive</w:t>
      </w:r>
      <w:r>
        <w:t xml:space="preserve"> </w:t>
      </w:r>
      <w:r>
        <w:rPr>
          <w:vertAlign w:val="superscript"/>
        </w:rPr>
        <w:t xml:space="preserve">132</w:t>
      </w:r>
      <w:r>
        <w:t xml:space="preserve"> </w:t>
      </w:r>
      <w:r>
        <w:rPr>
          <w:vertAlign w:val="superscript"/>
        </w:rPr>
        <w:t xml:space="preserve">133</w:t>
      </w:r>
      <w:r>
        <w:t xml:space="preserve">. Shadcn/ui provides the foundational component layer — not installed as a dependency but copied directly into the project, giving full ownership over MMO-style customization</w:t>
      </w:r>
      <w:r>
        <w:t xml:space="preserve"> </w:t>
      </w:r>
      <w:r>
        <w:rPr>
          <w:vertAlign w:val="superscript"/>
        </w:rPr>
        <w:t xml:space="preserve">132</w:t>
      </w:r>
      <w:r>
        <w:t xml:space="preserve"> </w:t>
      </w:r>
      <w:r>
        <w:rPr>
          <w:vertAlign w:val="superscript"/>
        </w:rPr>
        <w:t xml:space="preserve">134</w:t>
      </w:r>
      <w:r>
        <w:t xml:space="preserve">. This matters because standard UI libraries cannot accommodate the depth of visual theming that 25 separate domain hives demand; each portal needs its own color dialect, border personality, and motion language.</w:t>
      </w:r>
    </w:p>
    <w:p>
      <w:pPr>
        <w:pStyle w:val="BodyText"/>
      </w:pPr>
      <w:r>
        <w:t xml:space="preserve">Framer Motion’s</w:t>
      </w:r>
      <w:r>
        <w:t xml:space="preserve"> </w:t>
      </w:r>
      <w:r>
        <w:rPr>
          <w:rStyle w:val="VerbatimChar"/>
        </w:rPr>
        <w:t xml:space="preserve">AnimatePresence</w:t>
      </w:r>
      <w:r>
        <w:t xml:space="preserve"> </w:t>
      </w:r>
      <w:r>
        <w:t xml:space="preserve">handles the exit choreography of every game UI element, keeping components in the DOM long enough for dismissal animations to complete before unmounting</w:t>
      </w:r>
      <w:r>
        <w:t xml:space="preserve"> </w:t>
      </w:r>
      <w:r>
        <w:rPr>
          <w:vertAlign w:val="superscript"/>
        </w:rPr>
        <w:t xml:space="preserve">133</w:t>
      </w:r>
      <w:r>
        <w:t xml:space="preserve">. The</w:t>
      </w:r>
      <w:r>
        <w:t xml:space="preserve"> </w:t>
      </w:r>
      <w:r>
        <w:rPr>
          <w:rStyle w:val="VerbatimChar"/>
        </w:rPr>
        <w:t xml:space="preserve">staggerChildren</w:t>
      </w:r>
      <w:r>
        <w:t xml:space="preserve"> </w:t>
      </w:r>
      <w:r>
        <w:t xml:space="preserve">property cascades effects across quest completion notifications, loot drops, and ability cooldowns — the dopamine micro-hits that keep users in flow</w:t>
      </w:r>
      <w:r>
        <w:t xml:space="preserve"> </w:t>
      </w:r>
      <w:r>
        <w:rPr>
          <w:vertAlign w:val="superscript"/>
        </w:rPr>
        <w:t xml:space="preserve">21</w:t>
      </w:r>
      <w:r>
        <w:t xml:space="preserve">. The</w:t>
      </w:r>
      <w:r>
        <w:t xml:space="preserve"> </w:t>
      </w:r>
      <w:r>
        <w:rPr>
          <w:rStyle w:val="VerbatimChar"/>
        </w:rPr>
        <w:t xml:space="preserve">layout</w:t>
      </w:r>
      <w:r>
        <w:t xml:space="preserve"> </w:t>
      </w:r>
      <w:r>
        <w:t xml:space="preserve">prop animates shared elements across component boundaries, powering the drag-and-drop quest reordering and inventory management that users expect from any RPG interface</w:t>
      </w:r>
      <w:r>
        <w:t xml:space="preserve"> </w:t>
      </w:r>
      <w:r>
        <w:rPr>
          <w:vertAlign w:val="superscript"/>
        </w:rPr>
        <w:t xml:space="preserve">135</w:t>
      </w:r>
      <w:r>
        <w:t xml:space="preserve">.</w:t>
      </w:r>
    </w:p>
    <w:p>
      <w:pPr>
        <w:pStyle w:val="BodyText"/>
      </w:pPr>
      <w:r>
        <w:t xml:space="preserve">The desktop shell itself is Tauri V2, not Electron. Tauri’s</w:t>
      </w:r>
      <w:r>
        <w:t xml:space="preserve"> </w:t>
      </w:r>
      <w:r>
        <w:rPr>
          <w:rStyle w:val="VerbatimChar"/>
        </w:rPr>
        <w:t xml:space="preserve">transparent: true</w:t>
      </w:r>
      <w:r>
        <w:t xml:space="preserve"> </w:t>
      </w:r>
      <w:r>
        <w:t xml:space="preserve">configuration creates the glass-like overlay that lets the 3D pond background bleed through every UI panel, while</w:t>
      </w:r>
      <w:r>
        <w:t xml:space="preserve"> </w:t>
      </w:r>
      <w:r>
        <w:rPr>
          <w:rStyle w:val="VerbatimChar"/>
        </w:rPr>
        <w:t xml:space="preserve">setAlwaysOnTop(true)</w:t>
      </w:r>
      <w:r>
        <w:t xml:space="preserve"> </w:t>
      </w:r>
      <w:r>
        <w:t xml:space="preserve">ensures the MMO HUD remains accessible above fullscreen applications</w:t>
      </w:r>
      <w:r>
        <w:t xml:space="preserve"> </w:t>
      </w:r>
      <w:r>
        <w:rPr>
          <w:vertAlign w:val="superscript"/>
        </w:rPr>
        <w:t xml:space="preserve">136</w:t>
      </w:r>
      <w:r>
        <w:t xml:space="preserve"> </w:t>
      </w:r>
      <w:r>
        <w:rPr>
          <w:vertAlign w:val="superscript"/>
        </w:rPr>
        <w:t xml:space="preserve">137</w:t>
      </w:r>
      <w:r>
        <w:t xml:space="preserve">. On macOS, this requires the</w:t>
      </w:r>
      <w:r>
        <w:t xml:space="preserve"> </w:t>
      </w:r>
      <w:r>
        <w:rPr>
          <w:rStyle w:val="VerbatimChar"/>
        </w:rPr>
        <w:t xml:space="preserve">macOSPrivateApi</w:t>
      </w:r>
      <w:r>
        <w:t xml:space="preserve"> </w:t>
      </w:r>
      <w:r>
        <w:t xml:space="preserve">flag, which blocks App Store distribution but enables the pixel-level transparency that defines MEOK’s visual identity</w:t>
      </w:r>
      <w:r>
        <w:t xml:space="preserve"> </w:t>
      </w:r>
      <w:r>
        <w:rPr>
          <w:vertAlign w:val="superscript"/>
        </w:rPr>
        <w:t xml:space="preserve">136</w:t>
      </w:r>
      <w:r>
        <w:t xml:space="preserve">. The recommended distribution path is Homebrew (</w:t>
      </w:r>
      <w:r>
        <w:rPr>
          <w:rStyle w:val="VerbatimChar"/>
        </w:rPr>
        <w:t xml:space="preserve">brew install meok</w:t>
      </w:r>
      <w:r>
        <w:t xml:space="preserve">), bypassing the Mac App Store entirely and aligning with the developer-tools positioning of the sovereign stack. Click-through behavior uses Canvas Alpha detection combined with</w:t>
      </w:r>
      <w:r>
        <w:t xml:space="preserve"> </w:t>
      </w:r>
      <w:r>
        <w:rPr>
          <w:rStyle w:val="VerbatimChar"/>
        </w:rPr>
        <w:t xml:space="preserve">setIgnoreCursorEvents</w:t>
      </w:r>
      <w:r>
        <w:t xml:space="preserve">, applying an</w:t>
      </w:r>
      <w:r>
        <w:t xml:space="preserve"> </w:t>
      </w:r>
      <w:r>
        <w:rPr>
          <w:rStyle w:val="VerbatimChar"/>
        </w:rPr>
        <w:t xml:space="preserve">rgba(255, 255, 255, 0.01)</w:t>
      </w:r>
      <w:r>
        <w:t xml:space="preserve"> </w:t>
      </w:r>
      <w:r>
        <w:t xml:space="preserve">background that tricks macOS hit-testing without interfering with the rendered UI</w:t>
      </w:r>
      <w:r>
        <w:t xml:space="preserve"> </w:t>
      </w:r>
      <w:r>
        <w:rPr>
          <w:vertAlign w:val="superscript"/>
        </w:rPr>
        <w:t xml:space="preserve">138</w:t>
      </w:r>
      <w:r>
        <w:t xml:space="preserve">.</w:t>
      </w:r>
    </w:p>
    <w:p>
      <w:pPr>
        <w:pStyle w:val="SourceCode"/>
      </w:pPr>
      <w:r>
        <w:rPr>
          <w:rStyle w:val="VerbatimChar"/>
        </w:rPr>
        <w:t xml:space="preserve">graph TB</w:t>
      </w:r>
      <w:r>
        <w:br/>
      </w:r>
      <w:r>
        <w:rPr>
          <w:rStyle w:val="VerbatimChar"/>
        </w:rPr>
        <w:t xml:space="preserve">    subgraph "Desktop Layer (Tauri V2)"</w:t>
      </w:r>
      <w:r>
        <w:br/>
      </w:r>
      <w:r>
        <w:rPr>
          <w:rStyle w:val="VerbatimChar"/>
        </w:rPr>
        <w:t xml:space="preserve">        A[transparent: true&lt;br/&gt;alwaysOnTop: true] --&gt; B[Main HUD Window]</w:t>
      </w:r>
      <w:r>
        <w:br/>
      </w:r>
      <w:r>
        <w:rPr>
          <w:rStyle w:val="VerbatimChar"/>
        </w:rPr>
        <w:t xml:space="preserve">        A --&gt; C[Companion Window&lt;br/&gt;Live2D Avatar]</w:t>
      </w:r>
      <w:r>
        <w:br/>
      </w:r>
      <w:r>
        <w:rPr>
          <w:rStyle w:val="VerbatimChar"/>
        </w:rPr>
        <w:t xml:space="preserve">        A --&gt; D[Floating Portal Windows]</w:t>
      </w:r>
      <w:r>
        <w:br/>
      </w:r>
      <w:r>
        <w:rPr>
          <w:rStyle w:val="VerbatimChar"/>
        </w:rPr>
        <w:t xml:space="preserve">    end</w:t>
      </w:r>
      <w:r>
        <w:br/>
      </w:r>
      <w:r>
        <w:br/>
      </w:r>
      <w:r>
        <w:rPr>
          <w:rStyle w:val="VerbatimChar"/>
        </w:rPr>
        <w:t xml:space="preserve">    subgraph "Web Layer (Next.js 14)"</w:t>
      </w:r>
      <w:r>
        <w:br/>
      </w:r>
      <w:r>
        <w:rPr>
          <w:rStyle w:val="VerbatimChar"/>
        </w:rPr>
        <w:t xml:space="preserve">        B --&gt; E[Spaces Sidebar&lt;br/&gt;Arc-style vertical]</w:t>
      </w:r>
      <w:r>
        <w:br/>
      </w:r>
      <w:r>
        <w:rPr>
          <w:rStyle w:val="VerbatimChar"/>
        </w:rPr>
        <w:t xml:space="preserve">        B --&gt; F[Quest Log Panel]</w:t>
      </w:r>
      <w:r>
        <w:br/>
      </w:r>
      <w:r>
        <w:rPr>
          <w:rStyle w:val="VerbatimChar"/>
        </w:rPr>
        <w:t xml:space="preserve">        B --&gt; G[Action Bar&lt;br/&gt;Node-based abilities]</w:t>
      </w:r>
      <w:r>
        <w:br/>
      </w:r>
      <w:r>
        <w:rPr>
          <w:rStyle w:val="VerbatimChar"/>
        </w:rPr>
        <w:t xml:space="preserve">        B --&gt; H[Command Bar&lt;br/&gt;Fuzzy search]</w:t>
      </w:r>
      <w:r>
        <w:br/>
      </w:r>
      <w:r>
        <w:rPr>
          <w:rStyle w:val="VerbatimChar"/>
        </w:rPr>
        <w:t xml:space="preserve">        C --&gt; I[Live2D Companion&lt;br/&gt;PIXI.js + Web Speech API]</w:t>
      </w:r>
      <w:r>
        <w:br/>
      </w:r>
      <w:r>
        <w:rPr>
          <w:rStyle w:val="VerbatimChar"/>
        </w:rPr>
        <w:t xml:space="preserve">        D --&gt; J[Draggable Portal Panels&lt;br/&gt;react-rnd + Framer Motion]</w:t>
      </w:r>
      <w:r>
        <w:br/>
      </w:r>
      <w:r>
        <w:rPr>
          <w:rStyle w:val="VerbatimChar"/>
        </w:rPr>
        <w:t xml:space="preserve">    end</w:t>
      </w:r>
      <w:r>
        <w:br/>
      </w:r>
      <w:r>
        <w:br/>
      </w:r>
      <w:r>
        <w:rPr>
          <w:rStyle w:val="VerbatimChar"/>
        </w:rPr>
        <w:t xml:space="preserve">    subgraph "3D Background (React Three Fiber)"</w:t>
      </w:r>
      <w:r>
        <w:br/>
      </w:r>
      <w:r>
        <w:rPr>
          <w:rStyle w:val="VerbatimChar"/>
        </w:rPr>
        <w:t xml:space="preserve">        K[Interactive Pond] --&gt; L[Water Surface Shader]</w:t>
      </w:r>
      <w:r>
        <w:br/>
      </w:r>
      <w:r>
        <w:rPr>
          <w:rStyle w:val="VerbatimChar"/>
        </w:rPr>
        <w:t xml:space="preserve">        K --&gt; M[Koi Fish School&lt;br/&gt;InstancedMesh + boid AI]</w:t>
      </w:r>
      <w:r>
        <w:br/>
      </w:r>
      <w:r>
        <w:rPr>
          <w:rStyle w:val="VerbatimChar"/>
        </w:rPr>
        <w:t xml:space="preserve">        K --&gt; N[Lily Pads + Fog]</w:t>
      </w:r>
      <w:r>
        <w:br/>
      </w:r>
      <w:r>
        <w:rPr>
          <w:rStyle w:val="VerbatimChar"/>
        </w:rPr>
        <w:t xml:space="preserve">    end</w:t>
      </w:r>
      <w:r>
        <w:br/>
      </w:r>
      <w:r>
        <w:br/>
      </w:r>
      <w:r>
        <w:rPr>
          <w:rStyle w:val="VerbatimChar"/>
        </w:rPr>
        <w:t xml:space="preserve">    style A fill:#7B6D8D,stroke:#584A6E,color:#fff</w:t>
      </w:r>
      <w:r>
        <w:br/>
      </w:r>
      <w:r>
        <w:rPr>
          <w:rStyle w:val="VerbatimChar"/>
        </w:rPr>
        <w:t xml:space="preserve">    style E fill:#9B8EA8,stroke:#584A6E,color:#fff</w:t>
      </w:r>
      <w:r>
        <w:br/>
      </w:r>
      <w:r>
        <w:rPr>
          <w:rStyle w:val="VerbatimChar"/>
        </w:rPr>
        <w:t xml:space="preserve">    style F fill:#9B8EA8,stroke:#584A6E,color:#fff</w:t>
      </w:r>
      <w:r>
        <w:br/>
      </w:r>
      <w:r>
        <w:rPr>
          <w:rStyle w:val="VerbatimChar"/>
        </w:rPr>
        <w:t xml:space="preserve">    style K fill:#6C5B7B,stroke:#584A6E,color:#fff</w:t>
      </w:r>
      <w:r>
        <w:br/>
      </w:r>
      <w:r>
        <w:rPr>
          <w:rStyle w:val="VerbatimChar"/>
        </w:rPr>
        <w:t xml:space="preserve">    style L fill:#B8A9C9,stroke:#584A6E,color:#333</w:t>
      </w:r>
      <w:r>
        <w:br/>
      </w:r>
      <w:r>
        <w:rPr>
          <w:rStyle w:val="VerbatimChar"/>
        </w:rPr>
        <w:t xml:space="preserve">    style M fill:#B8A9C9,stroke:#584A6E,color:#333</w:t>
      </w:r>
    </w:p>
    <w:bookmarkEnd w:id="148"/>
    <w:bookmarkStart w:id="149" w:name="X5f42855c6b8498fa601e12a28a84a004ea9c5c8"/>
    <w:p>
      <w:pPr>
        <w:pStyle w:val="Heading4"/>
      </w:pPr>
      <w:r>
        <w:t xml:space="preserve">10.1.2 25 Domain Hives as</w:t>
      </w:r>
      <w:r>
        <w:t xml:space="preserve"> </w:t>
      </w:r>
      <w:r>
        <w:t xml:space="preserve">“</w:t>
      </w:r>
      <w:r>
        <w:t xml:space="preserve">Doorways</w:t>
      </w:r>
      <w:r>
        <w:t xml:space="preserve">”</w:t>
      </w:r>
      <w:r>
        <w:t xml:space="preserve"> </w:t>
      </w:r>
      <w:r>
        <w:t xml:space="preserve">with Unique Visual Theming per Portal</w:t>
      </w:r>
    </w:p>
    <w:p>
      <w:pPr>
        <w:pStyle w:val="FirstParagraph"/>
      </w:pPr>
      <w:r>
        <w:t xml:space="preserve">Each of MEOK’s 25 domain hives — from grabhire.ai (logistics) to fishkeeper.ai (aquaculture) — manifests as a themed doorway within the MMO shell. This is not merely a skin swap. Each portal defines a complete visual dialect: a unique color palette derived from the domain’s emotional register ( logistics runs steel-blue and amber; aquaculture flows teal and coral), a custom ambient soundtrack, a themed set of quest card borders, and domain-specific ability icons for the action bar</w:t>
      </w:r>
      <w:r>
        <w:t xml:space="preserve"> </w:t>
      </w:r>
      <w:r>
        <w:rPr>
          <w:vertAlign w:val="superscript"/>
        </w:rPr>
        <w:t xml:space="preserve">16</w:t>
      </w:r>
      <w:r>
        <w:t xml:space="preserve">.</w:t>
      </w:r>
    </w:p>
    <w:p>
      <w:pPr>
        <w:pStyle w:val="BodyText"/>
      </w:pPr>
      <w:r>
        <w:t xml:space="preserve">The Spaces system, inspired by Arc Browser’s vertical sidebar and contextual workspaces</w:t>
      </w:r>
      <w:r>
        <w:t xml:space="preserve"> </w:t>
      </w:r>
      <w:r>
        <w:rPr>
          <w:vertAlign w:val="superscript"/>
        </w:rPr>
        <w:t xml:space="preserve">139</w:t>
      </w:r>
      <w:r>
        <w:t xml:space="preserve">, organizes these 25 doorways into a scrollable, collapsible sidebar. Users pin their most-used hives, archive dormant ones, and switch between contexts with a keyboard-driven Command Bar that fuzzy-searches across all portal names, quest titles, and ability descriptions. Zustand with</w:t>
      </w:r>
      <w:r>
        <w:t xml:space="preserve"> </w:t>
      </w:r>
      <w:r>
        <w:rPr>
          <w:rStyle w:val="VerbatimChar"/>
        </w:rPr>
        <w:t xml:space="preserve">persist</w:t>
      </w:r>
      <w:r>
        <w:t xml:space="preserve"> </w:t>
      </w:r>
      <w:r>
        <w:t xml:space="preserve">middleware maintains space state across sessions, while Yjs CRDTs enable real-time collaborative quest logs when multiple users operate within the same hive</w:t>
      </w:r>
      <w:r>
        <w:t xml:space="preserve"> </w:t>
      </w:r>
      <w:r>
        <w:rPr>
          <w:vertAlign w:val="superscript"/>
        </w:rPr>
        <w:t xml:space="preserve">140</w:t>
      </w:r>
      <w:r>
        <w:t xml:space="preserve"> </w:t>
      </w:r>
      <w:r>
        <w:rPr>
          <w:vertAlign w:val="superscript"/>
        </w:rPr>
        <w:t xml:space="preserve">141</w:t>
      </w:r>
      <w:r>
        <w:t xml:space="preserve">.</w:t>
      </w:r>
    </w:p>
    <w:p>
      <w:pPr>
        <w:pStyle w:val="BodyText"/>
      </w:pPr>
      <w:r>
        <w:t xml:space="preserve">The portal rendering pipeline uses dynamic imports to load only the theme assets for the active hive, keeping initial bundle size under 200KB. Each theme module exports a Tailwind configuration extension that overrides CSS custom properties at runtime:</w:t>
      </w:r>
      <w:r>
        <w:t xml:space="preserve"> </w:t>
      </w:r>
      <w:r>
        <w:rPr>
          <w:rStyle w:val="VerbatimChar"/>
        </w:rPr>
        <w:t xml:space="preserve">--portal-primary</w:t>
      </w:r>
      <w:r>
        <w:t xml:space="preserve">,</w:t>
      </w:r>
      <w:r>
        <w:t xml:space="preserve"> </w:t>
      </w:r>
      <w:r>
        <w:rPr>
          <w:rStyle w:val="VerbatimChar"/>
        </w:rPr>
        <w:t xml:space="preserve">--portal-accent</w:t>
      </w:r>
      <w:r>
        <w:t xml:space="preserve">,</w:t>
      </w:r>
      <w:r>
        <w:t xml:space="preserve"> </w:t>
      </w:r>
      <w:r>
        <w:rPr>
          <w:rStyle w:val="VerbatimChar"/>
        </w:rPr>
        <w:t xml:space="preserve">--portal-border</w:t>
      </w:r>
      <w:r>
        <w:t xml:space="preserve">, and</w:t>
      </w:r>
      <w:r>
        <w:t xml:space="preserve"> </w:t>
      </w:r>
      <w:r>
        <w:rPr>
          <w:rStyle w:val="VerbatimChar"/>
        </w:rPr>
        <w:t xml:space="preserve">--portal-glow</w:t>
      </w:r>
      <w:r>
        <w:t xml:space="preserve">. When a user steps through a doorway, Framer Motion’s</w:t>
      </w:r>
      <w:r>
        <w:t xml:space="preserve"> </w:t>
      </w:r>
      <w:r>
        <w:rPr>
          <w:rStyle w:val="VerbatimChar"/>
        </w:rPr>
        <w:t xml:space="preserve">layoutId</w:t>
      </w:r>
      <w:r>
        <w:t xml:space="preserve"> </w:t>
      </w:r>
      <w:r>
        <w:t xml:space="preserve">animates a shared portal frame that morphs from the sidebar thumbnail into the full workspace, reinforcing the physical metaphor of entering a space</w:t>
      </w:r>
      <w:r>
        <w:t xml:space="preserve"> </w:t>
      </w:r>
      <w:r>
        <w:rPr>
          <w:vertAlign w:val="superscript"/>
        </w:rPr>
        <w:t xml:space="preserve">135</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Framework</w:t>
            </w:r>
          </w:p>
        </w:tc>
        <w:tc>
          <w:tcPr/>
          <w:p>
            <w:pPr>
              <w:pStyle w:val="Compact"/>
              <w:jc w:val="left"/>
            </w:pPr>
            <w:r>
              <w:t xml:space="preserve">Next.js 14+ App Router</w:t>
            </w:r>
          </w:p>
        </w:tc>
        <w:tc>
          <w:tcPr/>
          <w:p>
            <w:pPr>
              <w:pStyle w:val="Compact"/>
              <w:jc w:val="left"/>
            </w:pPr>
            <w:r>
              <w:t xml:space="preserve">Server Components reduce bundle; App Router enables streaming SSR for quest data</w:t>
            </w:r>
            <w:r>
              <w:t xml:space="preserve"> </w:t>
            </w:r>
            <w:r>
              <w:rPr>
                <w:vertAlign w:val="superscript"/>
              </w:rPr>
              <w:t xml:space="preserve">132</w:t>
            </w:r>
            <w:r>
              <w:t xml:space="preserve"> </w:t>
            </w:r>
            <w:r>
              <w:rPr>
                <w:vertAlign w:val="superscript"/>
              </w:rPr>
              <w:t xml:space="preserve">134</w:t>
            </w:r>
          </w:p>
        </w:tc>
      </w:tr>
      <w:tr>
        <w:tc>
          <w:tcPr/>
          <w:p>
            <w:pPr>
              <w:pStyle w:val="Compact"/>
              <w:jc w:val="left"/>
            </w:pPr>
            <w:r>
              <w:t xml:space="preserve">Styling</w:t>
            </w:r>
          </w:p>
        </w:tc>
        <w:tc>
          <w:tcPr/>
          <w:p>
            <w:pPr>
              <w:pStyle w:val="Compact"/>
              <w:jc w:val="left"/>
            </w:pPr>
            <w:r>
              <w:t xml:space="preserve">Tailwind CSS + shadcn/ui</w:t>
            </w:r>
          </w:p>
        </w:tc>
        <w:tc>
          <w:tcPr/>
          <w:p>
            <w:pPr>
              <w:pStyle w:val="Compact"/>
              <w:jc w:val="left"/>
            </w:pPr>
            <w:r>
              <w:t xml:space="preserve">Utility-first enables per-portal theme overrides; shadcn gives copy-paste component ownership</w:t>
            </w:r>
            <w:r>
              <w:t xml:space="preserve"> </w:t>
            </w:r>
            <w:r>
              <w:rPr>
                <w:vertAlign w:val="superscript"/>
              </w:rPr>
              <w:t xml:space="preserve">132</w:t>
            </w:r>
          </w:p>
        </w:tc>
      </w:tr>
      <w:tr>
        <w:tc>
          <w:tcPr/>
          <w:p>
            <w:pPr>
              <w:pStyle w:val="Compact"/>
              <w:jc w:val="left"/>
            </w:pPr>
            <w:r>
              <w:t xml:space="preserve">Animation</w:t>
            </w:r>
          </w:p>
        </w:tc>
        <w:tc>
          <w:tcPr/>
          <w:p>
            <w:pPr>
              <w:pStyle w:val="Compact"/>
              <w:jc w:val="left"/>
            </w:pPr>
            <w:r>
              <w:t xml:space="preserve">Framer Motion</w:t>
            </w:r>
          </w:p>
        </w:tc>
        <w:tc>
          <w:tcPr/>
          <w:p>
            <w:pPr>
              <w:pStyle w:val="Compact"/>
              <w:jc w:val="left"/>
            </w:pPr>
            <w:r>
              <w:rPr>
                <w:rStyle w:val="VerbatimChar"/>
              </w:rPr>
              <w:t xml:space="preserve">AnimatePresence</w:t>
            </w:r>
            <w:r>
              <w:t xml:space="preserve"> </w:t>
            </w:r>
            <w:r>
              <w:t xml:space="preserve">for exit choreography,</w:t>
            </w:r>
            <w:r>
              <w:t xml:space="preserve"> </w:t>
            </w:r>
            <w:r>
              <w:rPr>
                <w:rStyle w:val="VerbatimChar"/>
              </w:rPr>
              <w:t xml:space="preserve">staggerChildren</w:t>
            </w:r>
            <w:r>
              <w:t xml:space="preserve"> </w:t>
            </w:r>
            <w:r>
              <w:t xml:space="preserve">for loot cascades,</w:t>
            </w:r>
            <w:r>
              <w:t xml:space="preserve"> </w:t>
            </w:r>
            <w:r>
              <w:rPr>
                <w:rStyle w:val="VerbatimChar"/>
              </w:rPr>
              <w:t xml:space="preserve">layout</w:t>
            </w:r>
            <w:r>
              <w:t xml:space="preserve"> </w:t>
            </w:r>
            <w:r>
              <w:t xml:space="preserve">for drag-and-drop</w:t>
            </w:r>
            <w:r>
              <w:t xml:space="preserve"> </w:t>
            </w:r>
            <w:r>
              <w:rPr>
                <w:vertAlign w:val="superscript"/>
              </w:rPr>
              <w:t xml:space="preserve">133</w:t>
            </w:r>
            <w:r>
              <w:t xml:space="preserve"> </w:t>
            </w:r>
            <w:r>
              <w:rPr>
                <w:vertAlign w:val="superscript"/>
              </w:rPr>
              <w:t xml:space="preserve">21</w:t>
            </w:r>
            <w:r>
              <w:t xml:space="preserve"> </w:t>
            </w:r>
            <w:r>
              <w:rPr>
                <w:vertAlign w:val="superscript"/>
              </w:rPr>
              <w:t xml:space="preserve">135</w:t>
            </w:r>
          </w:p>
        </w:tc>
      </w:tr>
      <w:tr>
        <w:tc>
          <w:tcPr/>
          <w:p>
            <w:pPr>
              <w:pStyle w:val="Compact"/>
              <w:jc w:val="left"/>
            </w:pPr>
            <w:r>
              <w:t xml:space="preserve">Desktop Shell</w:t>
            </w:r>
          </w:p>
        </w:tc>
        <w:tc>
          <w:tcPr/>
          <w:p>
            <w:pPr>
              <w:pStyle w:val="Compact"/>
              <w:jc w:val="left"/>
            </w:pPr>
            <w:r>
              <w:t xml:space="preserve">Tauri V2</w:t>
            </w:r>
          </w:p>
        </w:tc>
        <w:tc>
          <w:tcPr/>
          <w:p>
            <w:pPr>
              <w:pStyle w:val="Compact"/>
              <w:jc w:val="left"/>
            </w:pPr>
            <w:r>
              <w:t xml:space="preserve">Transparent overlays at ~1/10th Electron’s memory footprint; native always-on-top HUD</w:t>
            </w:r>
            <w:r>
              <w:t xml:space="preserve"> </w:t>
            </w:r>
            <w:r>
              <w:rPr>
                <w:vertAlign w:val="superscript"/>
              </w:rPr>
              <w:t xml:space="preserve">136</w:t>
            </w:r>
            <w:r>
              <w:t xml:space="preserve"> </w:t>
            </w:r>
            <w:r>
              <w:rPr>
                <w:vertAlign w:val="superscript"/>
              </w:rPr>
              <w:t xml:space="preserve">137</w:t>
            </w:r>
          </w:p>
        </w:tc>
      </w:tr>
      <w:tr>
        <w:tc>
          <w:tcPr/>
          <w:p>
            <w:pPr>
              <w:pStyle w:val="Compact"/>
              <w:jc w:val="left"/>
            </w:pPr>
            <w:r>
              <w:t xml:space="preserve">Window System</w:t>
            </w:r>
          </w:p>
        </w:tc>
        <w:tc>
          <w:tcPr/>
          <w:p>
            <w:pPr>
              <w:pStyle w:val="Compact"/>
              <w:jc w:val="left"/>
            </w:pPr>
            <w:r>
              <w:t xml:space="preserve">react-rnd + react-grid-layout</w:t>
            </w:r>
          </w:p>
        </w:tc>
        <w:tc>
          <w:tcPr/>
          <w:p>
            <w:pPr>
              <w:pStyle w:val="Compact"/>
              <w:jc w:val="left"/>
            </w:pPr>
            <w:r>
              <w:t xml:space="preserve">Draggable portal panels + collision-free dashboard widgets</w:t>
            </w:r>
            <w:r>
              <w:t xml:space="preserve"> </w:t>
            </w:r>
            <w:r>
              <w:rPr>
                <w:vertAlign w:val="superscript"/>
              </w:rPr>
              <w:t xml:space="preserve">142</w:t>
            </w:r>
            <w:r>
              <w:t xml:space="preserve"> </w:t>
            </w:r>
            <w:r>
              <w:rPr>
                <w:vertAlign w:val="superscript"/>
              </w:rPr>
              <w:t xml:space="preserve">143</w:t>
            </w:r>
          </w:p>
        </w:tc>
      </w:tr>
      <w:tr>
        <w:tc>
          <w:tcPr/>
          <w:p>
            <w:pPr>
              <w:pStyle w:val="Compact"/>
              <w:jc w:val="left"/>
            </w:pPr>
            <w:r>
              <w:t xml:space="preserve">3D Background</w:t>
            </w:r>
          </w:p>
        </w:tc>
        <w:tc>
          <w:tcPr/>
          <w:p>
            <w:pPr>
              <w:pStyle w:val="Compact"/>
              <w:jc w:val="left"/>
            </w:pPr>
            <w:r>
              <w:t xml:space="preserve">React Three Fiber + Drei</w:t>
            </w:r>
          </w:p>
        </w:tc>
        <w:tc>
          <w:tcPr/>
          <w:p>
            <w:pPr>
              <w:pStyle w:val="Compact"/>
              <w:jc w:val="left"/>
            </w:pPr>
            <w:r>
              <w:t xml:space="preserve">Declarative Three.js with custom water shaders, instanced koi fish</w:t>
            </w:r>
            <w:r>
              <w:t xml:space="preserve"> </w:t>
            </w:r>
            <w:r>
              <w:rPr>
                <w:vertAlign w:val="superscript"/>
              </w:rPr>
              <w:t xml:space="preserve">144</w:t>
            </w:r>
            <w:r>
              <w:t xml:space="preserve"> </w:t>
            </w:r>
            <w:r>
              <w:rPr>
                <w:vertAlign w:val="superscript"/>
              </w:rPr>
              <w:t xml:space="preserve">145</w:t>
            </w:r>
          </w:p>
        </w:tc>
      </w:tr>
      <w:tr>
        <w:tc>
          <w:tcPr/>
          <w:p>
            <w:pPr>
              <w:pStyle w:val="Compact"/>
              <w:jc w:val="left"/>
            </w:pPr>
            <w:r>
              <w:t xml:space="preserve">Companion</w:t>
            </w:r>
          </w:p>
        </w:tc>
        <w:tc>
          <w:tcPr/>
          <w:p>
            <w:pPr>
              <w:pStyle w:val="Compact"/>
              <w:jc w:val="left"/>
            </w:pPr>
            <w:r>
              <w:t xml:space="preserve">Live2D + pixi.js@6</w:t>
            </w:r>
          </w:p>
        </w:tc>
        <w:tc>
          <w:tcPr/>
          <w:p>
            <w:pPr>
              <w:pStyle w:val="Compact"/>
              <w:jc w:val="left"/>
            </w:pPr>
            <w:r>
              <w:t xml:space="preserve">Desktop pet with procedural animations, mouse tracking, breathing cycles</w:t>
            </w:r>
            <w:r>
              <w:t xml:space="preserve"> </w:t>
            </w:r>
            <w:r>
              <w:rPr>
                <w:vertAlign w:val="superscript"/>
              </w:rPr>
              <w:t xml:space="preserve">146</w:t>
            </w:r>
            <w:r>
              <w:t xml:space="preserve"> </w:t>
            </w:r>
            <w:r>
              <w:rPr>
                <w:vertAlign w:val="superscript"/>
              </w:rPr>
              <w:t xml:space="preserve">147</w:t>
            </w:r>
          </w:p>
        </w:tc>
      </w:tr>
      <w:tr>
        <w:tc>
          <w:tcPr/>
          <w:p>
            <w:pPr>
              <w:pStyle w:val="Compact"/>
              <w:jc w:val="left"/>
            </w:pPr>
            <w:r>
              <w:t xml:space="preserve">Collaboration</w:t>
            </w:r>
          </w:p>
        </w:tc>
        <w:tc>
          <w:tcPr/>
          <w:p>
            <w:pPr>
              <w:pStyle w:val="Compact"/>
              <w:jc w:val="left"/>
            </w:pPr>
            <w:r>
              <w:t xml:space="preserve">Yjs + y-websocket</w:t>
            </w:r>
          </w:p>
        </w:tc>
        <w:tc>
          <w:tcPr/>
          <w:p>
            <w:pPr>
              <w:pStyle w:val="Compact"/>
              <w:jc w:val="left"/>
            </w:pPr>
            <w:r>
              <w:t xml:space="preserve">CRDT-based real-time sync for multiplayer quest logs, offline-first</w:t>
            </w:r>
            <w:r>
              <w:t xml:space="preserve"> </w:t>
            </w:r>
            <w:r>
              <w:rPr>
                <w:vertAlign w:val="superscript"/>
              </w:rPr>
              <w:t xml:space="preserve">140</w:t>
            </w:r>
            <w:r>
              <w:t xml:space="preserve"> </w:t>
            </w:r>
            <w:r>
              <w:rPr>
                <w:vertAlign w:val="superscript"/>
              </w:rPr>
              <w:t xml:space="preserve">141</w:t>
            </w:r>
          </w:p>
        </w:tc>
      </w:tr>
    </w:tbl>
    <w:p>
      <w:pPr>
        <w:pStyle w:val="BodyText"/>
      </w:pPr>
      <w:r>
        <w:t xml:space="preserve">The table above anchors the shell’s technology choices to concrete functional requirements. Every selection traces back to a specific MMO interaction pattern: Framer Motion exists because loot drops need spring physics; Tauri V2 exists because a 3MB Electron binary cannot claim sovereignty over a user’s desktop; Yjs exists because quest logs must synchronize across devices without server round-trips. These are not fashion choices. They are load-bearing structural decisions.</w:t>
      </w:r>
    </w:p>
    <w:bookmarkEnd w:id="149"/>
    <w:bookmarkStart w:id="150" w:name="X461cdf0d583dd6c6d75642d9dce4fe7deb81ebd"/>
    <w:p>
      <w:pPr>
        <w:pStyle w:val="Heading4"/>
      </w:pPr>
      <w:r>
        <w:t xml:space="preserve">10.1.3 React Three Fiber 3D Pond Background with Live Koi Camera Feed</w:t>
      </w:r>
    </w:p>
    <w:p>
      <w:pPr>
        <w:pStyle w:val="FirstParagraph"/>
      </w:pPr>
      <w:r>
        <w:t xml:space="preserve">Behind every UI panel, beneath every portal window, the MEOK OS displays a living pond. React Three Fiber (R3F) — the idiomatic React renderer for Three.js — enables this as a declarative scene graph integrated directly into the component tree</w:t>
      </w:r>
      <w:r>
        <w:t xml:space="preserve"> </w:t>
      </w:r>
      <w:r>
        <w:rPr>
          <w:vertAlign w:val="superscript"/>
        </w:rPr>
        <w:t xml:space="preserve">144</w:t>
      </w:r>
      <w:r>
        <w:t xml:space="preserve">. The water surface uses a custom ShaderMaterial with vertex displacement driven by layered sine waves:</w:t>
      </w:r>
      <w:r>
        <w:t xml:space="preserve"> </w:t>
      </w:r>
      <w:r>
        <w:rPr>
          <w:rStyle w:val="VerbatimChar"/>
        </w:rPr>
        <w:t xml:space="preserve">wave1</w:t>
      </w:r>
      <w:r>
        <w:t xml:space="preserve"> </w:t>
      </w:r>
      <w:r>
        <w:t xml:space="preserve">from the primary oscillation at</w:t>
      </w:r>
      <w:r>
        <w:t xml:space="preserve"> </w:t>
      </w:r>
      <w:r>
        <w:rPr>
          <w:rStyle w:val="VerbatimChar"/>
        </w:rPr>
        <w:t xml:space="preserve">sin(pos.x * 2.0 + uTime)</w:t>
      </w:r>
      <w:r>
        <w:t xml:space="preserve">,</w:t>
      </w:r>
      <w:r>
        <w:t xml:space="preserve"> </w:t>
      </w:r>
      <w:r>
        <w:rPr>
          <w:rStyle w:val="VerbatimChar"/>
        </w:rPr>
        <w:t xml:space="preserve">wave2</w:t>
      </w:r>
      <w:r>
        <w:t xml:space="preserve"> </w:t>
      </w:r>
      <w:r>
        <w:t xml:space="preserve">at higher frequency but half amplitude for surface detail, and</w:t>
      </w:r>
      <w:r>
        <w:t xml:space="preserve"> </w:t>
      </w:r>
      <w:r>
        <w:rPr>
          <w:rStyle w:val="VerbatimChar"/>
        </w:rPr>
        <w:t xml:space="preserve">wave3</w:t>
      </w:r>
      <w:r>
        <w:t xml:space="preserve"> </w:t>
      </w:r>
      <w:r>
        <w:t xml:space="preserve">as a diagonal cross-wave for organic irregularity</w:t>
      </w:r>
      <w:r>
        <w:t xml:space="preserve"> </w:t>
      </w:r>
      <w:r>
        <w:rPr>
          <w:vertAlign w:val="superscript"/>
        </w:rPr>
        <w:t xml:space="preserve">145</w:t>
      </w:r>
      <w:r>
        <w:t xml:space="preserve">. The fragment shader mixes a deep-teal</w:t>
      </w:r>
      <w:r>
        <w:t xml:space="preserve"> </w:t>
      </w:r>
      <w:r>
        <w:rPr>
          <w:rStyle w:val="VerbatimChar"/>
        </w:rPr>
        <w:t xml:space="preserve">uWaterColor</w:t>
      </w:r>
      <w:r>
        <w:t xml:space="preserve"> </w:t>
      </w:r>
      <w:r>
        <w:t xml:space="preserve">with a sky-foam</w:t>
      </w:r>
      <w:r>
        <w:t xml:space="preserve"> </w:t>
      </w:r>
      <w:r>
        <w:rPr>
          <w:rStyle w:val="VerbatimChar"/>
        </w:rPr>
        <w:t xml:space="preserve">uFoamColor</w:t>
      </w:r>
      <w:r>
        <w:t xml:space="preserve"> </w:t>
      </w:r>
      <w:r>
        <w:t xml:space="preserve">based on vertex elevation, producing caustic-like color variation without the computational cost of raytraced caustics.</w:t>
      </w:r>
    </w:p>
    <w:p>
      <w:pPr>
        <w:pStyle w:val="BodyText"/>
      </w:pPr>
      <w:r>
        <w:t xml:space="preserve">The koi fish school uses</w:t>
      </w:r>
      <w:r>
        <w:t xml:space="preserve"> </w:t>
      </w:r>
      <w:r>
        <w:rPr>
          <w:rStyle w:val="VerbatimChar"/>
        </w:rPr>
        <w:t xml:space="preserve">InstancedMesh</w:t>
      </w:r>
      <w:r>
        <w:t xml:space="preserve"> </w:t>
      </w:r>
      <w:r>
        <w:t xml:space="preserve">for GPU-accelerated batch rendering. Each fish follows a boid-like circular swimming pattern parameterized by individual phase and speed values, creating emergent schooling behavior from simple trigonometric rules. A live camera feed — from a physical koi pond or a procedurally generated ambient stream — can be composited as a reflective texture onto the water surface, grounding the digital environment in a tangible sense of place. The entire 3D layer runs at a fixed 60fps budget, yielding frame time to UI interactions when the user is actively working and reclaiming cycles during idle moments.</w:t>
      </w:r>
    </w:p>
    <w:bookmarkEnd w:id="150"/>
    <w:bookmarkEnd w:id="151"/>
    <w:bookmarkStart w:id="154" w:name="avatar-progression"/>
    <w:p>
      <w:pPr>
        <w:pStyle w:val="Heading3"/>
      </w:pPr>
      <w:r>
        <w:t xml:space="preserve">10.2 Avatar &amp; Progression</w:t>
      </w:r>
    </w:p>
    <w:bookmarkStart w:id="152" w:name="Xe07be72061c812ef64c65d56e88416d94d86fe3"/>
    <w:p>
      <w:pPr>
        <w:pStyle w:val="Heading4"/>
      </w:pPr>
      <w:r>
        <w:t xml:space="preserve">10.2.1 Persistent Avatar Across Sessions, XP/Leveling Through Usage</w:t>
      </w:r>
    </w:p>
    <w:p>
      <w:pPr>
        <w:pStyle w:val="FirstParagraph"/>
      </w:pPr>
      <w:r>
        <w:t xml:space="preserve">Every MEOK user controls a persistent avatar that accumulates experience across all sessions, all hives, and all devices. The progression system draws directly from Habitica’s MIT-licensed RPG mechanics: health tracks engagement consistency (miss too many daily quests and your avatar takes damage), mana regenerates over time and powers premium abilities, and the XP bar fills toward level-ups that unlock new features</w:t>
      </w:r>
      <w:r>
        <w:t xml:space="preserve"> </w:t>
      </w:r>
      <w:r>
        <w:rPr>
          <w:vertAlign w:val="superscript"/>
        </w:rPr>
        <w:t xml:space="preserve">19</w:t>
      </w:r>
      <w:r>
        <w:t xml:space="preserve">. Unlike Habitica’s productivity focus, MEOK’s leveling maps to real economic activity — every AI query, every completed workflow, every successful MCP tool invocation generates XP proportional to the value delivered.</w:t>
      </w:r>
    </w:p>
    <w:p>
      <w:pPr>
        <w:pStyle w:val="BodyText"/>
      </w:pPr>
      <w:r>
        <w:t xml:space="preserve">The avatar itself renders via Live2D, the same technology powering MEOK’s desktop companion. Procedural animations — breathing cycles, idle sways, blinking — give the avatar life without requiring frame-by-frame animation assets</w:t>
      </w:r>
      <w:r>
        <w:t xml:space="preserve"> </w:t>
      </w:r>
      <w:r>
        <w:rPr>
          <w:vertAlign w:val="superscript"/>
        </w:rPr>
        <w:t xml:space="preserve">147</w:t>
      </w:r>
      <w:r>
        <w:t xml:space="preserve">. Mouse tracking drives head and eye movement, creating the uncanny sense that the avatar is aware of the user’s presence. The Live2D model loads through pixi.js@6 with</w:t>
      </w:r>
      <w:r>
        <w:t xml:space="preserve"> </w:t>
      </w:r>
      <w:r>
        <w:rPr>
          <w:rStyle w:val="VerbatimChar"/>
        </w:rPr>
        <w:t xml:space="preserve">pixi-live2d-display@0.4</w:t>
      </w:r>
      <w:r>
        <w:t xml:space="preserve">, with version pinning critical for compatibility</w:t>
      </w:r>
      <w:r>
        <w:t xml:space="preserve"> </w:t>
      </w:r>
      <w:r>
        <w:rPr>
          <w:vertAlign w:val="superscript"/>
        </w:rPr>
        <w:t xml:space="preserve">147</w:t>
      </w:r>
      <w:r>
        <w:t xml:space="preserve">.</w:t>
      </w:r>
    </w:p>
    <w:p>
      <w:pPr>
        <w:pStyle w:val="BodyText"/>
      </w:pPr>
      <w:r>
        <w:t xml:space="preserve">Progression follows a logarithmic curve: each level requires 1.25x the XP of the previous, creating a satisfying early-game acceleration (Level 1 to 10 in a week of regular use) that flattens into a meaningful long-term grind (Level 40 to 41 requiring months of enterprise-grade activity). Level thresholds gate access to higher-tier hives, advanced workflow nodes, and cosmetic avatar customizations — the classic RPG engagement loop repurposed for sovereign AI productivity.</w:t>
      </w:r>
    </w:p>
    <w:tbl>
      <w:tblPr>
        <w:tblStyle w:val="Table"/>
        <w:tblW w:type="pct" w:w="5000"/>
        <w:tblLook w:firstRow="1" w:lastRow="0" w:firstColumn="0" w:lastColumn="0" w:noHBand="0" w:noVBand="0" w:val="0020"/>
      </w:tblPr>
      <w:tblGrid>
        <w:gridCol w:w="1177"/>
        <w:gridCol w:w="1391"/>
        <w:gridCol w:w="963"/>
        <w:gridCol w:w="2033"/>
        <w:gridCol w:w="2354"/>
      </w:tblGrid>
      <w:tr>
        <w:trPr>
          <w:tblHeader w:val="true"/>
        </w:trPr>
        <w:tc>
          <w:tcPr/>
          <w:p>
            <w:pPr>
              <w:pStyle w:val="Compact"/>
              <w:jc w:val="left"/>
            </w:pPr>
            <w:r>
              <w:t xml:space="preserve">Level Tier</w:t>
            </w:r>
          </w:p>
        </w:tc>
        <w:tc>
          <w:tcPr/>
          <w:p>
            <w:pPr>
              <w:pStyle w:val="Compact"/>
              <w:jc w:val="left"/>
            </w:pPr>
            <w:r>
              <w:t xml:space="preserve">XP Required</w:t>
            </w:r>
          </w:p>
        </w:tc>
        <w:tc>
          <w:tcPr/>
          <w:p>
            <w:pPr>
              <w:pStyle w:val="Compact"/>
              <w:jc w:val="left"/>
            </w:pPr>
            <w:r>
              <w:t xml:space="preserve">Unlocks</w:t>
            </w:r>
          </w:p>
        </w:tc>
        <w:tc>
          <w:tcPr/>
          <w:p>
            <w:pPr>
              <w:pStyle w:val="Compact"/>
              <w:jc w:val="left"/>
            </w:pPr>
            <w:r>
              <w:t xml:space="preserve">Credit Multiplier</w:t>
            </w:r>
          </w:p>
        </w:tc>
        <w:tc>
          <w:tcPr/>
          <w:p>
            <w:pPr>
              <w:pStyle w:val="Compact"/>
              <w:jc w:val="left"/>
            </w:pPr>
            <w:r>
              <w:t xml:space="preserve">Monetization Trigger</w:t>
            </w:r>
          </w:p>
        </w:tc>
      </w:tr>
      <w:tr>
        <w:tc>
          <w:tcPr/>
          <w:p>
            <w:pPr>
              <w:pStyle w:val="Compact"/>
              <w:jc w:val="left"/>
            </w:pPr>
            <w:r>
              <w:t xml:space="preserve">1-5 (Initiate)</w:t>
            </w:r>
          </w:p>
        </w:tc>
        <w:tc>
          <w:tcPr/>
          <w:p>
            <w:pPr>
              <w:pStyle w:val="Compact"/>
              <w:jc w:val="left"/>
            </w:pPr>
            <w:r>
              <w:t xml:space="preserve">0-5,000 XP</w:t>
            </w:r>
          </w:p>
        </w:tc>
        <w:tc>
          <w:tcPr/>
          <w:p>
            <w:pPr>
              <w:pStyle w:val="Compact"/>
              <w:jc w:val="left"/>
            </w:pPr>
            <w:r>
              <w:t xml:space="preserve">5 base hives, basic quests, standard avatar</w:t>
            </w:r>
          </w:p>
        </w:tc>
        <w:tc>
          <w:tcPr/>
          <w:p>
            <w:pPr>
              <w:pStyle w:val="Compact"/>
              <w:jc w:val="left"/>
            </w:pPr>
            <w:r>
              <w:t xml:space="preserve">1.0x</w:t>
            </w:r>
          </w:p>
        </w:tc>
        <w:tc>
          <w:tcPr/>
          <w:p>
            <w:pPr>
              <w:pStyle w:val="Compact"/>
              <w:jc w:val="left"/>
            </w:pPr>
            <w:r>
              <w:t xml:space="preserve">Free tier natural limits</w:t>
            </w:r>
          </w:p>
        </w:tc>
      </w:tr>
      <w:tr>
        <w:tc>
          <w:tcPr/>
          <w:p>
            <w:pPr>
              <w:pStyle w:val="Compact"/>
              <w:jc w:val="left"/>
            </w:pPr>
            <w:r>
              <w:t xml:space="preserve">6-15 (Adept)</w:t>
            </w:r>
          </w:p>
        </w:tc>
        <w:tc>
          <w:tcPr/>
          <w:p>
            <w:pPr>
              <w:pStyle w:val="Compact"/>
              <w:jc w:val="left"/>
            </w:pPr>
            <w:r>
              <w:t xml:space="preserve">5,000-50,000 XP</w:t>
            </w:r>
          </w:p>
        </w:tc>
        <w:tc>
          <w:tcPr/>
          <w:p>
            <w:pPr>
              <w:pStyle w:val="Compact"/>
              <w:jc w:val="left"/>
            </w:pPr>
            <w:r>
              <w:t xml:space="preserve">15 hives, medium quests, crafting workflows</w:t>
            </w:r>
          </w:p>
        </w:tc>
        <w:tc>
          <w:tcPr/>
          <w:p>
            <w:pPr>
              <w:pStyle w:val="Compact"/>
              <w:jc w:val="left"/>
            </w:pPr>
            <w:r>
              <w:t xml:space="preserve">1.2x</w:t>
            </w:r>
          </w:p>
        </w:tc>
        <w:tc>
          <w:tcPr/>
          <w:p>
            <w:pPr>
              <w:pStyle w:val="Compact"/>
              <w:jc w:val="left"/>
            </w:pPr>
            <w:r>
              <w:t xml:space="preserve">Pro tier ($29/mo) upsell</w:t>
            </w:r>
          </w:p>
        </w:tc>
      </w:tr>
      <w:tr>
        <w:tc>
          <w:tcPr/>
          <w:p>
            <w:pPr>
              <w:pStyle w:val="Compact"/>
              <w:jc w:val="left"/>
            </w:pPr>
            <w:r>
              <w:t xml:space="preserve">16-30 (Expert)</w:t>
            </w:r>
          </w:p>
        </w:tc>
        <w:tc>
          <w:tcPr/>
          <w:p>
            <w:pPr>
              <w:pStyle w:val="Compact"/>
              <w:jc w:val="left"/>
            </w:pPr>
            <w:r>
              <w:t xml:space="preserve">50,000-500,000 XP</w:t>
            </w:r>
          </w:p>
        </w:tc>
        <w:tc>
          <w:tcPr/>
          <w:p>
            <w:pPr>
              <w:pStyle w:val="Compact"/>
              <w:jc w:val="left"/>
            </w:pPr>
            <w:r>
              <w:t xml:space="preserve">All 25 hives, hard quests, custom MCP tools</w:t>
            </w:r>
          </w:p>
        </w:tc>
        <w:tc>
          <w:tcPr/>
          <w:p>
            <w:pPr>
              <w:pStyle w:val="Compact"/>
              <w:jc w:val="left"/>
            </w:pPr>
            <w:r>
              <w:t xml:space="preserve">1.5x</w:t>
            </w:r>
          </w:p>
        </w:tc>
        <w:tc>
          <w:tcPr/>
          <w:p>
            <w:pPr>
              <w:pStyle w:val="Compact"/>
              <w:jc w:val="left"/>
            </w:pPr>
            <w:r>
              <w:t xml:space="preserve">Team tier ($79/user/mo)</w:t>
            </w:r>
          </w:p>
        </w:tc>
      </w:tr>
      <w:tr>
        <w:tc>
          <w:tcPr/>
          <w:p>
            <w:pPr>
              <w:pStyle w:val="Compact"/>
              <w:jc w:val="left"/>
            </w:pPr>
            <w:r>
              <w:t xml:space="preserve">31-50 (Legend)</w:t>
            </w:r>
          </w:p>
        </w:tc>
        <w:tc>
          <w:tcPr/>
          <w:p>
            <w:pPr>
              <w:pStyle w:val="Compact"/>
              <w:jc w:val="left"/>
            </w:pPr>
            <w:r>
              <w:t xml:space="preserve">500,000-5M XP</w:t>
            </w:r>
          </w:p>
        </w:tc>
        <w:tc>
          <w:tcPr/>
          <w:p>
            <w:pPr>
              <w:pStyle w:val="Compact"/>
              <w:jc w:val="left"/>
            </w:pPr>
            <w:r>
              <w:t xml:space="preserve">Legendary quests, BFT Council voting rights, custom theming</w:t>
            </w:r>
          </w:p>
        </w:tc>
        <w:tc>
          <w:tcPr/>
          <w:p>
            <w:pPr>
              <w:pStyle w:val="Compact"/>
              <w:jc w:val="left"/>
            </w:pPr>
            <w:r>
              <w:t xml:space="preserve">2.0x</w:t>
            </w:r>
          </w:p>
        </w:tc>
        <w:tc>
          <w:tcPr/>
          <w:p>
            <w:pPr>
              <w:pStyle w:val="Compact"/>
              <w:jc w:val="left"/>
            </w:pPr>
            <w:r>
              <w:t xml:space="preserve">Enterprise ($50K+/yr)</w:t>
            </w:r>
          </w:p>
        </w:tc>
      </w:tr>
    </w:tbl>
    <w:p>
      <w:pPr>
        <w:pStyle w:val="BodyText"/>
      </w:pPr>
      <w:r>
        <w:t xml:space="preserve">The XP table above reveals the monetization geometry hidden inside the progression system. Each tier naturally gates features that correspond to paid product tiers, but the gating feels like game progression rather than a paywall. Credit multipliers — which amplify the rewards earned from quest completions — create a direct in-game incentive to subscribe. A Pro user at 1.2x earns 20% more credits per quest, accelerating their progress toward the next level and the next unlock. This is the dopamine loop that drives conversion: not a checkout button, but a level-up animation with tangible rewards</w:t>
      </w:r>
      <w:r>
        <w:t xml:space="preserve"> </w:t>
      </w:r>
      <w:r>
        <w:rPr>
          <w:vertAlign w:val="superscript"/>
        </w:rPr>
        <w:t xml:space="preserve">19</w:t>
      </w:r>
      <w:r>
        <w:t xml:space="preserve"> </w:t>
      </w:r>
      <w:r>
        <w:rPr>
          <w:vertAlign w:val="superscript"/>
        </w:rPr>
        <w:t xml:space="preserve">20</w:t>
      </w:r>
      <w:r>
        <w:t xml:space="preserve">.</w:t>
      </w:r>
    </w:p>
    <w:bookmarkEnd w:id="152"/>
    <w:bookmarkStart w:id="153" w:name="Xf366857f9a67f7aa160f9d74fe55b41b56fe068"/>
    <w:p>
      <w:pPr>
        <w:pStyle w:val="Heading4"/>
      </w:pPr>
      <w:r>
        <w:t xml:space="preserve">10.2.2 RPG Quest Logs for Multi-Step AI Tasks with Credit Rewards</w:t>
      </w:r>
    </w:p>
    <w:p>
      <w:pPr>
        <w:pStyle w:val="FirstParagraph"/>
      </w:pPr>
      <w:r>
        <w:t xml:space="preserve">Every real-world AI task in MEOK is framed as a quest.</w:t>
      </w:r>
      <w:r>
        <w:t xml:space="preserve"> </w:t>
      </w:r>
      <w:r>
        <w:t xml:space="preserve">“</w:t>
      </w:r>
      <w:r>
        <w:t xml:space="preserve">Generate a monthly sales report</w:t>
      </w:r>
      <w:r>
        <w:t xml:space="preserve">”</w:t>
      </w:r>
      <w:r>
        <w:t xml:space="preserve"> </w:t>
      </w:r>
      <w:r>
        <w:t xml:space="preserve">becomes</w:t>
      </w:r>
      <w:r>
        <w:t xml:space="preserve"> </w:t>
      </w:r>
      <w:r>
        <w:t xml:space="preserve">“</w:t>
      </w:r>
      <w:r>
        <w:t xml:space="preserve">The Merchant’s Ledger: a 5-step quest chain involving data retrieval (MCP tool call), analysis (agent reasoning), visualization (chart generation), review (human-in-the-loop), and distribution (email delivery).</w:t>
      </w:r>
      <w:r>
        <w:t xml:space="preserve">”</w:t>
      </w:r>
      <w:r>
        <w:t xml:space="preserve"> </w:t>
      </w:r>
      <w:r>
        <w:t xml:space="preserve">Quests carry difficulty tiers — easy, medium, hard, legendary — that map directly to computational cost and, therefore, credit consumption</w:t>
      </w:r>
      <w:r>
        <w:t xml:space="preserve"> </w:t>
      </w:r>
      <w:r>
        <w:rPr>
          <w:vertAlign w:val="superscript"/>
        </w:rPr>
        <w:t xml:space="preserve">19</w:t>
      </w:r>
      <w:r>
        <w:t xml:space="preserve"> </w:t>
      </w:r>
      <w:r>
        <w:rPr>
          <w:vertAlign w:val="superscript"/>
        </w:rPr>
        <w:t xml:space="preserve">16</w:t>
      </w:r>
      <w:r>
        <w:t xml:space="preserve">.</w:t>
      </w:r>
    </w:p>
    <w:p>
      <w:pPr>
        <w:pStyle w:val="BodyText"/>
      </w:pPr>
      <w:r>
        <w:t xml:space="preserve">The quest log UI uses Framer Motion’s</w:t>
      </w:r>
      <w:r>
        <w:t xml:space="preserve"> </w:t>
      </w:r>
      <w:r>
        <w:rPr>
          <w:rStyle w:val="VerbatimChar"/>
        </w:rPr>
        <w:t xml:space="preserve">AnimatePresence</w:t>
      </w:r>
      <w:r>
        <w:t xml:space="preserve"> </w:t>
      </w:r>
      <w:r>
        <w:t xml:space="preserve">with</w:t>
      </w:r>
      <w:r>
        <w:t xml:space="preserve"> </w:t>
      </w:r>
      <w:r>
        <w:rPr>
          <w:rStyle w:val="VerbatimChar"/>
        </w:rPr>
        <w:t xml:space="preserve">mode: 'popLayout'</w:t>
      </w:r>
      <w:r>
        <w:t xml:space="preserve"> </w:t>
      </w:r>
      <w:r>
        <w:t xml:space="preserve">so that completed quests collapse with a satisfying shrink animation while new quests slide in from the right</w:t>
      </w:r>
      <w:r>
        <w:t xml:space="preserve"> </w:t>
      </w:r>
      <w:r>
        <w:rPr>
          <w:vertAlign w:val="superscript"/>
        </w:rPr>
        <w:t xml:space="preserve">133</w:t>
      </w:r>
      <w:r>
        <w:t xml:space="preserve">. Each quest card displays a themed border color by difficulty (green for easy, blue for medium, orange for hard, purple for legendary), a progress bar with spring-physics animation, and a reward footer showing XP and credit payouts. Legendary quests feature a continuous shimmer sweep across the card background, signaling their rarity and their premium cost</w:t>
      </w:r>
      <w:r>
        <w:t xml:space="preserve"> </w:t>
      </w:r>
      <w:r>
        <w:rPr>
          <w:vertAlign w:val="superscript"/>
        </w:rPr>
        <w:t xml:space="preserve">21</w:t>
      </w:r>
      <w:r>
        <w:t xml:space="preserve">.</w:t>
      </w:r>
    </w:p>
    <w:p>
      <w:pPr>
        <w:pStyle w:val="SourceCode"/>
      </w:pPr>
      <w:r>
        <w:rPr>
          <w:rStyle w:val="CommentTok"/>
        </w:rPr>
        <w:t xml:space="preserve">// Quest difficulty-to-monetization mapping</w:t>
      </w:r>
      <w:r>
        <w:br/>
      </w:r>
      <w:r>
        <w:rPr>
          <w:rStyle w:val="KeywordTok"/>
        </w:rPr>
        <w:t xml:space="preserve">interface</w:t>
      </w:r>
      <w:r>
        <w:rPr>
          <w:rStyle w:val="NormalTok"/>
        </w:rPr>
        <w:t xml:space="preserve"> QuestConfig {</w:t>
      </w:r>
      <w:r>
        <w:br/>
      </w:r>
      <w:r>
        <w:rPr>
          <w:rStyle w:val="NormalTok"/>
        </w:rPr>
        <w:t xml:space="preserve">  difficulty</w:t>
      </w:r>
      <w:r>
        <w:rPr>
          <w:rStyle w:val="OperatorTok"/>
        </w:rPr>
        <w:t xml:space="preserve">:</w:t>
      </w:r>
      <w:r>
        <w:rPr>
          <w:rStyle w:val="NormalTok"/>
        </w:rPr>
        <w:t xml:space="preserve"> </w:t>
      </w:r>
      <w:r>
        <w:rPr>
          <w:rStyle w:val="StringTok"/>
        </w:rPr>
        <w:t xml:space="preserve">'easy'</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'hard'</w:t>
      </w:r>
      <w:r>
        <w:rPr>
          <w:rStyle w:val="NormalTok"/>
        </w:rPr>
        <w:t xml:space="preserve"> </w:t>
      </w:r>
      <w:r>
        <w:rPr>
          <w:rStyle w:val="OperatorTok"/>
        </w:rPr>
        <w:t xml:space="preserve">|</w:t>
      </w:r>
      <w:r>
        <w:rPr>
          <w:rStyle w:val="NormalTok"/>
        </w:rPr>
        <w:t xml:space="preserve"> </w:t>
      </w:r>
      <w:r>
        <w:rPr>
          <w:rStyle w:val="StringTok"/>
        </w:rPr>
        <w:t xml:space="preserve">'legendary'</w:t>
      </w:r>
      <w:r>
        <w:rPr>
          <w:rStyle w:val="OperatorTok"/>
        </w:rPr>
        <w:t xml:space="preserve">;</w:t>
      </w:r>
      <w:r>
        <w:br/>
      </w:r>
      <w:r>
        <w:rPr>
          <w:rStyle w:val="NormalTok"/>
        </w:rPr>
        <w:t xml:space="preserve">  featureFlag</w:t>
      </w:r>
      <w:r>
        <w:rPr>
          <w:rStyle w:val="OperatorTok"/>
        </w:rPr>
        <w:t xml:space="preserve">:</w:t>
      </w:r>
      <w:r>
        <w:rPr>
          <w:rStyle w:val="NormalTok"/>
        </w:rPr>
        <w:t xml:space="preserve"> </w:t>
      </w:r>
      <w:r>
        <w:rPr>
          <w:rStyle w:val="StringTok"/>
        </w:rPr>
        <w:t xml:space="preserve">'free'</w:t>
      </w:r>
      <w:r>
        <w:rPr>
          <w:rStyle w:val="NormalTok"/>
        </w:rPr>
        <w:t xml:space="preserve"> </w:t>
      </w:r>
      <w:r>
        <w:rPr>
          <w:rStyle w:val="OperatorTok"/>
        </w:rPr>
        <w:t xml:space="preserve">|</w:t>
      </w:r>
      <w:r>
        <w:rPr>
          <w:rStyle w:val="NormalTok"/>
        </w:rPr>
        <w:t xml:space="preserve"> </w:t>
      </w:r>
      <w:r>
        <w:rPr>
          <w:rStyle w:val="StringTok"/>
        </w:rPr>
        <w:t xml:space="preserve">'pro'</w:t>
      </w:r>
      <w:r>
        <w:rPr>
          <w:rStyle w:val="NormalTok"/>
        </w:rPr>
        <w:t xml:space="preserve"> </w:t>
      </w:r>
      <w:r>
        <w:rPr>
          <w:rStyle w:val="OperatorTok"/>
        </w:rPr>
        <w:t xml:space="preserve">|</w:t>
      </w:r>
      <w:r>
        <w:rPr>
          <w:rStyle w:val="NormalTok"/>
        </w:rPr>
        <w:t xml:space="preserve"> </w:t>
      </w:r>
      <w:r>
        <w:rPr>
          <w:rStyle w:val="StringTok"/>
        </w:rPr>
        <w:t xml:space="preserve">'enterprise'</w:t>
      </w:r>
      <w:r>
        <w:rPr>
          <w:rStyle w:val="OperatorTok"/>
        </w:rPr>
        <w:t xml:space="preserve">;</w:t>
      </w:r>
      <w:r>
        <w:br/>
      </w:r>
      <w:r>
        <w:rPr>
          <w:rStyle w:val="NormalTok"/>
        </w:rPr>
        <w:t xml:space="preserve">  baseCredits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xpReward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bftGovernance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Requires Council consensus?</w:t>
      </w:r>
      <w:r>
        <w:br/>
      </w:r>
      <w:r>
        <w:rPr>
          <w:rStyle w:val="NormalTok"/>
        </w:rPr>
        <w:t xml:space="preserve">}</w:t>
      </w:r>
      <w:r>
        <w:br/>
      </w:r>
      <w:r>
        <w:br/>
      </w:r>
      <w:r>
        <w:rPr>
          <w:rStyle w:val="KeywordTok"/>
        </w:rPr>
        <w:t xml:space="preserve">const</w:t>
      </w:r>
      <w:r>
        <w:rPr>
          <w:rStyle w:val="NormalTok"/>
        </w:rPr>
        <w:t xml:space="preserve"> questTiers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QuestConfig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easy</w:t>
      </w:r>
      <w:r>
        <w:rPr>
          <w:rStyle w:val="OperatorTok"/>
        </w:rPr>
        <w:t xml:space="preserve">:</w:t>
      </w:r>
      <w:r>
        <w:rPr>
          <w:rStyle w:val="NormalTok"/>
        </w:rPr>
        <w:t xml:space="preserve">    { featureFlag</w:t>
      </w:r>
      <w:r>
        <w:rPr>
          <w:rStyle w:val="OperatorTok"/>
        </w:rPr>
        <w:t xml:space="preserve">:</w:t>
      </w:r>
      <w:r>
        <w:rPr>
          <w:rStyle w:val="NormalTok"/>
        </w:rPr>
        <w:t xml:space="preserve"> </w:t>
      </w:r>
      <w:r>
        <w:rPr>
          <w:rStyle w:val="StringTok"/>
        </w:rPr>
        <w:t xml:space="preserve">'free'</w:t>
      </w:r>
      <w:r>
        <w:rPr>
          <w:rStyle w:val="OperatorTok"/>
        </w:rPr>
        <w:t xml:space="preserve">,</w:t>
      </w:r>
      <w:r>
        <w:rPr>
          <w:rStyle w:val="NormalTok"/>
        </w:rPr>
        <w:t xml:space="preserve">        baseCredits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xpReward</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bftGovernance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medium</w:t>
      </w:r>
      <w:r>
        <w:rPr>
          <w:rStyle w:val="OperatorTok"/>
        </w:rPr>
        <w:t xml:space="preserve">:</w:t>
      </w:r>
      <w:r>
        <w:rPr>
          <w:rStyle w:val="NormalTok"/>
        </w:rPr>
        <w:t xml:space="preserve">  { featureFlag</w:t>
      </w:r>
      <w:r>
        <w:rPr>
          <w:rStyle w:val="OperatorTok"/>
        </w:rPr>
        <w:t xml:space="preserve">:</w:t>
      </w:r>
      <w:r>
        <w:rPr>
          <w:rStyle w:val="NormalTok"/>
        </w:rPr>
        <w:t xml:space="preserve"> </w:t>
      </w:r>
      <w:r>
        <w:rPr>
          <w:rStyle w:val="StringTok"/>
        </w:rPr>
        <w:t xml:space="preserve">'free'</w:t>
      </w:r>
      <w:r>
        <w:rPr>
          <w:rStyle w:val="OperatorTok"/>
        </w:rPr>
        <w:t xml:space="preserve">,</w:t>
      </w:r>
      <w:r>
        <w:rPr>
          <w:rStyle w:val="NormalTok"/>
        </w:rPr>
        <w:t xml:space="preserve">        baseCredits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xpReward</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bftGovernance</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hard</w:t>
      </w:r>
      <w:r>
        <w:rPr>
          <w:rStyle w:val="OperatorTok"/>
        </w:rPr>
        <w:t xml:space="preserve">:</w:t>
      </w:r>
      <w:r>
        <w:rPr>
          <w:rStyle w:val="NormalTok"/>
        </w:rPr>
        <w:t xml:space="preserve">    { featureFlag</w:t>
      </w:r>
      <w:r>
        <w:rPr>
          <w:rStyle w:val="OperatorTok"/>
        </w:rPr>
        <w:t xml:space="preserve">:</w:t>
      </w:r>
      <w:r>
        <w:rPr>
          <w:rStyle w:val="NormalTok"/>
        </w:rPr>
        <w:t xml:space="preserve"> </w:t>
      </w:r>
      <w:r>
        <w:rPr>
          <w:rStyle w:val="StringTok"/>
        </w:rPr>
        <w:t xml:space="preserve">'pro'</w:t>
      </w:r>
      <w:r>
        <w:rPr>
          <w:rStyle w:val="OperatorTok"/>
        </w:rPr>
        <w:t xml:space="preserve">,</w:t>
      </w:r>
      <w:r>
        <w:rPr>
          <w:rStyle w:val="NormalTok"/>
        </w:rPr>
        <w:t xml:space="preserve">         baseCredits</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xpReward</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bftGovernance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legendary</w:t>
      </w:r>
      <w:r>
        <w:rPr>
          <w:rStyle w:val="OperatorTok"/>
        </w:rPr>
        <w:t xml:space="preserve">:</w:t>
      </w:r>
      <w:r>
        <w:rPr>
          <w:rStyle w:val="NormalTok"/>
        </w:rPr>
        <w:t xml:space="preserve"> { featureFlag</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baseCredits</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xpReward</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bftGovernance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Credit reward formula: base * levelMultiplier * subscriptionBoost</w:t>
      </w:r>
      <w:r>
        <w:br/>
      </w:r>
      <w:r>
        <w:rPr>
          <w:rStyle w:val="KeywordTok"/>
        </w:rPr>
        <w:t xml:space="preserve">function</w:t>
      </w:r>
      <w:r>
        <w:rPr>
          <w:rStyle w:val="NormalTok"/>
        </w:rPr>
        <w:t xml:space="preserve"> </w:t>
      </w:r>
      <w:r>
        <w:rPr>
          <w:rStyle w:val="FunctionTok"/>
        </w:rPr>
        <w:t xml:space="preserve">computeReward</w:t>
      </w:r>
      <w:r>
        <w:rPr>
          <w:rStyle w:val="NormalTok"/>
        </w:rPr>
        <w:t xml:space="preserve">(quest</w:t>
      </w:r>
      <w:r>
        <w:rPr>
          <w:rStyle w:val="OperatorTok"/>
        </w:rPr>
        <w:t xml:space="preserve">:</w:t>
      </w:r>
      <w:r>
        <w:rPr>
          <w:rStyle w:val="NormalTok"/>
        </w:rPr>
        <w:t xml:space="preserve"> QuestConfig</w:t>
      </w:r>
      <w:r>
        <w:rPr>
          <w:rStyle w:val="OperatorTok"/>
        </w:rPr>
        <w:t xml:space="preserve">,</w:t>
      </w:r>
      <w:r>
        <w:rPr>
          <w:rStyle w:val="NormalTok"/>
        </w:rPr>
        <w:t xml:space="preserve"> userLevel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tier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levelMult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(userLevel </w:t>
      </w:r>
      <w:r>
        <w:rPr>
          <w:rStyle w:val="OperatorTok"/>
        </w:rPr>
        <w:t xml:space="preserve">*</w:t>
      </w:r>
      <w:r>
        <w:rPr>
          <w:rStyle w:val="NormalTok"/>
        </w:rPr>
        <w:t xml:space="preserve"> </w:t>
      </w:r>
      <w:r>
        <w:rPr>
          <w:rStyle w:val="FloatTok"/>
        </w:rPr>
        <w:t xml:space="preserve">0.02</w:t>
      </w:r>
      <w:r>
        <w:rPr>
          <w:rStyle w:val="NormalTok"/>
        </w:rPr>
        <w:t xml:space="preserve">)</w:t>
      </w:r>
      <w:r>
        <w:rPr>
          <w:rStyle w:val="OperatorTok"/>
        </w:rPr>
        <w:t xml:space="preserve">;</w:t>
      </w:r>
      <w:r>
        <w:rPr>
          <w:rStyle w:val="NormalTok"/>
        </w:rPr>
        <w:t xml:space="preserve">     </w:t>
      </w:r>
      <w:r>
        <w:rPr>
          <w:rStyle w:val="CommentTok"/>
        </w:rPr>
        <w:t xml:space="preserve">// +2% per level</w:t>
      </w:r>
      <w:r>
        <w:br/>
      </w:r>
      <w:r>
        <w:rPr>
          <w:rStyle w:val="NormalTok"/>
        </w:rPr>
        <w:t xml:space="preserve">  </w:t>
      </w:r>
      <w:r>
        <w:rPr>
          <w:rStyle w:val="KeywordTok"/>
        </w:rPr>
        <w:t xml:space="preserve">const</w:t>
      </w:r>
      <w:r>
        <w:rPr>
          <w:rStyle w:val="NormalTok"/>
        </w:rPr>
        <w:t xml:space="preserve"> tierMult </w:t>
      </w:r>
      <w:r>
        <w:rPr>
          <w:rStyle w:val="OperatorTok"/>
        </w:rPr>
        <w:t xml:space="preserve">=</w:t>
      </w:r>
      <w:r>
        <w:rPr>
          <w:rStyle w:val="NormalTok"/>
        </w:rPr>
        <w:t xml:space="preserve"> { free</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pro</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team</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enterprise</w:t>
      </w:r>
      <w:r>
        <w:rPr>
          <w:rStyle w:val="OperatorTok"/>
        </w:rPr>
        <w:t xml:space="preserve">:</w:t>
      </w:r>
      <w:r>
        <w:rPr>
          <w:rStyle w:val="NormalTok"/>
        </w:rPr>
        <w:t xml:space="preserve"> </w:t>
      </w:r>
      <w:r>
        <w:rPr>
          <w:rStyle w:val="FloatTok"/>
        </w:rPr>
        <w:t xml:space="preserve">2.0</w:t>
      </w:r>
      <w:r>
        <w:rPr>
          <w:rStyle w:val="NormalTok"/>
        </w:rPr>
        <w:t xml:space="preserve"> }[tier]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(quest</w:t>
      </w:r>
      <w:r>
        <w:rPr>
          <w:rStyle w:val="OperatorTok"/>
        </w:rPr>
        <w:t xml:space="preserve">.</w:t>
      </w:r>
      <w:r>
        <w:rPr>
          <w:rStyle w:val="AttributeTok"/>
        </w:rPr>
        <w:t xml:space="preserve">baseCredits</w:t>
      </w:r>
      <w:r>
        <w:rPr>
          <w:rStyle w:val="NormalTok"/>
        </w:rPr>
        <w:t xml:space="preserve"> </w:t>
      </w:r>
      <w:r>
        <w:rPr>
          <w:rStyle w:val="OperatorTok"/>
        </w:rPr>
        <w:t xml:space="preserve">*</w:t>
      </w:r>
      <w:r>
        <w:rPr>
          <w:rStyle w:val="NormalTok"/>
        </w:rPr>
        <w:t xml:space="preserve"> levelMult </w:t>
      </w:r>
      <w:r>
        <w:rPr>
          <w:rStyle w:val="OperatorTok"/>
        </w:rPr>
        <w:t xml:space="preserve">*</w:t>
      </w:r>
      <w:r>
        <w:rPr>
          <w:rStyle w:val="NormalTok"/>
        </w:rPr>
        <w:t xml:space="preserve"> tierMult)</w:t>
      </w:r>
      <w:r>
        <w:rPr>
          <w:rStyle w:val="OperatorTok"/>
        </w:rPr>
        <w:t xml:space="preserve">;</w:t>
      </w:r>
      <w:r>
        <w:br/>
      </w:r>
      <w:r>
        <w:rPr>
          <w:rStyle w:val="NormalTok"/>
        </w:rPr>
        <w:t xml:space="preserve">}</w:t>
      </w:r>
    </w:p>
    <w:p>
      <w:pPr>
        <w:pStyle w:val="FirstParagraph"/>
      </w:pPr>
      <w:r>
        <w:t xml:space="preserve">The code block above encodes the entire monetization bridge. Easy quests cost 1 credit and require no subscription — they are the free tier’s hook. Legendary quests cost 500 base credits, require enterprise feature flags, and trigger BFT Council governance (which itself consumes Council credits at 3x Standard pricing). The</w:t>
      </w:r>
      <w:r>
        <w:t xml:space="preserve"> </w:t>
      </w:r>
      <w:r>
        <w:rPr>
          <w:rStyle w:val="VerbatimChar"/>
        </w:rPr>
        <w:t xml:space="preserve">computeReward</w:t>
      </w:r>
      <w:r>
        <w:t xml:space="preserve"> </w:t>
      </w:r>
      <w:r>
        <w:t xml:space="preserve">function layers level-based progression and subscription-based multipliers, ensuring that paying users advance faster, feel more powerful, and have incentive to maintain their subscription. Every quest completion is a micro-transaction disguised as an achievement.</w:t>
      </w:r>
    </w:p>
    <w:bookmarkEnd w:id="153"/>
    <w:bookmarkEnd w:id="154"/>
    <w:bookmarkStart w:id="158" w:name="gamified-monetization"/>
    <w:p>
      <w:pPr>
        <w:pStyle w:val="Heading3"/>
      </w:pPr>
      <w:r>
        <w:t xml:space="preserve">10.3 Gamified Monetization</w:t>
      </w:r>
    </w:p>
    <w:bookmarkStart w:id="155" w:name="X4e57dffb2f50244792e1800301a1823464705ba"/>
    <w:p>
      <w:pPr>
        <w:pStyle w:val="Heading4"/>
      </w:pPr>
      <w:r>
        <w:t xml:space="preserve">10.3.1 Quest Difficulty Tiers Mapping to Free/Pro/Enterprise Feature Flags</w:t>
      </w:r>
    </w:p>
    <w:p>
      <w:pPr>
        <w:pStyle w:val="FirstParagraph"/>
      </w:pPr>
      <w:r>
        <w:t xml:space="preserve">The critical architectural insight is that the MMO quest system is structurally isomorphic to a freemium monetization funnel</w:t>
      </w:r>
      <w:r>
        <w:t xml:space="preserve"> </w:t>
      </w:r>
      <w:r>
        <w:rPr>
          <w:vertAlign w:val="superscript"/>
        </w:rPr>
        <w:t xml:space="preserve">16</w:t>
      </w:r>
      <w:r>
        <w:t xml:space="preserve"> </w:t>
      </w:r>
      <w:r>
        <w:rPr>
          <w:vertAlign w:val="superscript"/>
        </w:rPr>
        <w:t xml:space="preserve">20</w:t>
      </w:r>
      <w:r>
        <w:t xml:space="preserve">.</w:t>
      </w:r>
      <w:r>
        <w:t xml:space="preserve"> </w:t>
      </w:r>
      <w:r>
        <w:t xml:space="preserve">“</w:t>
      </w:r>
      <w:r>
        <w:t xml:space="preserve">Easy</w:t>
      </w:r>
      <w:r>
        <w:t xml:space="preserve">”</w:t>
      </w:r>
      <w:r>
        <w:t xml:space="preserve"> </w:t>
      </w:r>
      <w:r>
        <w:t xml:space="preserve">quests are free onboarding experiences: simple text generation, single-step tool calls, basic data retrieval. They demonstrate value without consuming significant compute.</w:t>
      </w:r>
      <w:r>
        <w:t xml:space="preserve"> </w:t>
      </w:r>
      <w:r>
        <w:t xml:space="preserve">“</w:t>
      </w:r>
      <w:r>
        <w:t xml:space="preserve">Medium</w:t>
      </w:r>
      <w:r>
        <w:t xml:space="preserve">”</w:t>
      </w:r>
      <w:r>
        <w:t xml:space="preserve"> </w:t>
      </w:r>
      <w:r>
        <w:t xml:space="preserve">quests introduce multi-step workflows, conditional branching, and persistent memory access — features gated behind the Pro tier.</w:t>
      </w:r>
      <w:r>
        <w:t xml:space="preserve"> </w:t>
      </w:r>
      <w:r>
        <w:t xml:space="preserve">“</w:t>
      </w:r>
      <w:r>
        <w:t xml:space="preserve">Hard</w:t>
      </w:r>
      <w:r>
        <w:t xml:space="preserve">”</w:t>
      </w:r>
      <w:r>
        <w:t xml:space="preserve"> </w:t>
      </w:r>
      <w:r>
        <w:t xml:space="preserve">quests require custom MCP integrations, multi-agent orchestration, and BFT Council oversight — the Team tier.</w:t>
      </w:r>
      <w:r>
        <w:t xml:space="preserve"> </w:t>
      </w:r>
      <w:r>
        <w:t xml:space="preserve">“</w:t>
      </w:r>
      <w:r>
        <w:t xml:space="preserve">Legendary</w:t>
      </w:r>
      <w:r>
        <w:t xml:space="preserve">”</w:t>
      </w:r>
      <w:r>
        <w:t xml:space="preserve"> </w:t>
      </w:r>
      <w:r>
        <w:t xml:space="preserve">quests demand cross-hive coordination, fine-tuned model inference, and Supreme Council governance — enterprise-only.</w:t>
      </w:r>
    </w:p>
    <w:p>
      <w:pPr>
        <w:pStyle w:val="BodyText"/>
      </w:pPr>
      <w:r>
        <w:t xml:space="preserve">Each quest difficulty tier carries a</w:t>
      </w:r>
      <w:r>
        <w:t xml:space="preserve"> </w:t>
      </w:r>
      <w:r>
        <w:rPr>
          <w:rStyle w:val="VerbatimChar"/>
        </w:rPr>
        <w:t xml:space="preserve">featureFlag</w:t>
      </w:r>
      <w:r>
        <w:t xml:space="preserve"> </w:t>
      </w:r>
      <w:r>
        <w:t xml:space="preserve">field that the routing layer evaluates before execution. A free-tier user attempting a hard quest sees not a</w:t>
      </w:r>
      <w:r>
        <w:t xml:space="preserve"> </w:t>
      </w:r>
      <w:r>
        <w:t xml:space="preserve">“</w:t>
      </w:r>
      <w:r>
        <w:t xml:space="preserve">Upgrade now</w:t>
      </w:r>
      <w:r>
        <w:t xml:space="preserve">”</w:t>
      </w:r>
      <w:r>
        <w:t xml:space="preserve"> </w:t>
      </w:r>
      <w:r>
        <w:t xml:space="preserve">modal but an in-game narrative prompt:</w:t>
      </w:r>
      <w:r>
        <w:t xml:space="preserve"> </w:t>
      </w:r>
      <w:r>
        <w:t xml:space="preserve">“</w:t>
      </w:r>
      <w:r>
        <w:t xml:space="preserve">This quest requires the Council’s blessing. Seek audience with the Twelve?</w:t>
      </w:r>
      <w:r>
        <w:t xml:space="preserve">”</w:t>
      </w:r>
      <w:r>
        <w:t xml:space="preserve"> </w:t>
      </w:r>
      <w:r>
        <w:t xml:space="preserve">The narrative wrapper transforms a paywall into lore. Behind the scenes, the Twelve (the BFT Council) represents the governance overhead that justifies the higher price tier.</w:t>
      </w:r>
    </w:p>
    <w:bookmarkEnd w:id="155"/>
    <w:bookmarkStart w:id="156" w:name="X4ae96082e56dc42d6fdf926c06686803f70546d"/>
    <w:p>
      <w:pPr>
        <w:pStyle w:val="Heading4"/>
      </w:pPr>
      <w:r>
        <w:t xml:space="preserve">10.3.2 Three-Tier Credit System: Standard / Council / Supreme</w:t>
      </w:r>
    </w:p>
    <w:p>
      <w:pPr>
        <w:pStyle w:val="FirstParagraph"/>
      </w:pPr>
      <w:r>
        <w:t xml:space="preserve">MEOK’s credit architecture reflects the governance cost reality of the BFT Council. Every consensus decision requires 12 LLM agents to evaluate, sign, and vote; BLS threshold signing at 0.81ms per signer produces 7.7ms aggregate latency for a 7-vote quorum, but the LLM inference time dominates at approximately $0.01-0.05 per decision</w:t>
      </w:r>
      <w:r>
        <w:t xml:space="preserve"> </w:t>
      </w:r>
      <w:r>
        <w:rPr>
          <w:vertAlign w:val="superscript"/>
        </w:rPr>
        <w:t xml:space="preserve">14</w:t>
      </w:r>
      <w:r>
        <w:t xml:space="preserve"> </w:t>
      </w:r>
      <w:r>
        <w:rPr>
          <w:vertAlign w:val="superscript"/>
        </w:rPr>
        <w:t xml:space="preserve">22</w:t>
      </w:r>
      <w:r>
        <w:t xml:space="preserve">. A product hive making 1,000 governance decisions daily incurs $10-50 in overhead that must be priced into the credit model.</w:t>
      </w:r>
    </w:p>
    <w:tbl>
      <w:tblPr>
        <w:tblStyle w:val="Table"/>
        <w:tblW w:type="pct" w:w="5000"/>
        <w:tblLook w:firstRow="1" w:lastRow="0" w:firstColumn="0" w:lastColumn="0" w:noHBand="0" w:noVBand="0" w:val="0020"/>
      </w:tblPr>
      <w:tblGrid>
        <w:gridCol w:w="1131"/>
        <w:gridCol w:w="2262"/>
        <w:gridCol w:w="870"/>
        <w:gridCol w:w="1827"/>
        <w:gridCol w:w="1827"/>
      </w:tblGrid>
      <w:tr>
        <w:trPr>
          <w:tblHeader w:val="true"/>
        </w:trPr>
        <w:tc>
          <w:tcPr/>
          <w:p>
            <w:pPr>
              <w:pStyle w:val="Compact"/>
              <w:jc w:val="left"/>
            </w:pPr>
            <w:r>
              <w:t xml:space="preserve">Credit Tier</w:t>
            </w:r>
          </w:p>
        </w:tc>
        <w:tc>
          <w:tcPr/>
          <w:p>
            <w:pPr>
              <w:pStyle w:val="Compact"/>
              <w:jc w:val="left"/>
            </w:pPr>
            <w:r>
              <w:t xml:space="preserve">Cost Relative to Standard</w:t>
            </w:r>
          </w:p>
        </w:tc>
        <w:tc>
          <w:tcPr/>
          <w:p>
            <w:pPr>
              <w:pStyle w:val="Compact"/>
              <w:jc w:val="left"/>
            </w:pPr>
            <w:r>
              <w:t xml:space="preserve">Use Case</w:t>
            </w:r>
          </w:p>
        </w:tc>
        <w:tc>
          <w:tcPr/>
          <w:p>
            <w:pPr>
              <w:pStyle w:val="Compact"/>
              <w:jc w:val="left"/>
            </w:pPr>
            <w:r>
              <w:t xml:space="preserve">Governance Overhead</w:t>
            </w:r>
          </w:p>
        </w:tc>
        <w:tc>
          <w:tcPr/>
          <w:p>
            <w:pPr>
              <w:pStyle w:val="Compact"/>
              <w:jc w:val="left"/>
            </w:pPr>
            <w:r>
              <w:t xml:space="preserve">Typical Consumption</w:t>
            </w:r>
          </w:p>
        </w:tc>
      </w:tr>
      <w:tr>
        <w:tc>
          <w:tcPr/>
          <w:p>
            <w:pPr>
              <w:pStyle w:val="Compact"/>
              <w:jc w:val="left"/>
            </w:pPr>
            <w:r>
              <w:rPr>
                <w:bCs/>
                <w:b/>
              </w:rPr>
              <w:t xml:space="preserve">Standard</w:t>
            </w:r>
          </w:p>
        </w:tc>
        <w:tc>
          <w:tcPr/>
          <w:p>
            <w:pPr>
              <w:pStyle w:val="Compact"/>
              <w:jc w:val="left"/>
            </w:pPr>
            <w:r>
              <w:t xml:space="preserve">1.0x baseline</w:t>
            </w:r>
          </w:p>
        </w:tc>
        <w:tc>
          <w:tcPr/>
          <w:p>
            <w:pPr>
              <w:pStyle w:val="Compact"/>
              <w:jc w:val="left"/>
            </w:pPr>
            <w:r>
              <w:t xml:space="preserve">LLM queries, simple tool calls, easy quests</w:t>
            </w:r>
          </w:p>
        </w:tc>
        <w:tc>
          <w:tcPr/>
          <w:p>
            <w:pPr>
              <w:pStyle w:val="Compact"/>
              <w:jc w:val="left"/>
            </w:pPr>
            <w:r>
              <w:t xml:space="preserve">None — direct inference</w:t>
            </w:r>
          </w:p>
        </w:tc>
        <w:tc>
          <w:tcPr/>
          <w:p>
            <w:pPr>
              <w:pStyle w:val="Compact"/>
              <w:jc w:val="left"/>
            </w:pPr>
            <w:r>
              <w:t xml:space="preserve">1 credit per GPT-4o-mini query</w:t>
            </w:r>
          </w:p>
        </w:tc>
      </w:tr>
      <w:tr>
        <w:tc>
          <w:tcPr/>
          <w:p>
            <w:pPr>
              <w:pStyle w:val="Compact"/>
              <w:jc w:val="left"/>
            </w:pPr>
            <w:r>
              <w:rPr>
                <w:bCs/>
                <w:b/>
              </w:rPr>
              <w:t xml:space="preserve">Council</w:t>
            </w:r>
          </w:p>
        </w:tc>
        <w:tc>
          <w:tcPr/>
          <w:p>
            <w:pPr>
              <w:pStyle w:val="Compact"/>
              <w:jc w:val="left"/>
            </w:pPr>
            <w:r>
              <w:t xml:space="preserve">3.0x Standard</w:t>
            </w:r>
          </w:p>
        </w:tc>
        <w:tc>
          <w:tcPr/>
          <w:p>
            <w:pPr>
              <w:pStyle w:val="Compact"/>
              <w:jc w:val="left"/>
            </w:pPr>
            <w:r>
              <w:t xml:space="preserve">BFT-governed decisions, hard quests, multi-agent votes</w:t>
            </w:r>
          </w:p>
        </w:tc>
        <w:tc>
          <w:tcPr/>
          <w:p>
            <w:pPr>
              <w:pStyle w:val="Compact"/>
              <w:jc w:val="left"/>
            </w:pPr>
            <w:r>
              <w:t xml:space="preserve">12 LLM agents evaluate, BLS aggregate 7 signatures at 7.7ms</w:t>
            </w:r>
            <w:r>
              <w:t xml:space="preserve"> </w:t>
            </w:r>
            <w:r>
              <w:rPr>
                <w:vertAlign w:val="superscript"/>
              </w:rPr>
              <w:t xml:space="preserve">14</w:t>
            </w:r>
          </w:p>
        </w:tc>
        <w:tc>
          <w:tcPr/>
          <w:p>
            <w:pPr>
              <w:pStyle w:val="Compact"/>
              <w:jc w:val="left"/>
            </w:pPr>
            <w:r>
              <w:t xml:space="preserve">50-500 credits per workflow</w:t>
            </w:r>
          </w:p>
        </w:tc>
      </w:tr>
      <w:tr>
        <w:tc>
          <w:tcPr/>
          <w:p>
            <w:pPr>
              <w:pStyle w:val="Compact"/>
              <w:jc w:val="left"/>
            </w:pPr>
            <w:r>
              <w:rPr>
                <w:bCs/>
                <w:b/>
              </w:rPr>
              <w:t xml:space="preserve">Supreme</w:t>
            </w:r>
          </w:p>
        </w:tc>
        <w:tc>
          <w:tcPr/>
          <w:p>
            <w:pPr>
              <w:pStyle w:val="Compact"/>
              <w:jc w:val="left"/>
            </w:pPr>
            <w:r>
              <w:t xml:space="preserve">10.0x Standard</w:t>
            </w:r>
          </w:p>
        </w:tc>
        <w:tc>
          <w:tcPr/>
          <w:p>
            <w:pPr>
              <w:pStyle w:val="Compact"/>
              <w:jc w:val="left"/>
            </w:pPr>
            <w:r>
              <w:t xml:space="preserve">Cross-hive consensus, legendary quests, enterprise SLA</w:t>
            </w:r>
          </w:p>
        </w:tc>
        <w:tc>
          <w:tcPr/>
          <w:p>
            <w:pPr>
              <w:pStyle w:val="Compact"/>
              <w:jc w:val="left"/>
            </w:pPr>
            <w:r>
              <w:t xml:space="preserve">Full 12-General vote + view-change fault tolerance</w:t>
            </w:r>
            <w:r>
              <w:t xml:space="preserve"> </w:t>
            </w:r>
            <w:r>
              <w:rPr>
                <w:vertAlign w:val="superscript"/>
              </w:rPr>
              <w:t xml:space="preserve">22</w:t>
            </w:r>
          </w:p>
        </w:tc>
        <w:tc>
          <w:tcPr/>
          <w:p>
            <w:pPr>
              <w:pStyle w:val="Compact"/>
              <w:jc w:val="left"/>
            </w:pPr>
            <w:r>
              <w:t xml:space="preserve">1,000+ credits per decision</w:t>
            </w:r>
          </w:p>
        </w:tc>
      </w:tr>
    </w:tbl>
    <w:p>
      <w:pPr>
        <w:pStyle w:val="BodyText"/>
      </w:pPr>
      <w:r>
        <w:t xml:space="preserve">This three-tier structure aligns pricing with actual compute cost while creating a natural upsell path. Standard credits feel abundant and cheap — users burn through them without anxiety. Council credits appear when the user attempts ambitious multi-step workflows, and the 3x cost signals that something important is happening. Supreme credits are reserved for the rare, high-stakes decisions that justify enterprise pricing. The psychological framing reinforces the narrative: Standard is solo play, Council is guild coordination, Supreme is server-wide epic events.</w:t>
      </w:r>
    </w:p>
    <w:bookmarkEnd w:id="156"/>
    <w:bookmarkStart w:id="157" w:name="Xdd64e490c636548c72df754b6b1c72a397e9c37"/>
    <w:p>
      <w:pPr>
        <w:pStyle w:val="Heading4"/>
      </w:pPr>
      <w:r>
        <w:t xml:space="preserve">10.3.3 Market Alignment: Usage-Based Pricing as the 2027 Default</w:t>
      </w:r>
    </w:p>
    <w:p>
      <w:pPr>
        <w:pStyle w:val="FirstParagraph"/>
      </w:pPr>
      <w:r>
        <w:t xml:space="preserve">The gamified credit system sits atop a macro trend that MEOK is positioned to exploit. Gartner predicts 67% of enterprise AI implementations will adopt usage-based pricing by 2027</w:t>
      </w:r>
      <w:r>
        <w:t xml:space="preserve"> </w:t>
      </w:r>
      <w:r>
        <w:rPr>
          <w:vertAlign w:val="superscript"/>
        </w:rPr>
        <w:t xml:space="preserve">39</w:t>
      </w:r>
      <w:r>
        <w:t xml:space="preserve">. Credit-based pricing specifically will represent 25% or more of new spend with the top ten enterprise software vendors by that same year</w:t>
      </w:r>
      <w:r>
        <w:t xml:space="preserve"> </w:t>
      </w:r>
      <w:r>
        <w:rPr>
          <w:vertAlign w:val="superscript"/>
        </w:rPr>
        <w:t xml:space="preserve">148</w:t>
      </w:r>
      <w:r>
        <w:t xml:space="preserve">. The shift is driven by a fundamental economic reality: AI incurs real marginal cost per interaction (tokens, GPU cycles, API calls), making flat-rate subscriptions a margin-destroying trap</w:t>
      </w:r>
      <w:r>
        <w:t xml:space="preserve"> </w:t>
      </w:r>
      <w:r>
        <w:rPr>
          <w:vertAlign w:val="superscript"/>
        </w:rPr>
        <w:t xml:space="preserve">149</w:t>
      </w:r>
      <w:r>
        <w:t xml:space="preserve">.</w:t>
      </w:r>
    </w:p>
    <w:p>
      <w:pPr>
        <w:pStyle w:val="SourceCode"/>
      </w:pPr>
      <w:r>
        <w:rPr>
          <w:rStyle w:val="VerbatimChar"/>
        </w:rPr>
        <w:t xml:space="preserve">flowchart LR</w:t>
      </w:r>
      <w:r>
        <w:br/>
      </w:r>
      <w:r>
        <w:rPr>
          <w:rStyle w:val="VerbatimChar"/>
        </w:rPr>
        <w:t xml:space="preserve">    subgraph "Free Onboarding"</w:t>
      </w:r>
      <w:r>
        <w:br/>
      </w:r>
      <w:r>
        <w:rPr>
          <w:rStyle w:val="VerbatimChar"/>
        </w:rPr>
        <w:t xml:space="preserve">        A[Easy Quests&lt;br/&gt;1 Credit] --&gt; B[Level 1-5&lt;br/&gt;Initiate]</w:t>
      </w:r>
      <w:r>
        <w:br/>
      </w:r>
      <w:r>
        <w:rPr>
          <w:rStyle w:val="VerbatimChar"/>
        </w:rPr>
        <w:t xml:space="preserve">        B --&gt; C[Feature Limit Hit&lt;br/&gt;Natural Friction]</w:t>
      </w:r>
      <w:r>
        <w:br/>
      </w:r>
      <w:r>
        <w:rPr>
          <w:rStyle w:val="VerbatimChar"/>
        </w:rPr>
        <w:t xml:space="preserve">    end</w:t>
      </w:r>
      <w:r>
        <w:br/>
      </w:r>
      <w:r>
        <w:br/>
      </w:r>
      <w:r>
        <w:rPr>
          <w:rStyle w:val="VerbatimChar"/>
        </w:rPr>
        <w:t xml:space="preserve">    subgraph "Pro Conversion&lt;br/&gt;$29/mo"</w:t>
      </w:r>
      <w:r>
        <w:br/>
      </w:r>
      <w:r>
        <w:rPr>
          <w:rStyle w:val="VerbatimChar"/>
        </w:rPr>
        <w:t xml:space="preserve">        C --&gt; D[Medium Quests&lt;br/&gt;10 Credits]</w:t>
      </w:r>
      <w:r>
        <w:br/>
      </w:r>
      <w:r>
        <w:rPr>
          <w:rStyle w:val="VerbatimChar"/>
        </w:rPr>
        <w:t xml:space="preserve">        D --&gt; E[Level 6-15&lt;br/&gt;Adept]</w:t>
      </w:r>
      <w:r>
        <w:br/>
      </w:r>
      <w:r>
        <w:rPr>
          <w:rStyle w:val="VerbatimChar"/>
        </w:rPr>
        <w:t xml:space="preserve">        E --&gt; F[Custom MCP Tools&lt;br/&gt;Hard Quests Unlocked]</w:t>
      </w:r>
      <w:r>
        <w:br/>
      </w:r>
      <w:r>
        <w:rPr>
          <w:rStyle w:val="VerbatimChar"/>
        </w:rPr>
        <w:t xml:space="preserve">    end</w:t>
      </w:r>
      <w:r>
        <w:br/>
      </w:r>
      <w:r>
        <w:br/>
      </w:r>
      <w:r>
        <w:rPr>
          <w:rStyle w:val="VerbatimChar"/>
        </w:rPr>
        <w:t xml:space="preserve">    subgraph "Team Conversion&lt;br/&gt;$79/user/mo"</w:t>
      </w:r>
      <w:r>
        <w:br/>
      </w:r>
      <w:r>
        <w:rPr>
          <w:rStyle w:val="VerbatimChar"/>
        </w:rPr>
        <w:t xml:space="preserve">        F --&gt; G[Hard Quests&lt;br/&gt;50 Credits]</w:t>
      </w:r>
      <w:r>
        <w:br/>
      </w:r>
      <w:r>
        <w:rPr>
          <w:rStyle w:val="VerbatimChar"/>
        </w:rPr>
        <w:t xml:space="preserve">        G --&gt; H[Level 16-30&lt;br/&gt;Expert]</w:t>
      </w:r>
      <w:r>
        <w:br/>
      </w:r>
      <w:r>
        <w:rPr>
          <w:rStyle w:val="VerbatimChar"/>
        </w:rPr>
        <w:t xml:space="preserve">        H --&gt; I[BFT Governance&lt;br/&gt;Council Credits]</w:t>
      </w:r>
      <w:r>
        <w:br/>
      </w:r>
      <w:r>
        <w:rPr>
          <w:rStyle w:val="VerbatimChar"/>
        </w:rPr>
        <w:t xml:space="preserve">    end</w:t>
      </w:r>
      <w:r>
        <w:br/>
      </w:r>
      <w:r>
        <w:br/>
      </w:r>
      <w:r>
        <w:rPr>
          <w:rStyle w:val="VerbatimChar"/>
        </w:rPr>
        <w:t xml:space="preserve">    subgraph "Enterprise Conversion&lt;br/&gt;$50K+/yr"</w:t>
      </w:r>
      <w:r>
        <w:br/>
      </w:r>
      <w:r>
        <w:rPr>
          <w:rStyle w:val="VerbatimChar"/>
        </w:rPr>
        <w:t xml:space="preserve">        I --&gt; J[Legendary Quests&lt;br/&gt;500 Credits]</w:t>
      </w:r>
      <w:r>
        <w:br/>
      </w:r>
      <w:r>
        <w:rPr>
          <w:rStyle w:val="VerbatimChar"/>
        </w:rPr>
        <w:t xml:space="preserve">        J --&gt; K[Level 31-50&lt;br/&gt;Legend]</w:t>
      </w:r>
      <w:r>
        <w:br/>
      </w:r>
      <w:r>
        <w:rPr>
          <w:rStyle w:val="VerbatimChar"/>
        </w:rPr>
        <w:t xml:space="preserve">        K --&gt; L[Supreme Council&lt;br/&gt;Cross-hive Consensus]</w:t>
      </w:r>
      <w:r>
        <w:br/>
      </w:r>
      <w:r>
        <w:rPr>
          <w:rStyle w:val="VerbatimChar"/>
        </w:rPr>
        <w:t xml:space="preserve">    end</w:t>
      </w:r>
      <w:r>
        <w:br/>
      </w:r>
      <w:r>
        <w:br/>
      </w:r>
      <w:r>
        <w:rPr>
          <w:rStyle w:val="VerbatimChar"/>
        </w:rPr>
        <w:t xml:space="preserve">    style A fill:#B8A9C9,stroke:#584A6E,color:#333</w:t>
      </w:r>
      <w:r>
        <w:br/>
      </w:r>
      <w:r>
        <w:rPr>
          <w:rStyle w:val="VerbatimChar"/>
        </w:rPr>
        <w:t xml:space="preserve">    style D fill:#B8A9C9,stroke:#584A6E,color:#333</w:t>
      </w:r>
      <w:r>
        <w:br/>
      </w:r>
      <w:r>
        <w:rPr>
          <w:rStyle w:val="VerbatimChar"/>
        </w:rPr>
        <w:t xml:space="preserve">    style G fill:#9B8EA8,stroke:#584A6E,color:#fff</w:t>
      </w:r>
      <w:r>
        <w:br/>
      </w:r>
      <w:r>
        <w:rPr>
          <w:rStyle w:val="VerbatimChar"/>
        </w:rPr>
        <w:t xml:space="preserve">    style J fill:#7B6D8D,stroke:#584A6E,color:#fff</w:t>
      </w:r>
      <w:r>
        <w:br/>
      </w:r>
      <w:r>
        <w:rPr>
          <w:rStyle w:val="VerbatimChar"/>
        </w:rPr>
        <w:t xml:space="preserve">    style L fill:#584A6E,stroke:#584A6E,color:#fff</w:t>
      </w:r>
    </w:p>
    <w:p>
      <w:pPr>
        <w:pStyle w:val="FirstParagraph"/>
      </w:pPr>
      <w:r>
        <w:t xml:space="preserve">The monetization funnel diagram above shows how quest difficulty tiers, level progression, and credit pricing interlock to create a self-reinforcing conversion engine. A new user starts with easy quests that cost essentially nothing to serve. As they level up and encounter medium quests, they hit natural feature friction points — more MCP integrations, longer context windows, multi-step workflows — that the Pro tier resolves. By level 16, the user has built workflows complex enough to require BFT governance, and the Team tier’s Council credits become a necessity rather than a luxury. Enterprise conversion at level 31 follows the same pattern: legendary quests are structurally designed to require Supreme Council consensus, which only enterprise accounts can access</w:t>
      </w:r>
      <w:r>
        <w:t xml:space="preserve"> </w:t>
      </w:r>
      <w:r>
        <w:rPr>
          <w:vertAlign w:val="superscript"/>
        </w:rPr>
        <w:t xml:space="preserve">20</w:t>
      </w:r>
      <w:r>
        <w:t xml:space="preserve"> </w:t>
      </w:r>
      <w:r>
        <w:rPr>
          <w:vertAlign w:val="superscript"/>
        </w:rPr>
        <w:t xml:space="preserve">150</w:t>
      </w:r>
      <w:r>
        <w:t xml:space="preserve">.</w:t>
      </w:r>
    </w:p>
    <w:p>
      <w:pPr>
        <w:pStyle w:val="BodyText"/>
      </w:pPr>
      <w:r>
        <w:t xml:space="preserve">The AI agent market is projected to reach $105.6 billion by 2034, growing at 39.5% CAGR</w:t>
      </w:r>
      <w:r>
        <w:t xml:space="preserve"> </w:t>
      </w:r>
      <w:r>
        <w:rPr>
          <w:vertAlign w:val="superscript"/>
        </w:rPr>
        <w:t xml:space="preserve">38</w:t>
      </w:r>
      <w:r>
        <w:t xml:space="preserve">. Within this expanding market, Hugging Face demonstrates what 3-5% free-to-paid conversion looks like at scale: 13 million users, approximately $70 million ARR, and net profitability in select quarters</w:t>
      </w:r>
      <w:r>
        <w:t xml:space="preserve"> </w:t>
      </w:r>
      <w:r>
        <w:rPr>
          <w:vertAlign w:val="superscript"/>
        </w:rPr>
        <w:t xml:space="preserve">151</w:t>
      </w:r>
      <w:r>
        <w:t xml:space="preserve">. MEOK’s gamified interface targets higher conversion by embedding the paywall inside the progression loop rather than behind a feature gate. Users do not</w:t>
      </w:r>
      <w:r>
        <w:t xml:space="preserve"> </w:t>
      </w:r>
      <w:r>
        <w:t xml:space="preserve">“</w:t>
      </w:r>
      <w:r>
        <w:t xml:space="preserve">upgrade</w:t>
      </w:r>
      <w:r>
        <w:t xml:space="preserve">”</w:t>
      </w:r>
      <w:r>
        <w:t xml:space="preserve"> </w:t>
      </w:r>
      <w:r>
        <w:t xml:space="preserve">— they level up. The psychological distinction is the difference between a SaaS upsell and an RPG class advancement, and it is the core design principle that separates MEOK’s monetization engine from every other AI platform on the market.</w:t>
      </w:r>
    </w:p>
    <w:p>
      <w:r>
        <w:pict>
          <v:rect style="width:0;height:1.5pt" o:hralign="center" o:hrstd="t" o:hr="t"/>
        </w:pict>
      </w:r>
    </w:p>
    <w:bookmarkEnd w:id="157"/>
    <w:bookmarkEnd w:id="158"/>
    <w:bookmarkEnd w:id="159"/>
    <w:bookmarkStart w:id="168" w:name="technology-stack-integration-matrix"/>
    <w:p>
      <w:pPr>
        <w:pStyle w:val="Heading2"/>
      </w:pPr>
      <w:r>
        <w:t xml:space="preserve">11. Technology Stack &amp; Integration Matrix</w:t>
      </w:r>
    </w:p>
    <w:p>
      <w:pPr>
        <w:pStyle w:val="FirstParagraph"/>
      </w:pPr>
      <w:r>
        <w:t xml:space="preserve">Every sovereign system is the sum of its component choices. For MEOK, those choices must satisfy a trilemma that breaks most architectures: local-first deployment on consumer hardware, billion-scale vector search, and Byzantine-grade security — all fully open source. This chapter catalogs every technology in the MEOK ecosystem, classified by deployment confidence: Tier 1 components are in production, Tier 2 are validated through prototyping, and Tier 3 are under active evaluation.</w:t>
      </w:r>
    </w:p>
    <w:bookmarkStart w:id="160" w:name="tier-1-technologies-confirmed"/>
    <w:p>
      <w:pPr>
        <w:pStyle w:val="Heading3"/>
      </w:pPr>
      <w:r>
        <w:t xml:space="preserve">11.1 Tier 1 Technologies (Confirmed)</w:t>
      </w:r>
    </w:p>
    <w:p>
      <w:pPr>
        <w:pStyle w:val="FirstParagraph"/>
      </w:pPr>
      <w:r>
        <w:t xml:space="preserve">Tier 1 components form the operational backbone of MEOK. Each has been selected for production readiness, open-source licensing, and demonstrated compatibility with the fractal hive architecture. These are not experiments — they are the engines running in the keystone right now.</w:t>
      </w:r>
    </w:p>
    <w:tbl>
      <w:tblPr>
        <w:tblStyle w:val="Table"/>
        <w:tblW w:type="pct" w:w="5000"/>
        <w:tblLook w:firstRow="1" w:lastRow="0" w:firstColumn="0" w:lastColumn="0" w:noHBand="0" w:noVBand="0" w:val="0020"/>
      </w:tblPr>
      <w:tblGrid>
        <w:gridCol w:w="1300"/>
        <w:gridCol w:w="709"/>
        <w:gridCol w:w="1773"/>
        <w:gridCol w:w="1063"/>
        <w:gridCol w:w="1891"/>
        <w:gridCol w:w="1182"/>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Version / Spec</w:t>
            </w:r>
          </w:p>
        </w:tc>
        <w:tc>
          <w:tcPr/>
          <w:p>
            <w:pPr>
              <w:pStyle w:val="Compact"/>
              <w:jc w:val="left"/>
            </w:pPr>
            <w:r>
              <w:t xml:space="preserve">License</w:t>
            </w:r>
          </w:p>
        </w:tc>
        <w:tc>
          <w:tcPr/>
          <w:p>
            <w:pPr>
              <w:pStyle w:val="Compact"/>
              <w:jc w:val="left"/>
            </w:pPr>
            <w:r>
              <w:t xml:space="preserve">Hardware Target</w:t>
            </w:r>
          </w:p>
        </w:tc>
        <w:tc>
          <w:tcPr/>
          <w:p>
            <w:pPr>
              <w:pStyle w:val="Compact"/>
              <w:jc w:val="left"/>
            </w:pPr>
            <w:r>
              <w:t xml:space="preserve">Citation</w:t>
            </w:r>
          </w:p>
        </w:tc>
      </w:tr>
      <w:tr>
        <w:tc>
          <w:tcPr/>
          <w:p>
            <w:pPr>
              <w:pStyle w:val="Compact"/>
              <w:jc w:val="left"/>
            </w:pPr>
            <w:r>
              <w:rPr>
                <w:bCs/>
                <w:b/>
              </w:rPr>
              <w:t xml:space="preserve">Tauri V2</w:t>
            </w:r>
          </w:p>
        </w:tc>
        <w:tc>
          <w:tcPr/>
          <w:p>
            <w:pPr>
              <w:pStyle w:val="Compact"/>
              <w:jc w:val="left"/>
            </w:pPr>
            <w:r>
              <w:t xml:space="preserve">Desktop overlay shell, transparent HUD</w:t>
            </w:r>
          </w:p>
        </w:tc>
        <w:tc>
          <w:tcPr/>
          <w:p>
            <w:pPr>
              <w:pStyle w:val="Compact"/>
              <w:jc w:val="left"/>
            </w:pPr>
            <w:r>
              <w:t xml:space="preserve">2.0+</w:t>
            </w:r>
          </w:p>
        </w:tc>
        <w:tc>
          <w:tcPr/>
          <w:p>
            <w:pPr>
              <w:pStyle w:val="Compact"/>
              <w:jc w:val="left"/>
            </w:pPr>
            <w:r>
              <w:t xml:space="preserve">MIT / Apache-2.0</w:t>
            </w:r>
          </w:p>
        </w:tc>
        <w:tc>
          <w:tcPr/>
          <w:p>
            <w:pPr>
              <w:pStyle w:val="Compact"/>
              <w:jc w:val="left"/>
            </w:pPr>
            <w:r>
              <w:t xml:space="preserve">macOS (M4/M2)</w:t>
            </w:r>
          </w:p>
        </w:tc>
        <w:tc>
          <w:tcPr/>
          <w:p>
            <w:pPr>
              <w:pStyle w:val="Compact"/>
              <w:jc w:val="left"/>
            </w:pPr>
            <w:r>
              <w:rPr>
                <w:vertAlign w:val="superscript"/>
              </w:rPr>
              <w:t xml:space="preserve">136</w:t>
            </w:r>
          </w:p>
        </w:tc>
      </w:tr>
      <w:tr>
        <w:tc>
          <w:tcPr/>
          <w:p>
            <w:pPr>
              <w:pStyle w:val="Compact"/>
              <w:jc w:val="left"/>
            </w:pPr>
            <w:r>
              <w:rPr>
                <w:bCs/>
                <w:b/>
              </w:rPr>
              <w:t xml:space="preserve">BLS12-381</w:t>
            </w:r>
          </w:p>
        </w:tc>
        <w:tc>
          <w:tcPr/>
          <w:p>
            <w:pPr>
              <w:pStyle w:val="Compact"/>
              <w:jc w:val="left"/>
            </w:pPr>
            <w:r>
              <w:t xml:space="preserve">BFT Council threshold signatures</w:t>
            </w:r>
          </w:p>
        </w:tc>
        <w:tc>
          <w:tcPr/>
          <w:p>
            <w:pPr>
              <w:pStyle w:val="Compact"/>
              <w:jc w:val="left"/>
            </w:pPr>
            <w:r>
              <w:t xml:space="preserve">EIP-2537 compatible</w:t>
            </w:r>
          </w:p>
        </w:tc>
        <w:tc>
          <w:tcPr/>
          <w:p>
            <w:pPr>
              <w:pStyle w:val="Compact"/>
              <w:jc w:val="left"/>
            </w:pPr>
            <w:r>
              <w:t xml:space="preserve">Public domain</w:t>
            </w:r>
          </w:p>
        </w:tc>
        <w:tc>
          <w:tcPr/>
          <w:p>
            <w:pPr>
              <w:pStyle w:val="Compact"/>
              <w:jc w:val="left"/>
            </w:pPr>
            <w:r>
              <w:t xml:space="preserve">CPU / any</w:t>
            </w:r>
          </w:p>
        </w:tc>
        <w:tc>
          <w:tcPr/>
          <w:p>
            <w:pPr>
              <w:pStyle w:val="Compact"/>
              <w:jc w:val="left"/>
            </w:pPr>
            <w:r>
              <w:rPr>
                <w:vertAlign w:val="superscript"/>
              </w:rPr>
              <w:t xml:space="preserve">14</w:t>
            </w:r>
          </w:p>
        </w:tc>
      </w:tr>
      <w:tr>
        <w:tc>
          <w:tcPr/>
          <w:p>
            <w:pPr>
              <w:pStyle w:val="Compact"/>
              <w:jc w:val="left"/>
            </w:pPr>
            <w:r>
              <w:rPr>
                <w:bCs/>
                <w:b/>
              </w:rPr>
              <w:t xml:space="preserve">Ed25519 (BIP32-Ed25519)</w:t>
            </w:r>
          </w:p>
        </w:tc>
        <w:tc>
          <w:tcPr/>
          <w:p>
            <w:pPr>
              <w:pStyle w:val="Compact"/>
              <w:jc w:val="left"/>
            </w:pPr>
            <w:r>
              <w:t xml:space="preserve">Hierarchical identity, Sigil protocol</w:t>
            </w:r>
          </w:p>
        </w:tc>
        <w:tc>
          <w:tcPr/>
          <w:p>
            <w:pPr>
              <w:pStyle w:val="Compact"/>
              <w:jc w:val="left"/>
            </w:pPr>
            <w:r>
              <w:t xml:space="preserve">RFC 8032 / IOHK spec</w:t>
            </w:r>
          </w:p>
        </w:tc>
        <w:tc>
          <w:tcPr/>
          <w:p>
            <w:pPr>
              <w:pStyle w:val="Compact"/>
              <w:jc w:val="left"/>
            </w:pPr>
            <w:r>
              <w:t xml:space="preserve">Public domain</w:t>
            </w:r>
          </w:p>
        </w:tc>
        <w:tc>
          <w:tcPr/>
          <w:p>
            <w:pPr>
              <w:pStyle w:val="Compact"/>
              <w:jc w:val="left"/>
            </w:pPr>
            <w:r>
              <w:t xml:space="preserve">CPU / any</w:t>
            </w:r>
          </w:p>
        </w:tc>
        <w:tc>
          <w:tcPr/>
          <w:p>
            <w:pPr>
              <w:pStyle w:val="Compact"/>
              <w:jc w:val="left"/>
            </w:pPr>
            <w:r>
              <w:rPr>
                <w:vertAlign w:val="superscript"/>
              </w:rPr>
              <w:t xml:space="preserve">51</w:t>
            </w:r>
            <w:r>
              <w:t xml:space="preserve"> </w:t>
            </w:r>
            <w:r>
              <w:rPr>
                <w:vertAlign w:val="superscript"/>
              </w:rPr>
              <w:t xml:space="preserve">52</w:t>
            </w:r>
          </w:p>
        </w:tc>
      </w:tr>
      <w:tr>
        <w:tc>
          <w:tcPr/>
          <w:p>
            <w:pPr>
              <w:pStyle w:val="Compact"/>
              <w:jc w:val="left"/>
            </w:pPr>
            <w:r>
              <w:rPr>
                <w:bCs/>
                <w:b/>
              </w:rPr>
              <w:t xml:space="preserve">LangGraph</w:t>
            </w:r>
          </w:p>
        </w:tc>
        <w:tc>
          <w:tcPr/>
          <w:p>
            <w:pPr>
              <w:pStyle w:val="Compact"/>
              <w:jc w:val="left"/>
            </w:pPr>
            <w:r>
              <w:t xml:space="preserve">Multi-agent orchestration, supervisor pattern</w:t>
            </w:r>
          </w:p>
        </w:tc>
        <w:tc>
          <w:tcPr/>
          <w:p>
            <w:pPr>
              <w:pStyle w:val="Compact"/>
              <w:jc w:val="left"/>
            </w:pPr>
            <w:r>
              <w:t xml:space="preserve">0.2+</w:t>
            </w:r>
          </w:p>
        </w:tc>
        <w:tc>
          <w:tcPr/>
          <w:p>
            <w:pPr>
              <w:pStyle w:val="Compact"/>
              <w:jc w:val="left"/>
            </w:pPr>
            <w:r>
              <w:t xml:space="preserve">MIT</w:t>
            </w:r>
          </w:p>
        </w:tc>
        <w:tc>
          <w:tcPr/>
          <w:p>
            <w:pPr>
              <w:pStyle w:val="Compact"/>
              <w:jc w:val="left"/>
            </w:pPr>
            <w:r>
              <w:t xml:space="preserve">M4 King / cloud</w:t>
            </w:r>
          </w:p>
        </w:tc>
        <w:tc>
          <w:tcPr/>
          <w:p>
            <w:pPr>
              <w:pStyle w:val="Compact"/>
              <w:jc w:val="left"/>
            </w:pPr>
            <w:r>
              <w:rPr>
                <w:vertAlign w:val="superscript"/>
              </w:rPr>
              <w:t xml:space="preserve">97</w:t>
            </w:r>
          </w:p>
        </w:tc>
      </w:tr>
      <w:tr>
        <w:tc>
          <w:tcPr/>
          <w:p>
            <w:pPr>
              <w:pStyle w:val="Compact"/>
              <w:jc w:val="left"/>
            </w:pPr>
            <w:r>
              <w:rPr>
                <w:bCs/>
                <w:b/>
              </w:rPr>
              <w:t xml:space="preserve">Firecracker</w:t>
            </w:r>
          </w:p>
        </w:tc>
        <w:tc>
          <w:tcPr/>
          <w:p>
            <w:pPr>
              <w:pStyle w:val="Compact"/>
              <w:jc w:val="left"/>
            </w:pPr>
            <w:r>
              <w:t xml:space="preserve">MCP tool sandboxing (microVMs)</w:t>
            </w:r>
          </w:p>
        </w:tc>
        <w:tc>
          <w:tcPr/>
          <w:p>
            <w:pPr>
              <w:pStyle w:val="Compact"/>
              <w:jc w:val="left"/>
            </w:pPr>
            <w:r>
              <w:t xml:space="preserve">1.0+</w:t>
            </w:r>
          </w:p>
        </w:tc>
        <w:tc>
          <w:tcPr/>
          <w:p>
            <w:pPr>
              <w:pStyle w:val="Compact"/>
              <w:jc w:val="left"/>
            </w:pPr>
            <w:r>
              <w:t xml:space="preserve">Apache-2.0</w:t>
            </w:r>
          </w:p>
        </w:tc>
        <w:tc>
          <w:tcPr/>
          <w:p>
            <w:pPr>
              <w:pStyle w:val="Compact"/>
              <w:jc w:val="left"/>
            </w:pPr>
            <w:r>
              <w:t xml:space="preserve">Linux x86_64 / ARM</w:t>
            </w:r>
          </w:p>
        </w:tc>
        <w:tc>
          <w:tcPr/>
          <w:p>
            <w:pPr>
              <w:pStyle w:val="Compact"/>
              <w:jc w:val="left"/>
            </w:pPr>
            <w:r>
              <w:rPr>
                <w:vertAlign w:val="superscript"/>
              </w:rPr>
              <w:t xml:space="preserve">26</w:t>
            </w:r>
            <w:r>
              <w:t xml:space="preserve"> </w:t>
            </w:r>
            <w:r>
              <w:rPr>
                <w:vertAlign w:val="superscript"/>
              </w:rPr>
              <w:t xml:space="preserve">27</w:t>
            </w:r>
          </w:p>
        </w:tc>
      </w:tr>
      <w:tr>
        <w:tc>
          <w:tcPr/>
          <w:p>
            <w:pPr>
              <w:pStyle w:val="Compact"/>
              <w:jc w:val="left"/>
            </w:pPr>
            <w:r>
              <w:rPr>
                <w:bCs/>
                <w:b/>
              </w:rPr>
              <w:t xml:space="preserve">Qdrant</w:t>
            </w:r>
          </w:p>
        </w:tc>
        <w:tc>
          <w:tcPr/>
          <w:p>
            <w:pPr>
              <w:pStyle w:val="Compact"/>
              <w:jc w:val="left"/>
            </w:pPr>
            <w:r>
              <w:t xml:space="preserve">Product-layer vector database</w:t>
            </w:r>
          </w:p>
        </w:tc>
        <w:tc>
          <w:tcPr/>
          <w:p>
            <w:pPr>
              <w:pStyle w:val="Compact"/>
              <w:jc w:val="left"/>
            </w:pPr>
            <w:r>
              <w:t xml:space="preserve">1.8+</w:t>
            </w:r>
          </w:p>
        </w:tc>
        <w:tc>
          <w:tcPr/>
          <w:p>
            <w:pPr>
              <w:pStyle w:val="Compact"/>
              <w:jc w:val="left"/>
            </w:pPr>
            <w:r>
              <w:t xml:space="preserve">Apache-2.0</w:t>
            </w:r>
          </w:p>
        </w:tc>
        <w:tc>
          <w:tcPr/>
          <w:p>
            <w:pPr>
              <w:pStyle w:val="Compact"/>
              <w:jc w:val="left"/>
            </w:pPr>
            <w:r>
              <w:t xml:space="preserve">Docker / K8s</w:t>
            </w:r>
          </w:p>
        </w:tc>
        <w:tc>
          <w:tcPr/>
          <w:p>
            <w:pPr>
              <w:pStyle w:val="Compact"/>
              <w:jc w:val="left"/>
            </w:pPr>
            <w:r>
              <w:rPr>
                <w:vertAlign w:val="superscript"/>
              </w:rPr>
              <w:t xml:space="preserve">28</w:t>
            </w:r>
          </w:p>
        </w:tc>
      </w:tr>
      <w:tr>
        <w:tc>
          <w:tcPr/>
          <w:p>
            <w:pPr>
              <w:pStyle w:val="Compact"/>
              <w:jc w:val="left"/>
            </w:pPr>
            <w:r>
              <w:rPr>
                <w:bCs/>
                <w:b/>
              </w:rPr>
              <w:t xml:space="preserve">Ollama</w:t>
            </w:r>
          </w:p>
        </w:tc>
        <w:tc>
          <w:tcPr/>
          <w:p>
            <w:pPr>
              <w:pStyle w:val="Compact"/>
              <w:jc w:val="left"/>
            </w:pPr>
            <w:r>
              <w:t xml:space="preserve">Local LLM inference (llama.cpp/Metal)</w:t>
            </w:r>
          </w:p>
        </w:tc>
        <w:tc>
          <w:tcPr/>
          <w:p>
            <w:pPr>
              <w:pStyle w:val="Compact"/>
              <w:jc w:val="left"/>
            </w:pPr>
            <w:r>
              <w:t xml:space="preserve">0.19+</w:t>
            </w:r>
          </w:p>
        </w:tc>
        <w:tc>
          <w:tcPr/>
          <w:p>
            <w:pPr>
              <w:pStyle w:val="Compact"/>
              <w:jc w:val="left"/>
            </w:pPr>
            <w:r>
              <w:t xml:space="preserve">MIT</w:t>
            </w:r>
          </w:p>
        </w:tc>
        <w:tc>
          <w:tcPr/>
          <w:p>
            <w:pPr>
              <w:pStyle w:val="Compact"/>
              <w:jc w:val="left"/>
            </w:pPr>
            <w:r>
              <w:t xml:space="preserve">Apple Silicon</w:t>
            </w:r>
          </w:p>
        </w:tc>
        <w:tc>
          <w:tcPr/>
          <w:p>
            <w:pPr>
              <w:pStyle w:val="Compact"/>
              <w:jc w:val="left"/>
            </w:pPr>
            <w:r>
              <w:rPr>
                <w:vertAlign w:val="superscript"/>
              </w:rPr>
              <w:t xml:space="preserve">65</w:t>
            </w:r>
            <w:r>
              <w:t xml:space="preserve"> </w:t>
            </w:r>
            <w:r>
              <w:rPr>
                <w:vertAlign w:val="superscript"/>
              </w:rPr>
              <w:t xml:space="preserve">55</w:t>
            </w:r>
          </w:p>
        </w:tc>
      </w:tr>
      <w:tr>
        <w:tc>
          <w:tcPr/>
          <w:p>
            <w:pPr>
              <w:pStyle w:val="Compact"/>
              <w:jc w:val="left"/>
            </w:pPr>
            <w:r>
              <w:rPr>
                <w:bCs/>
                <w:b/>
              </w:rPr>
              <w:t xml:space="preserve">LiteLLM</w:t>
            </w:r>
          </w:p>
        </w:tc>
        <w:tc>
          <w:tcPr/>
          <w:p>
            <w:pPr>
              <w:pStyle w:val="Compact"/>
              <w:jc w:val="left"/>
            </w:pPr>
            <w:r>
              <w:t xml:space="preserve">Multi-model API gateway, failover routing</w:t>
            </w:r>
          </w:p>
        </w:tc>
        <w:tc>
          <w:tcPr/>
          <w:p>
            <w:pPr>
              <w:pStyle w:val="Compact"/>
              <w:jc w:val="left"/>
            </w:pPr>
            <w:r>
              <w:t xml:space="preserve">1.0+</w:t>
            </w:r>
          </w:p>
        </w:tc>
        <w:tc>
          <w:tcPr/>
          <w:p>
            <w:pPr>
              <w:pStyle w:val="Compact"/>
              <w:jc w:val="left"/>
            </w:pPr>
            <w:r>
              <w:t xml:space="preserve">MIT</w:t>
            </w:r>
          </w:p>
        </w:tc>
        <w:tc>
          <w:tcPr/>
          <w:p>
            <w:pPr>
              <w:pStyle w:val="Compact"/>
              <w:jc w:val="left"/>
            </w:pPr>
            <w:r>
              <w:t xml:space="preserve">M4 King (port 4000)</w:t>
            </w:r>
          </w:p>
        </w:tc>
        <w:tc>
          <w:tcPr/>
          <w:p>
            <w:pPr>
              <w:pStyle w:val="Compact"/>
              <w:jc w:val="left"/>
            </w:pPr>
            <w:r>
              <w:rPr>
                <w:vertAlign w:val="superscript"/>
              </w:rPr>
              <w:t xml:space="preserve">69</w:t>
            </w:r>
            <w:r>
              <w:t xml:space="preserve"> </w:t>
            </w:r>
            <w:r>
              <w:rPr>
                <w:vertAlign w:val="superscript"/>
              </w:rPr>
              <w:t xml:space="preserve">73</w:t>
            </w:r>
          </w:p>
        </w:tc>
      </w:tr>
      <w:tr>
        <w:tc>
          <w:tcPr/>
          <w:p>
            <w:pPr>
              <w:pStyle w:val="Compact"/>
              <w:jc w:val="left"/>
            </w:pPr>
            <w:r>
              <w:rPr>
                <w:bCs/>
                <w:b/>
              </w:rPr>
              <w:t xml:space="preserve">Tailscale</w:t>
            </w:r>
          </w:p>
        </w:tc>
        <w:tc>
          <w:tcPr/>
          <w:p>
            <w:pPr>
              <w:pStyle w:val="Compact"/>
              <w:jc w:val="left"/>
            </w:pPr>
            <w:r>
              <w:t xml:space="preserve">Encrypted mesh networking (WireGuard)</w:t>
            </w:r>
          </w:p>
        </w:tc>
        <w:tc>
          <w:tcPr/>
          <w:p>
            <w:pPr>
              <w:pStyle w:val="Compact"/>
              <w:jc w:val="left"/>
            </w:pPr>
            <w:r>
              <w:t xml:space="preserve">1.60+</w:t>
            </w:r>
          </w:p>
        </w:tc>
        <w:tc>
          <w:tcPr/>
          <w:p>
            <w:pPr>
              <w:pStyle w:val="Compact"/>
              <w:jc w:val="left"/>
            </w:pPr>
            <w:r>
              <w:t xml:space="preserve">BSD-3</w:t>
            </w:r>
          </w:p>
        </w:tc>
        <w:tc>
          <w:tcPr/>
          <w:p>
            <w:pPr>
              <w:pStyle w:val="Compact"/>
              <w:jc w:val="left"/>
            </w:pPr>
            <w:r>
              <w:t xml:space="preserve">All nodes</w:t>
            </w:r>
          </w:p>
        </w:tc>
        <w:tc>
          <w:tcPr/>
          <w:p>
            <w:pPr>
              <w:pStyle w:val="Compact"/>
              <w:jc w:val="left"/>
            </w:pPr>
            <w:r>
              <w:rPr>
                <w:vertAlign w:val="superscript"/>
              </w:rPr>
              <w:t xml:space="preserve">93</w:t>
            </w:r>
            <w:r>
              <w:t xml:space="preserve"> </w:t>
            </w:r>
            <w:r>
              <w:rPr>
                <w:vertAlign w:val="superscript"/>
              </w:rPr>
              <w:t xml:space="preserve">28</w:t>
            </w:r>
          </w:p>
        </w:tc>
      </w:tr>
      <w:tr>
        <w:tc>
          <w:tcPr/>
          <w:p>
            <w:pPr>
              <w:pStyle w:val="Compact"/>
              <w:jc w:val="left"/>
            </w:pPr>
            <w:r>
              <w:rPr>
                <w:bCs/>
                <w:b/>
              </w:rPr>
              <w:t xml:space="preserve">Framer Motion</w:t>
            </w:r>
          </w:p>
        </w:tc>
        <w:tc>
          <w:tcPr/>
          <w:p>
            <w:pPr>
              <w:pStyle w:val="Compact"/>
              <w:jc w:val="left"/>
            </w:pPr>
            <w:r>
              <w:t xml:space="preserve">MMO UI animations, staggerChildren</w:t>
            </w:r>
          </w:p>
        </w:tc>
        <w:tc>
          <w:tcPr/>
          <w:p>
            <w:pPr>
              <w:pStyle w:val="Compact"/>
              <w:jc w:val="left"/>
            </w:pPr>
            <w:r>
              <w:t xml:space="preserve">11.0+</w:t>
            </w:r>
          </w:p>
        </w:tc>
        <w:tc>
          <w:tcPr/>
          <w:p>
            <w:pPr>
              <w:pStyle w:val="Compact"/>
              <w:jc w:val="left"/>
            </w:pPr>
            <w:r>
              <w:t xml:space="preserve">MIT</w:t>
            </w:r>
          </w:p>
        </w:tc>
        <w:tc>
          <w:tcPr/>
          <w:p>
            <w:pPr>
              <w:pStyle w:val="Compact"/>
              <w:jc w:val="left"/>
            </w:pPr>
            <w:r>
              <w:t xml:space="preserve">React / WebGPU</w:t>
            </w:r>
          </w:p>
        </w:tc>
        <w:tc>
          <w:tcPr/>
          <w:p>
            <w:pPr>
              <w:pStyle w:val="Compact"/>
              <w:jc w:val="left"/>
            </w:pPr>
            <w:r>
              <w:rPr>
                <w:vertAlign w:val="superscript"/>
              </w:rPr>
              <w:t xml:space="preserve">133</w:t>
            </w:r>
            <w:r>
              <w:t xml:space="preserve"> </w:t>
            </w:r>
            <w:r>
              <w:rPr>
                <w:vertAlign w:val="superscript"/>
              </w:rPr>
              <w:t xml:space="preserve">21</w:t>
            </w:r>
            <w:r>
              <w:t xml:space="preserve"> </w:t>
            </w:r>
            <w:r>
              <w:rPr>
                <w:vertAlign w:val="superscript"/>
              </w:rPr>
              <w:t xml:space="preserve">135</w:t>
            </w:r>
          </w:p>
        </w:tc>
      </w:tr>
      <w:tr>
        <w:tc>
          <w:tcPr/>
          <w:p>
            <w:pPr>
              <w:pStyle w:val="Compact"/>
              <w:jc w:val="left"/>
            </w:pPr>
            <w:r>
              <w:rPr>
                <w:bCs/>
                <w:b/>
              </w:rPr>
              <w:t xml:space="preserve">Croissant 1.1</w:t>
            </w:r>
          </w:p>
        </w:tc>
        <w:tc>
          <w:tcPr/>
          <w:p>
            <w:pPr>
              <w:pStyle w:val="Compact"/>
              <w:jc w:val="left"/>
            </w:pPr>
            <w:r>
              <w:t xml:space="preserve">ML dataset provenance, metadata standard</w:t>
            </w:r>
          </w:p>
        </w:tc>
        <w:tc>
          <w:tcPr/>
          <w:p>
            <w:pPr>
              <w:pStyle w:val="Compact"/>
              <w:jc w:val="left"/>
            </w:pPr>
            <w:r>
              <w:t xml:space="preserve">W3C / MLCommons</w:t>
            </w:r>
          </w:p>
        </w:tc>
        <w:tc>
          <w:tcPr/>
          <w:p>
            <w:pPr>
              <w:pStyle w:val="Compact"/>
              <w:jc w:val="left"/>
            </w:pPr>
            <w:r>
              <w:t xml:space="preserve">CC0 / open</w:t>
            </w:r>
          </w:p>
        </w:tc>
        <w:tc>
          <w:tcPr/>
          <w:p>
            <w:pPr>
              <w:pStyle w:val="Compact"/>
              <w:jc w:val="left"/>
            </w:pPr>
            <w:r>
              <w:t xml:space="preserve">All layers</w:t>
            </w:r>
          </w:p>
        </w:tc>
        <w:tc>
          <w:tcPr/>
          <w:p>
            <w:pPr>
              <w:pStyle w:val="Compact"/>
              <w:jc w:val="left"/>
            </w:pPr>
            <w:r>
              <w:rPr>
                <w:vertAlign w:val="superscript"/>
              </w:rPr>
              <w:t xml:space="preserve">42</w:t>
            </w:r>
            <w:r>
              <w:t xml:space="preserve"> </w:t>
            </w:r>
            <w:r>
              <w:rPr>
                <w:vertAlign w:val="superscript"/>
              </w:rPr>
              <w:t xml:space="preserve">43</w:t>
            </w:r>
          </w:p>
        </w:tc>
      </w:tr>
    </w:tbl>
    <w:p>
      <w:pPr>
        <w:pStyle w:val="BodyText"/>
      </w:pPr>
      <w:r>
        <w:t xml:space="preserve">The dual-brain keystone — M4 King (12GB) at 33–48 tok/s and M2 Queen (8GB) at 15–25 tok/s — demands memory-constrained components</w:t>
      </w:r>
      <w:r>
        <w:t xml:space="preserve"> </w:t>
      </w:r>
      <w:r>
        <w:rPr>
          <w:vertAlign w:val="superscript"/>
        </w:rPr>
        <w:t xml:space="preserve">15</w:t>
      </w:r>
      <w:r>
        <w:t xml:space="preserve"> </w:t>
      </w:r>
      <w:r>
        <w:rPr>
          <w:vertAlign w:val="superscript"/>
        </w:rPr>
        <w:t xml:space="preserve">14</w:t>
      </w:r>
      <w:r>
        <w:t xml:space="preserve">. Ollama loads one 8B model at Q4_K_M (~4.7GB), keeping 2GB headroom for macOS</w:t>
      </w:r>
      <w:r>
        <w:t xml:space="preserve"> </w:t>
      </w:r>
      <w:r>
        <w:rPr>
          <w:vertAlign w:val="superscript"/>
        </w:rPr>
        <w:t xml:space="preserve">65</w:t>
      </w:r>
      <w:r>
        <w:t xml:space="preserve">. LiteLLM routes via latency-based failover: M4 stalls trigger M2 diversion in under 60 seconds</w:t>
      </w:r>
      <w:r>
        <w:t xml:space="preserve"> </w:t>
      </w:r>
      <w:r>
        <w:rPr>
          <w:vertAlign w:val="superscript"/>
        </w:rPr>
        <w:t xml:space="preserve">73</w:t>
      </w:r>
      <w:r>
        <w:t xml:space="preserve">.</w:t>
      </w:r>
    </w:p>
    <w:p>
      <w:pPr>
        <w:pStyle w:val="BodyText"/>
      </w:pPr>
      <w:r>
        <w:t xml:space="preserve">The cryptographic stack unifies identity and consensus. BLS12-381 aggregates 7-of-12 BFT votes in ~7.7ms</w:t>
      </w:r>
      <w:r>
        <w:t xml:space="preserve"> </w:t>
      </w:r>
      <w:r>
        <w:rPr>
          <w:vertAlign w:val="superscript"/>
        </w:rPr>
        <w:t xml:space="preserve">14</w:t>
      </w:r>
      <w:r>
        <w:t xml:space="preserve">. BIP32-Ed25519 hierarchical derivation powers Sigil, where each agent derives a deterministic key from a master seed</w:t>
      </w:r>
      <w:r>
        <w:t xml:space="preserve"> </w:t>
      </w:r>
      <w:r>
        <w:rPr>
          <w:vertAlign w:val="superscript"/>
        </w:rPr>
        <w:t xml:space="preserve">51</w:t>
      </w:r>
      <w:r>
        <w:t xml:space="preserve"> </w:t>
      </w:r>
      <w:r>
        <w:rPr>
          <w:vertAlign w:val="superscript"/>
        </w:rPr>
        <w:t xml:space="preserve">52</w:t>
      </w:r>
      <w:r>
        <w:t xml:space="preserve">. The critical insight: each General’s BLS key share derives from their Sigil path (</w:t>
      </w:r>
      <w:r>
        <w:rPr>
          <w:rStyle w:val="VerbatimChar"/>
        </w:rPr>
        <w:t xml:space="preserve">m/44'/1729'/0'/0/Gi/bls_share</w:t>
      </w:r>
      <w:r>
        <w:t xml:space="preserve">), collapsing identity and consensus into one tree.</w:t>
      </w:r>
    </w:p>
    <w:p>
      <w:pPr>
        <w:pStyle w:val="BodyText"/>
      </w:pPr>
      <w:r>
        <w:t xml:space="preserve">Tauri V2’s transparent overlay (</w:t>
      </w:r>
      <w:r>
        <w:rPr>
          <w:rStyle w:val="VerbatimChar"/>
        </w:rPr>
        <w:t xml:space="preserve">macOSPrivateApi</w:t>
      </w:r>
      <w:r>
        <w:t xml:space="preserve">) and</w:t>
      </w:r>
      <w:r>
        <w:t xml:space="preserve"> </w:t>
      </w:r>
      <w:r>
        <w:rPr>
          <w:rStyle w:val="VerbatimChar"/>
        </w:rPr>
        <w:t xml:space="preserve">setAlwaysOnTop</w:t>
      </w:r>
      <w:r>
        <w:t xml:space="preserve"> </w:t>
      </w:r>
      <w:r>
        <w:t xml:space="preserve">create the persistent HUD</w:t>
      </w:r>
      <w:r>
        <w:t xml:space="preserve"> </w:t>
      </w:r>
      <w:r>
        <w:rPr>
          <w:vertAlign w:val="superscript"/>
        </w:rPr>
        <w:t xml:space="preserve">136</w:t>
      </w:r>
      <w:r>
        <w:t xml:space="preserve"> </w:t>
      </w:r>
      <w:r>
        <w:rPr>
          <w:vertAlign w:val="superscript"/>
        </w:rPr>
        <w:t xml:space="preserve">137</w:t>
      </w:r>
      <w:r>
        <w:t xml:space="preserve">. Framer Motion animates RPG ability bars and inventory grids with spring physics</w:t>
      </w:r>
      <w:r>
        <w:t xml:space="preserve"> </w:t>
      </w:r>
      <w:r>
        <w:rPr>
          <w:vertAlign w:val="superscript"/>
        </w:rPr>
        <w:t xml:space="preserve">21</w:t>
      </w:r>
      <w:r>
        <w:t xml:space="preserve"> </w:t>
      </w:r>
      <w:r>
        <w:rPr>
          <w:vertAlign w:val="superscript"/>
        </w:rPr>
        <w:t xml:space="preserve">135</w:t>
      </w:r>
      <w:r>
        <w:t xml:space="preserve">. Croissant 1.1 (MLCommons / W3C) captures dataset provenance for EU AI Act Article 10 compliance</w:t>
      </w:r>
      <w:r>
        <w:t xml:space="preserve"> </w:t>
      </w:r>
      <w:r>
        <w:rPr>
          <w:vertAlign w:val="superscript"/>
        </w:rPr>
        <w:t xml:space="preserve">42</w:t>
      </w:r>
      <w:r>
        <w:t xml:space="preserve"> </w:t>
      </w:r>
      <w:r>
        <w:rPr>
          <w:vertAlign w:val="superscript"/>
        </w:rPr>
        <w:t xml:space="preserve">43</w:t>
      </w:r>
      <w:r>
        <w:t xml:space="preserve">.</w:t>
      </w:r>
    </w:p>
    <w:bookmarkEnd w:id="160"/>
    <w:bookmarkStart w:id="161" w:name="tier-2-technologies-validated"/>
    <w:p>
      <w:pPr>
        <w:pStyle w:val="Heading3"/>
      </w:pPr>
      <w:r>
        <w:t xml:space="preserve">11.2 Tier 2 Technologies (Validated)</w:t>
      </w:r>
    </w:p>
    <w:p>
      <w:pPr>
        <w:pStyle w:val="FirstParagraph"/>
      </w:pPr>
      <w:r>
        <w:t xml:space="preserve">Tier 2 components have completed proof-of-concept integration and are in active staging. They carry higher operational complexity than Tier 1 selections.</w:t>
      </w:r>
    </w:p>
    <w:tbl>
      <w:tblPr>
        <w:tblStyle w:val="Table"/>
        <w:tblW w:type="pct" w:w="5000"/>
        <w:tblLook w:firstRow="1" w:lastRow="0" w:firstColumn="0" w:lastColumn="0" w:noHBand="0" w:noVBand="0" w:val="0020"/>
      </w:tblPr>
      <w:tblGrid>
        <w:gridCol w:w="1361"/>
        <w:gridCol w:w="742"/>
        <w:gridCol w:w="2227"/>
        <w:gridCol w:w="1608"/>
        <w:gridCol w:w="1980"/>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Validation Status</w:t>
            </w:r>
          </w:p>
        </w:tc>
        <w:tc>
          <w:tcPr/>
          <w:p>
            <w:pPr>
              <w:pStyle w:val="Compact"/>
              <w:jc w:val="left"/>
            </w:pPr>
            <w:r>
              <w:t xml:space="preserve">Open Source</w:t>
            </w:r>
          </w:p>
        </w:tc>
        <w:tc>
          <w:tcPr/>
          <w:p>
            <w:pPr>
              <w:pStyle w:val="Compact"/>
              <w:jc w:val="left"/>
            </w:pPr>
            <w:r>
              <w:t xml:space="preserve">Key Constraint</w:t>
            </w:r>
          </w:p>
        </w:tc>
      </w:tr>
      <w:tr>
        <w:tc>
          <w:tcPr/>
          <w:p>
            <w:pPr>
              <w:pStyle w:val="Compact"/>
              <w:jc w:val="left"/>
            </w:pPr>
            <w:r>
              <w:rPr>
                <w:bCs/>
                <w:b/>
              </w:rPr>
              <w:t xml:space="preserve">Cosmos 3 Nano</w:t>
            </w:r>
          </w:p>
        </w:tc>
        <w:tc>
          <w:tcPr/>
          <w:p>
            <w:pPr>
              <w:pStyle w:val="Compact"/>
              <w:jc w:val="left"/>
            </w:pPr>
            <w:r>
              <w:t xml:space="preserve">OOWM base model (16B MoT)</w:t>
            </w:r>
          </w:p>
        </w:tc>
        <w:tc>
          <w:tcPr/>
          <w:p>
            <w:pPr>
              <w:pStyle w:val="Compact"/>
              <w:jc w:val="left"/>
            </w:pPr>
            <w:r>
              <w:t xml:space="preserve">SFT recipe tested, HuggingFace export verified</w:t>
            </w:r>
          </w:p>
        </w:tc>
        <w:tc>
          <w:tcPr/>
          <w:p>
            <w:pPr>
              <w:pStyle w:val="Compact"/>
              <w:jc w:val="left"/>
            </w:pPr>
            <w:r>
              <w:t xml:space="preserve">OpenMDW-1.1</w:t>
            </w:r>
            <w:r>
              <w:t xml:space="preserve"> </w:t>
            </w:r>
            <w:r>
              <w:rPr>
                <w:vertAlign w:val="superscript"/>
              </w:rPr>
              <w:t xml:space="preserve">41</w:t>
            </w:r>
          </w:p>
        </w:tc>
        <w:tc>
          <w:tcPr/>
          <w:p>
            <w:pPr>
              <w:pStyle w:val="Compact"/>
              <w:jc w:val="left"/>
            </w:pPr>
            <w:r>
              <w:t xml:space="preserve">Requires 32GB VRAM for full precision; 9GB via QLoRA 4-bit</w:t>
            </w:r>
            <w:r>
              <w:t xml:space="preserve"> </w:t>
            </w:r>
            <w:r>
              <w:rPr>
                <w:vertAlign w:val="superscript"/>
              </w:rPr>
              <w:t xml:space="preserve">12</w:t>
            </w:r>
            <w:r>
              <w:t xml:space="preserve"> </w:t>
            </w:r>
            <w:r>
              <w:rPr>
                <w:vertAlign w:val="superscript"/>
              </w:rPr>
              <w:t xml:space="preserve">47</w:t>
            </w:r>
          </w:p>
        </w:tc>
      </w:tr>
      <w:tr>
        <w:tc>
          <w:tcPr/>
          <w:p>
            <w:pPr>
              <w:pStyle w:val="Compact"/>
              <w:jc w:val="left"/>
            </w:pPr>
            <w:r>
              <w:rPr>
                <w:bCs/>
                <w:b/>
              </w:rPr>
              <w:t xml:space="preserve">ChromaDB</w:t>
            </w:r>
          </w:p>
        </w:tc>
        <w:tc>
          <w:tcPr/>
          <w:p>
            <w:pPr>
              <w:pStyle w:val="Compact"/>
              <w:jc w:val="left"/>
            </w:pPr>
            <w:r>
              <w:t xml:space="preserve">Feature-layer vector memory</w:t>
            </w:r>
          </w:p>
        </w:tc>
        <w:tc>
          <w:tcPr/>
          <w:p>
            <w:pPr>
              <w:pStyle w:val="Compact"/>
              <w:jc w:val="left"/>
            </w:pPr>
            <w:r>
              <w:t xml:space="preserve">PersistentClient + HNSW tested on M4</w:t>
            </w:r>
          </w:p>
        </w:tc>
        <w:tc>
          <w:tcPr/>
          <w:p>
            <w:pPr>
              <w:pStyle w:val="Compact"/>
              <w:jc w:val="left"/>
            </w:pPr>
            <w:r>
              <w:t xml:space="preserve">Apache-2.0</w:t>
            </w:r>
          </w:p>
        </w:tc>
        <w:tc>
          <w:tcPr/>
          <w:p>
            <w:pPr>
              <w:pStyle w:val="Compact"/>
              <w:jc w:val="left"/>
            </w:pPr>
            <w:r>
              <w:t xml:space="preserve">Single-process; ~500MB RAM</w:t>
            </w:r>
            <w:r>
              <w:t xml:space="preserve"> </w:t>
            </w:r>
            <w:r>
              <w:rPr>
                <w:vertAlign w:val="superscript"/>
              </w:rPr>
              <w:t xml:space="preserve">45</w:t>
            </w:r>
          </w:p>
        </w:tc>
      </w:tr>
      <w:tr>
        <w:tc>
          <w:tcPr/>
          <w:p>
            <w:pPr>
              <w:pStyle w:val="Compact"/>
              <w:jc w:val="left"/>
            </w:pPr>
            <w:r>
              <w:rPr>
                <w:bCs/>
                <w:b/>
              </w:rPr>
              <w:t xml:space="preserve">LanceDB</w:t>
            </w:r>
          </w:p>
        </w:tc>
        <w:tc>
          <w:tcPr/>
          <w:p>
            <w:pPr>
              <w:pStyle w:val="Compact"/>
              <w:jc w:val="left"/>
            </w:pPr>
            <w:r>
              <w:t xml:space="preserve">User-layer embedded vectors</w:t>
            </w:r>
          </w:p>
        </w:tc>
        <w:tc>
          <w:tcPr/>
          <w:p>
            <w:pPr>
              <w:pStyle w:val="Compact"/>
              <w:jc w:val="left"/>
            </w:pPr>
            <w:r>
              <w:t xml:space="preserve">IVF-PQ indexing, &gt;RAM datasets verified</w:t>
            </w:r>
          </w:p>
        </w:tc>
        <w:tc>
          <w:tcPr/>
          <w:p>
            <w:pPr>
              <w:pStyle w:val="Compact"/>
              <w:jc w:val="left"/>
            </w:pPr>
            <w:r>
              <w:t xml:space="preserve">Apache-2.0</w:t>
            </w:r>
          </w:p>
        </w:tc>
        <w:tc>
          <w:tcPr/>
          <w:p>
            <w:pPr>
              <w:pStyle w:val="Compact"/>
              <w:jc w:val="left"/>
            </w:pPr>
            <w:r>
              <w:t xml:space="preserve">~50MB RAM embedded</w:t>
            </w:r>
            <w:r>
              <w:t xml:space="preserve"> </w:t>
            </w:r>
            <w:r>
              <w:rPr>
                <w:vertAlign w:val="superscript"/>
              </w:rPr>
              <w:t xml:space="preserve">25</w:t>
            </w:r>
            <w:r>
              <w:t xml:space="preserve"> </w:t>
            </w:r>
            <w:r>
              <w:rPr>
                <w:vertAlign w:val="superscript"/>
              </w:rPr>
              <w:t xml:space="preserve">89</w:t>
            </w:r>
          </w:p>
        </w:tc>
      </w:tr>
      <w:tr>
        <w:tc>
          <w:tcPr/>
          <w:p>
            <w:pPr>
              <w:pStyle w:val="Compact"/>
              <w:jc w:val="left"/>
            </w:pPr>
            <w:r>
              <w:rPr>
                <w:bCs/>
                <w:b/>
              </w:rPr>
              <w:t xml:space="preserve">Sigstore</w:t>
            </w:r>
          </w:p>
        </w:tc>
        <w:tc>
          <w:tcPr/>
          <w:p>
            <w:pPr>
              <w:pStyle w:val="Compact"/>
              <w:jc w:val="left"/>
            </w:pPr>
            <w:r>
              <w:t xml:space="preserve">Supply-chain attestation for MCP tools</w:t>
            </w:r>
          </w:p>
        </w:tc>
        <w:tc>
          <w:tcPr/>
          <w:p>
            <w:pPr>
              <w:pStyle w:val="Compact"/>
              <w:jc w:val="left"/>
            </w:pPr>
            <w:r>
              <w:t xml:space="preserve">Cosign + Rekor transparency log tested</w:t>
            </w:r>
          </w:p>
        </w:tc>
        <w:tc>
          <w:tcPr/>
          <w:p>
            <w:pPr>
              <w:pStyle w:val="Compact"/>
              <w:jc w:val="left"/>
            </w:pPr>
            <w:r>
              <w:t xml:space="preserve">Apache-2.0</w:t>
            </w:r>
          </w:p>
        </w:tc>
        <w:tc>
          <w:tcPr/>
          <w:p>
            <w:pPr>
              <w:pStyle w:val="Compact"/>
              <w:jc w:val="left"/>
            </w:pPr>
            <w:r>
              <w:t xml:space="preserve">Requires OIDC identity provider</w:t>
            </w:r>
            <w:r>
              <w:t xml:space="preserve"> </w:t>
            </w:r>
            <w:r>
              <w:rPr>
                <w:vertAlign w:val="superscript"/>
              </w:rPr>
              <w:t xml:space="preserve">87</w:t>
            </w:r>
            <w:r>
              <w:t xml:space="preserve"> </w:t>
            </w:r>
            <w:r>
              <w:rPr>
                <w:vertAlign w:val="superscript"/>
              </w:rPr>
              <w:t xml:space="preserve">152</w:t>
            </w:r>
          </w:p>
        </w:tc>
      </w:tr>
      <w:tr>
        <w:tc>
          <w:tcPr/>
          <w:p>
            <w:pPr>
              <w:pStyle w:val="Compact"/>
              <w:jc w:val="left"/>
            </w:pPr>
            <w:r>
              <w:rPr>
                <w:bCs/>
                <w:b/>
              </w:rPr>
              <w:t xml:space="preserve">GrowthBook</w:t>
            </w:r>
          </w:p>
        </w:tc>
        <w:tc>
          <w:tcPr/>
          <w:p>
            <w:pPr>
              <w:pStyle w:val="Compact"/>
              <w:jc w:val="left"/>
            </w:pPr>
            <w:r>
              <w:t xml:space="preserve">Feature flags for product-hive A/B testing</w:t>
            </w:r>
          </w:p>
        </w:tc>
        <w:tc>
          <w:tcPr/>
          <w:p>
            <w:pPr>
              <w:pStyle w:val="Compact"/>
              <w:jc w:val="left"/>
            </w:pPr>
            <w:r>
              <w:t xml:space="preserve">SDK integration with Next.js verified</w:t>
            </w:r>
          </w:p>
        </w:tc>
        <w:tc>
          <w:tcPr/>
          <w:p>
            <w:pPr>
              <w:pStyle w:val="Compact"/>
              <w:jc w:val="left"/>
            </w:pPr>
            <w:r>
              <w:t xml:space="preserve">MIT</w:t>
            </w:r>
          </w:p>
        </w:tc>
        <w:tc>
          <w:tcPr/>
          <w:p>
            <w:pPr>
              <w:pStyle w:val="Compact"/>
              <w:jc w:val="left"/>
            </w:pPr>
            <w:r>
              <w:t xml:space="preserve">Self-hosted via Docker</w:t>
            </w:r>
          </w:p>
        </w:tc>
      </w:tr>
      <w:tr>
        <w:tc>
          <w:tcPr/>
          <w:p>
            <w:pPr>
              <w:pStyle w:val="Compact"/>
              <w:jc w:val="left"/>
            </w:pPr>
            <w:r>
              <w:rPr>
                <w:bCs/>
                <w:b/>
              </w:rPr>
              <w:t xml:space="preserve">Traefik</w:t>
            </w:r>
          </w:p>
        </w:tc>
        <w:tc>
          <w:tcPr/>
          <w:p>
            <w:pPr>
              <w:pStyle w:val="Compact"/>
              <w:jc w:val="left"/>
            </w:pPr>
            <w:r>
              <w:t xml:space="preserve">Edge router, API gateway, LetsEncrypt</w:t>
            </w:r>
          </w:p>
        </w:tc>
        <w:tc>
          <w:tcPr/>
          <w:p>
            <w:pPr>
              <w:pStyle w:val="Compact"/>
              <w:jc w:val="left"/>
            </w:pPr>
            <w:r>
              <w:t xml:space="preserve">Dynamic config via Docker labels tested</w:t>
            </w:r>
          </w:p>
        </w:tc>
        <w:tc>
          <w:tcPr/>
          <w:p>
            <w:pPr>
              <w:pStyle w:val="Compact"/>
              <w:jc w:val="left"/>
            </w:pPr>
            <w:r>
              <w:t xml:space="preserve">MIT</w:t>
            </w:r>
          </w:p>
        </w:tc>
        <w:tc>
          <w:tcPr/>
          <w:p>
            <w:pPr>
              <w:pStyle w:val="Compact"/>
              <w:jc w:val="left"/>
            </w:pPr>
            <w:r>
              <w:t xml:space="preserve">Replaces nginx for service discovery</w:t>
            </w:r>
          </w:p>
        </w:tc>
      </w:tr>
    </w:tbl>
    <w:p>
      <w:pPr>
        <w:pStyle w:val="BodyText"/>
      </w:pPr>
      <w:r>
        <w:t xml:space="preserve">The sovereignty-capability tradeoff is sharpest with Cosmos 3 Nano. The 16B model, trained on Nick’s 15 years of SME data across 25 domains, runs on cloud RTX PRO 6000 (96GB), while a distilled 8B QLoRA</w:t>
      </w:r>
      <w:r>
        <w:t xml:space="preserve"> </w:t>
      </w:r>
      <w:r>
        <w:t xml:space="preserve">“</w:t>
      </w:r>
      <w:r>
        <w:t xml:space="preserve">Keystone edition</w:t>
      </w:r>
      <w:r>
        <w:t xml:space="preserve">”</w:t>
      </w:r>
      <w:r>
        <w:t xml:space="preserve"> </w:t>
      </w:r>
      <w:r>
        <w:t xml:space="preserve">handles local inference</w:t>
      </w:r>
      <w:r>
        <w:t xml:space="preserve"> </w:t>
      </w:r>
      <w:r>
        <w:rPr>
          <w:vertAlign w:val="superscript"/>
        </w:rPr>
        <w:t xml:space="preserve">12</w:t>
      </w:r>
      <w:r>
        <w:t xml:space="preserve"> </w:t>
      </w:r>
      <w:r>
        <w:rPr>
          <w:vertAlign w:val="superscript"/>
        </w:rPr>
        <w:t xml:space="preserve">47</w:t>
      </w:r>
      <w:r>
        <w:t xml:space="preserve">. The CDC pipeline syncs compressed insights from cloud to keystone.</w:t>
      </w:r>
    </w:p>
    <w:p>
      <w:pPr>
        <w:pStyle w:val="BodyText"/>
      </w:pPr>
      <w:r>
        <w:t xml:space="preserve">ChromaDB and LanceDB complement across layers. ChromaDB serves the Feature layer with persistent HNSW and a four-function API</w:t>
      </w:r>
      <w:r>
        <w:t xml:space="preserve"> </w:t>
      </w:r>
      <w:r>
        <w:rPr>
          <w:vertAlign w:val="superscript"/>
        </w:rPr>
        <w:t xml:space="preserve">45</w:t>
      </w:r>
      <w:r>
        <w:t xml:space="preserve">. LanceDB handles the User layer in embedded mode at ~50MB RAM — critical for the M2 Queen</w:t>
      </w:r>
      <w:r>
        <w:t xml:space="preserve"> </w:t>
      </w:r>
      <w:r>
        <w:rPr>
          <w:vertAlign w:val="superscript"/>
        </w:rPr>
        <w:t xml:space="preserve">89</w:t>
      </w:r>
      <w:r>
        <w:t xml:space="preserve">. Qdrant anchors the Product layer with TurboQuant 1.5-bit quantization at 24x compression and ~94% recall</w:t>
      </w:r>
      <w:r>
        <w:t xml:space="preserve"> </w:t>
      </w:r>
      <w:r>
        <w:rPr>
          <w:vertAlign w:val="superscript"/>
        </w:rPr>
        <w:t xml:space="preserve">28</w:t>
      </w:r>
      <w:r>
        <w:t xml:space="preserve">.</w:t>
      </w:r>
    </w:p>
    <w:p>
      <w:pPr>
        <w:pStyle w:val="BodyText"/>
      </w:pPr>
      <w:r>
        <w:t xml:space="preserve">Sigstore addresses the MCP supply-chain crisis where 9 of 11 registries accepted malicious packages without review</w:t>
      </w:r>
      <w:r>
        <w:t xml:space="preserve"> </w:t>
      </w:r>
      <w:r>
        <w:rPr>
          <w:vertAlign w:val="superscript"/>
        </w:rPr>
        <w:t xml:space="preserve">3</w:t>
      </w:r>
      <w:r>
        <w:t xml:space="preserve">. Cosign signs tools with keyless OIDC; Rekor’s transparency log provides tamper-evident attestation</w:t>
      </w:r>
      <w:r>
        <w:t xml:space="preserve"> </w:t>
      </w:r>
      <w:r>
        <w:rPr>
          <w:vertAlign w:val="superscript"/>
        </w:rPr>
        <w:t xml:space="preserve">87</w:t>
      </w:r>
      <w:r>
        <w:t xml:space="preserve"> </w:t>
      </w:r>
      <w:r>
        <w:rPr>
          <w:vertAlign w:val="superscript"/>
        </w:rPr>
        <w:t xml:space="preserve">152</w:t>
      </w:r>
      <w:r>
        <w:t xml:space="preserve">. Combined with SHA-256 tool pinning, Sigstore transforms the registry from liability to trust anchor.</w:t>
      </w:r>
    </w:p>
    <w:bookmarkEnd w:id="161"/>
    <w:bookmarkStart w:id="162" w:name="tier-3-technologies-emerging"/>
    <w:p>
      <w:pPr>
        <w:pStyle w:val="Heading3"/>
      </w:pPr>
      <w:r>
        <w:t xml:space="preserve">11.3 Tier 3 Technologies (Emerging)</w:t>
      </w:r>
    </w:p>
    <w:p>
      <w:pPr>
        <w:pStyle w:val="FirstParagraph"/>
      </w:pPr>
      <w:r>
        <w:t xml:space="preserve">Tier 3 components are under active research and prototyping. They represent strategic bets on architectural directions that could redefine MEOK’s capabilities, but each carries significant integration risk or immaturity.</w:t>
      </w:r>
    </w:p>
    <w:tbl>
      <w:tblPr>
        <w:tblStyle w:val="Table"/>
        <w:tblW w:type="pct" w:w="5000"/>
        <w:tblLook w:firstRow="1" w:lastRow="0" w:firstColumn="0" w:lastColumn="0" w:noHBand="0" w:noVBand="0" w:val="0020"/>
      </w:tblPr>
      <w:tblGrid>
        <w:gridCol w:w="1584"/>
        <w:gridCol w:w="864"/>
        <w:gridCol w:w="1440"/>
        <w:gridCol w:w="864"/>
        <w:gridCol w:w="3168"/>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Maturity</w:t>
            </w:r>
          </w:p>
        </w:tc>
        <w:tc>
          <w:tcPr/>
          <w:p>
            <w:pPr>
              <w:pStyle w:val="Compact"/>
              <w:jc w:val="left"/>
            </w:pPr>
            <w:r>
              <w:t xml:space="preserve">Risk</w:t>
            </w:r>
          </w:p>
        </w:tc>
        <w:tc>
          <w:tcPr/>
          <w:p>
            <w:pPr>
              <w:pStyle w:val="Compact"/>
              <w:jc w:val="left"/>
            </w:pPr>
            <w:r>
              <w:t xml:space="preserve">Expected Stabilization</w:t>
            </w:r>
          </w:p>
        </w:tc>
      </w:tr>
      <w:tr>
        <w:tc>
          <w:tcPr/>
          <w:p>
            <w:pPr>
              <w:pStyle w:val="Compact"/>
              <w:jc w:val="left"/>
            </w:pPr>
            <w:r>
              <w:rPr>
                <w:bCs/>
                <w:b/>
              </w:rPr>
              <w:t xml:space="preserve">Mamba-2 SSD</w:t>
            </w:r>
          </w:p>
        </w:tc>
        <w:tc>
          <w:tcPr/>
          <w:p>
            <w:pPr>
              <w:pStyle w:val="Compact"/>
              <w:jc w:val="left"/>
            </w:pPr>
            <w:r>
              <w:t xml:space="preserve">Long-context layers, O(n) complexity</w:t>
            </w:r>
          </w:p>
        </w:tc>
        <w:tc>
          <w:tcPr/>
          <w:p>
            <w:pPr>
              <w:pStyle w:val="Compact"/>
              <w:jc w:val="left"/>
            </w:pPr>
            <w:r>
              <w:t xml:space="preserve">Pre-print validated; 5x throughput vs transformers</w:t>
            </w:r>
          </w:p>
        </w:tc>
        <w:tc>
          <w:tcPr/>
          <w:p>
            <w:pPr>
              <w:pStyle w:val="Compact"/>
              <w:jc w:val="left"/>
            </w:pPr>
            <w:r>
              <w:t xml:space="preserve">CUDA-only; no Apple Silicon</w:t>
            </w:r>
          </w:p>
        </w:tc>
        <w:tc>
          <w:tcPr/>
          <w:p>
            <w:pPr>
              <w:pStyle w:val="Compact"/>
              <w:jc w:val="left"/>
            </w:pPr>
            <w:r>
              <w:t xml:space="preserve">Q1 2027</w:t>
            </w:r>
          </w:p>
        </w:tc>
      </w:tr>
      <w:tr>
        <w:tc>
          <w:tcPr/>
          <w:p>
            <w:pPr>
              <w:pStyle w:val="Compact"/>
              <w:jc w:val="left"/>
            </w:pPr>
            <w:r>
              <w:rPr>
                <w:bCs/>
                <w:b/>
              </w:rPr>
              <w:t xml:space="preserve">Persona Engine</w:t>
            </w:r>
          </w:p>
        </w:tc>
        <w:tc>
          <w:tcPr/>
          <w:p>
            <w:pPr>
              <w:pStyle w:val="Compact"/>
              <w:jc w:val="left"/>
            </w:pPr>
            <w:r>
              <w:t xml:space="preserve">Adaptive AI character generation for MMO UX</w:t>
            </w:r>
          </w:p>
        </w:tc>
        <w:tc>
          <w:tcPr/>
          <w:p>
            <w:pPr>
              <w:pStyle w:val="Compact"/>
              <w:jc w:val="left"/>
            </w:pPr>
            <w:r>
              <w:t xml:space="preserve">Prototype stage; emotional state graphs</w:t>
            </w:r>
          </w:p>
        </w:tc>
        <w:tc>
          <w:tcPr/>
          <w:p>
            <w:pPr>
              <w:pStyle w:val="Compact"/>
              <w:jc w:val="left"/>
            </w:pPr>
            <w:r>
              <w:t xml:space="preserve">No open-source reference</w:t>
            </w:r>
          </w:p>
        </w:tc>
        <w:tc>
          <w:tcPr/>
          <w:p>
            <w:pPr>
              <w:pStyle w:val="Compact"/>
              <w:jc w:val="left"/>
            </w:pPr>
            <w:r>
              <w:t xml:space="preserve">Q2 2027</w:t>
            </w:r>
          </w:p>
        </w:tc>
      </w:tr>
      <w:tr>
        <w:tc>
          <w:tcPr/>
          <w:p>
            <w:pPr>
              <w:pStyle w:val="Compact"/>
              <w:jc w:val="left"/>
            </w:pPr>
            <w:r>
              <w:rPr>
                <w:bCs/>
                <w:b/>
              </w:rPr>
              <w:t xml:space="preserve">Venturalitica SDK</w:t>
            </w:r>
          </w:p>
        </w:tc>
        <w:tc>
          <w:tcPr/>
          <w:p>
            <w:pPr>
              <w:pStyle w:val="Compact"/>
              <w:jc w:val="left"/>
            </w:pPr>
            <w:r>
              <w:t xml:space="preserve">OSCAL compliance-as-code, ML-BOM generation</w:t>
            </w:r>
          </w:p>
        </w:tc>
        <w:tc>
          <w:tcPr/>
          <w:p>
            <w:pPr>
              <w:pStyle w:val="Compact"/>
              <w:jc w:val="left"/>
            </w:pPr>
            <w:r>
              <w:t xml:space="preserve">v0.4; 7-probe TraceCollector working</w:t>
            </w:r>
          </w:p>
        </w:tc>
        <w:tc>
          <w:tcPr/>
          <w:p>
            <w:pPr>
              <w:pStyle w:val="Compact"/>
              <w:jc w:val="left"/>
            </w:pPr>
            <w:r>
              <w:t xml:space="preserve">API churn pre-1.0</w:t>
            </w:r>
          </w:p>
        </w:tc>
        <w:tc>
          <w:tcPr/>
          <w:p>
            <w:pPr>
              <w:pStyle w:val="Compact"/>
              <w:jc w:val="left"/>
            </w:pPr>
            <w:r>
              <w:t xml:space="preserve">Q4 2026</w:t>
            </w:r>
          </w:p>
        </w:tc>
      </w:tr>
      <w:tr>
        <w:tc>
          <w:tcPr/>
          <w:p>
            <w:pPr>
              <w:pStyle w:val="Compact"/>
              <w:jc w:val="left"/>
            </w:pPr>
            <w:r>
              <w:rPr>
                <w:bCs/>
                <w:b/>
              </w:rPr>
              <w:t xml:space="preserve">AIR Blackbox</w:t>
            </w:r>
          </w:p>
        </w:tc>
        <w:tc>
          <w:tcPr/>
          <w:p>
            <w:pPr>
              <w:pStyle w:val="Compact"/>
              <w:jc w:val="left"/>
            </w:pPr>
            <w:r>
              <w:t xml:space="preserve">CLI scanner for EU AI Act trust layers</w:t>
            </w:r>
          </w:p>
        </w:tc>
        <w:tc>
          <w:tcPr/>
          <w:p>
            <w:pPr>
              <w:pStyle w:val="Compact"/>
              <w:jc w:val="left"/>
            </w:pPr>
            <w:r>
              <w:t xml:space="preserve">Beta; HMAC-SHA256 audit chain functional</w:t>
            </w:r>
          </w:p>
        </w:tc>
        <w:tc>
          <w:tcPr/>
          <w:p>
            <w:pPr>
              <w:pStyle w:val="Compact"/>
              <w:jc w:val="left"/>
            </w:pPr>
            <w:r>
              <w:t xml:space="preserve">Limited coverage vs Giskard</w:t>
            </w:r>
          </w:p>
        </w:tc>
        <w:tc>
          <w:tcPr/>
          <w:p>
            <w:pPr>
              <w:pStyle w:val="Compact"/>
              <w:jc w:val="left"/>
            </w:pPr>
            <w:r>
              <w:t xml:space="preserve">Q3 2026</w:t>
            </w:r>
          </w:p>
        </w:tc>
      </w:tr>
    </w:tbl>
    <w:p>
      <w:pPr>
        <w:pStyle w:val="BodyText"/>
      </w:pPr>
      <w:r>
        <w:t xml:space="preserve">Mamba-2’s Selective State Space Design (SSD) is the highest-impact architectural bet. Replacing attention with O(n) state space operations yields 5x throughput on long-context sequences</w:t>
      </w:r>
      <w:r>
        <w:t xml:space="preserve"> </w:t>
      </w:r>
      <w:r>
        <w:rPr>
          <w:vertAlign w:val="superscript"/>
        </w:rPr>
        <w:t xml:space="preserve">59</w:t>
      </w:r>
      <w:r>
        <w:t xml:space="preserve">. For the OOWM, which must process Nick’s entire 15-year data corpus, this could unlock million-token context windows on current hardware. The risk is CUDA exclusivity: Mamba-2 kernels do not yet run on Apple Silicon, restricting integration to cloud until MLX ports mature.</w:t>
      </w:r>
    </w:p>
    <w:p>
      <w:pPr>
        <w:pStyle w:val="BodyText"/>
      </w:pPr>
      <w:r>
        <w:t xml:space="preserve">Venturalitica SDK and AIR Blackbox form the compliance membrane. Venturalitica’s TraceCollector activates seven probes — AST analysis, integrity hashing, CycloneDX ML-BOM, environment fingerprinting, hardware telemetry, carbon tracking, policy enforcement — producing OSCAL evidence for every training run</w:t>
      </w:r>
      <w:r>
        <w:t xml:space="preserve"> </w:t>
      </w:r>
      <w:r>
        <w:rPr>
          <w:vertAlign w:val="superscript"/>
        </w:rPr>
        <w:t xml:space="preserve">32</w:t>
      </w:r>
      <w:r>
        <w:t xml:space="preserve"> </w:t>
      </w:r>
      <w:r>
        <w:rPr>
          <w:vertAlign w:val="superscript"/>
        </w:rPr>
        <w:t xml:space="preserve">33</w:t>
      </w:r>
      <w:r>
        <w:t xml:space="preserve">. AIR Blackbox generates HMAC-SHA256 audit chains for EU AI Act Article 50</w:t>
      </w:r>
      <w:r>
        <w:t xml:space="preserve"> </w:t>
      </w:r>
      <w:r>
        <w:rPr>
          <w:vertAlign w:val="superscript"/>
        </w:rPr>
        <w:t xml:space="preserve">4</w:t>
      </w:r>
      <w:r>
        <w:t xml:space="preserve">. Neither has reached 1.0, but both are essential for the December 2027 Annex III enforcement cliff</w:t>
      </w:r>
      <w:r>
        <w:t xml:space="preserve"> </w:t>
      </w:r>
      <w:r>
        <w:rPr>
          <w:vertAlign w:val="superscript"/>
        </w:rPr>
        <w:t xml:space="preserve">9</w:t>
      </w:r>
      <w:r>
        <w:t xml:space="preserve">.</w:t>
      </w:r>
    </w:p>
    <w:p>
      <w:pPr>
        <w:pStyle w:val="BodyText"/>
      </w:pPr>
      <w:r>
        <w:t xml:space="preserve">The following matrix maps each vector database to its memory layer. This mapping is enforced by the CDC sync protocol.</w:t>
      </w:r>
    </w:p>
    <w:tbl>
      <w:tblPr>
        <w:tblStyle w:val="Table"/>
        <w:tblW w:type="pct" w:w="5000"/>
        <w:tblLook w:firstRow="1" w:lastRow="0" w:firstColumn="0" w:lastColumn="0" w:noHBand="0" w:noVBand="0" w:val="0020"/>
      </w:tblPr>
      <w:tblGrid>
        <w:gridCol w:w="1170"/>
        <w:gridCol w:w="1440"/>
        <w:gridCol w:w="1260"/>
        <w:gridCol w:w="1170"/>
        <w:gridCol w:w="1350"/>
        <w:gridCol w:w="630"/>
        <w:gridCol w:w="900"/>
      </w:tblGrid>
      <w:tr>
        <w:trPr>
          <w:tblHeader w:val="true"/>
        </w:trPr>
        <w:tc>
          <w:tcPr/>
          <w:p>
            <w:pPr>
              <w:pStyle w:val="Compact"/>
              <w:jc w:val="left"/>
            </w:pPr>
            <w:r>
              <w:t xml:space="preserve">Memory Layer</w:t>
            </w:r>
          </w:p>
        </w:tc>
        <w:tc>
          <w:tcPr/>
          <w:p>
            <w:pPr>
              <w:pStyle w:val="Compact"/>
              <w:jc w:val="left"/>
            </w:pPr>
            <w:r>
              <w:t xml:space="preserve">Vector Database</w:t>
            </w:r>
          </w:p>
        </w:tc>
        <w:tc>
          <w:tcPr/>
          <w:p>
            <w:pPr>
              <w:pStyle w:val="Compact"/>
              <w:jc w:val="left"/>
            </w:pPr>
            <w:r>
              <w:t xml:space="preserve">Quantization</w:t>
            </w:r>
          </w:p>
        </w:tc>
        <w:tc>
          <w:tcPr/>
          <w:p>
            <w:pPr>
              <w:pStyle w:val="Compact"/>
              <w:jc w:val="left"/>
            </w:pPr>
            <w:r>
              <w:t xml:space="preserve">Compression</w:t>
            </w:r>
          </w:p>
        </w:tc>
        <w:tc>
          <w:tcPr/>
          <w:p>
            <w:pPr>
              <w:pStyle w:val="Compact"/>
              <w:jc w:val="left"/>
            </w:pPr>
            <w:r>
              <w:t xml:space="preserve">Query Latency</w:t>
            </w:r>
          </w:p>
        </w:tc>
        <w:tc>
          <w:tcPr/>
          <w:p>
            <w:pPr>
              <w:pStyle w:val="Compact"/>
              <w:jc w:val="left"/>
            </w:pPr>
            <w:r>
              <w:t xml:space="preserve">Scale</w:t>
            </w:r>
          </w:p>
        </w:tc>
        <w:tc>
          <w:tcPr/>
          <w:p>
            <w:pPr>
              <w:pStyle w:val="Compact"/>
              <w:jc w:val="left"/>
            </w:pPr>
            <w:r>
              <w:t xml:space="preserve">Citation</w:t>
            </w:r>
          </w:p>
        </w:tc>
      </w:tr>
      <w:tr>
        <w:tc>
          <w:tcPr/>
          <w:p>
            <w:pPr>
              <w:pStyle w:val="Compact"/>
              <w:jc w:val="left"/>
            </w:pPr>
            <w:r>
              <w:rPr>
                <w:bCs/>
                <w:b/>
              </w:rPr>
              <w:t xml:space="preserve">User (Layer 0)</w:t>
            </w:r>
          </w:p>
        </w:tc>
        <w:tc>
          <w:tcPr/>
          <w:p>
            <w:pPr>
              <w:pStyle w:val="Compact"/>
              <w:jc w:val="left"/>
            </w:pPr>
            <w:r>
              <w:t xml:space="preserve">LanceDB (embedded)</w:t>
            </w:r>
          </w:p>
        </w:tc>
        <w:tc>
          <w:tcPr/>
          <w:p>
            <w:pPr>
              <w:pStyle w:val="Compact"/>
              <w:jc w:val="left"/>
            </w:pPr>
            <w:r>
              <w:t xml:space="preserve">IVF-PQ, scalar</w:t>
            </w:r>
          </w:p>
        </w:tc>
        <w:tc>
          <w:tcPr/>
          <w:p>
            <w:pPr>
              <w:pStyle w:val="Compact"/>
              <w:jc w:val="left"/>
            </w:pPr>
            <w:r>
              <w:t xml:space="preserve">4x (PQ)</w:t>
            </w:r>
          </w:p>
        </w:tc>
        <w:tc>
          <w:tcPr/>
          <w:p>
            <w:pPr>
              <w:pStyle w:val="Compact"/>
              <w:jc w:val="left"/>
            </w:pPr>
            <w:r>
              <w:t xml:space="preserve">1–5ms</w:t>
            </w:r>
          </w:p>
        </w:tc>
        <w:tc>
          <w:tcPr/>
          <w:p>
            <w:pPr>
              <w:pStyle w:val="Compact"/>
              <w:jc w:val="left"/>
            </w:pPr>
            <w:r>
              <w:t xml:space="preserve">&gt;RAM (disk)</w:t>
            </w:r>
          </w:p>
        </w:tc>
        <w:tc>
          <w:tcPr/>
          <w:p>
            <w:pPr>
              <w:pStyle w:val="Compact"/>
              <w:jc w:val="left"/>
            </w:pPr>
            <w:r>
              <w:rPr>
                <w:vertAlign w:val="superscript"/>
              </w:rPr>
              <w:t xml:space="preserve">25</w:t>
            </w:r>
          </w:p>
        </w:tc>
      </w:tr>
      <w:tr>
        <w:tc>
          <w:tcPr/>
          <w:p>
            <w:pPr>
              <w:pStyle w:val="Compact"/>
              <w:jc w:val="left"/>
            </w:pPr>
            <w:r>
              <w:rPr>
                <w:bCs/>
                <w:b/>
              </w:rPr>
              <w:t xml:space="preserve">Feature (Layer 1)</w:t>
            </w:r>
          </w:p>
        </w:tc>
        <w:tc>
          <w:tcPr/>
          <w:p>
            <w:pPr>
              <w:pStyle w:val="Compact"/>
              <w:jc w:val="left"/>
            </w:pPr>
            <w:r>
              <w:t xml:space="preserve">ChromaDB (persistent)</w:t>
            </w:r>
          </w:p>
        </w:tc>
        <w:tc>
          <w:tcPr/>
          <w:p>
            <w:pPr>
              <w:pStyle w:val="Compact"/>
              <w:jc w:val="left"/>
            </w:pPr>
            <w:r>
              <w:t xml:space="preserve">HNSW (in-memory)</w:t>
            </w:r>
          </w:p>
        </w:tc>
        <w:tc>
          <w:tcPr/>
          <w:p>
            <w:pPr>
              <w:pStyle w:val="Compact"/>
              <w:jc w:val="left"/>
            </w:pPr>
            <w:r>
              <w:t xml:space="preserve">1x (native)</w:t>
            </w:r>
          </w:p>
        </w:tc>
        <w:tc>
          <w:tcPr/>
          <w:p>
            <w:pPr>
              <w:pStyle w:val="Compact"/>
              <w:jc w:val="left"/>
            </w:pPr>
            <w:r>
              <w:t xml:space="preserve">2–10ms</w:t>
            </w:r>
          </w:p>
        </w:tc>
        <w:tc>
          <w:tcPr/>
          <w:p>
            <w:pPr>
              <w:pStyle w:val="Compact"/>
              <w:jc w:val="left"/>
            </w:pPr>
            <w:r>
              <w:t xml:space="preserve">Millions</w:t>
            </w:r>
          </w:p>
        </w:tc>
        <w:tc>
          <w:tcPr/>
          <w:p>
            <w:pPr>
              <w:pStyle w:val="Compact"/>
              <w:jc w:val="left"/>
            </w:pPr>
            <w:r>
              <w:rPr>
                <w:vertAlign w:val="superscript"/>
              </w:rPr>
              <w:t xml:space="preserve">45</w:t>
            </w:r>
          </w:p>
        </w:tc>
      </w:tr>
      <w:tr>
        <w:tc>
          <w:tcPr/>
          <w:p>
            <w:pPr>
              <w:pStyle w:val="Compact"/>
              <w:jc w:val="left"/>
            </w:pPr>
            <w:r>
              <w:rPr>
                <w:bCs/>
                <w:b/>
              </w:rPr>
              <w:t xml:space="preserve">Product (Layer 2)</w:t>
            </w:r>
          </w:p>
        </w:tc>
        <w:tc>
          <w:tcPr/>
          <w:p>
            <w:pPr>
              <w:pStyle w:val="Compact"/>
              <w:jc w:val="left"/>
            </w:pPr>
            <w:r>
              <w:t xml:space="preserve">Qdrant (Docker/K8s)</w:t>
            </w:r>
          </w:p>
        </w:tc>
        <w:tc>
          <w:tcPr/>
          <w:p>
            <w:pPr>
              <w:pStyle w:val="Compact"/>
              <w:jc w:val="left"/>
            </w:pPr>
            <w:r>
              <w:t xml:space="preserve">TurboQuant 1.5-bit</w:t>
            </w:r>
          </w:p>
        </w:tc>
        <w:tc>
          <w:tcPr/>
          <w:p>
            <w:pPr>
              <w:pStyle w:val="Compact"/>
              <w:jc w:val="left"/>
            </w:pPr>
            <w:r>
              <w:t xml:space="preserve">24x</w:t>
            </w:r>
          </w:p>
        </w:tc>
        <w:tc>
          <w:tcPr/>
          <w:p>
            <w:pPr>
              <w:pStyle w:val="Compact"/>
              <w:jc w:val="left"/>
            </w:pPr>
            <w:r>
              <w:t xml:space="preserve">1–20ms</w:t>
            </w:r>
          </w:p>
        </w:tc>
        <w:tc>
          <w:tcPr/>
          <w:p>
            <w:pPr>
              <w:pStyle w:val="Compact"/>
              <w:jc w:val="left"/>
            </w:pPr>
            <w:r>
              <w:t xml:space="preserve">Billions</w:t>
            </w:r>
          </w:p>
        </w:tc>
        <w:tc>
          <w:tcPr/>
          <w:p>
            <w:pPr>
              <w:pStyle w:val="Compact"/>
              <w:jc w:val="left"/>
            </w:pPr>
            <w:r>
              <w:rPr>
                <w:vertAlign w:val="superscript"/>
              </w:rPr>
              <w:t xml:space="preserve">28</w:t>
            </w:r>
          </w:p>
        </w:tc>
      </w:tr>
      <w:tr>
        <w:tc>
          <w:tcPr/>
          <w:p>
            <w:pPr>
              <w:pStyle w:val="Compact"/>
              <w:jc w:val="left"/>
            </w:pPr>
            <w:r>
              <w:rPr>
                <w:bCs/>
                <w:b/>
              </w:rPr>
              <w:t xml:space="preserve">Keystone (Layer 3)</w:t>
            </w:r>
          </w:p>
        </w:tc>
        <w:tc>
          <w:tcPr/>
          <w:p>
            <w:pPr>
              <w:pStyle w:val="Compact"/>
              <w:jc w:val="left"/>
            </w:pPr>
            <w:r>
              <w:t xml:space="preserve">Milvus (K8s/GPU)</w:t>
            </w:r>
          </w:p>
        </w:tc>
        <w:tc>
          <w:tcPr/>
          <w:p>
            <w:pPr>
              <w:pStyle w:val="Compact"/>
              <w:jc w:val="left"/>
            </w:pPr>
            <w:r>
              <w:t xml:space="preserve">RaBitQ</w:t>
            </w:r>
          </w:p>
        </w:tc>
        <w:tc>
          <w:tcPr/>
          <w:p>
            <w:pPr>
              <w:pStyle w:val="Compact"/>
              <w:jc w:val="left"/>
            </w:pPr>
            <w:r>
              <w:t xml:space="preserve">32x</w:t>
            </w:r>
          </w:p>
        </w:tc>
        <w:tc>
          <w:tcPr/>
          <w:p>
            <w:pPr>
              <w:pStyle w:val="Compact"/>
              <w:jc w:val="left"/>
            </w:pPr>
            <w:r>
              <w:t xml:space="preserve">Sub-ms (GPU)</w:t>
            </w:r>
          </w:p>
        </w:tc>
        <w:tc>
          <w:tcPr/>
          <w:p>
            <w:pPr>
              <w:pStyle w:val="Compact"/>
              <w:jc w:val="left"/>
            </w:pPr>
            <w:r>
              <w:t xml:space="preserve">10B+</w:t>
            </w:r>
          </w:p>
        </w:tc>
        <w:tc>
          <w:tcPr/>
          <w:p>
            <w:pPr>
              <w:pStyle w:val="Compact"/>
              <w:jc w:val="left"/>
            </w:pPr>
            <w:r>
              <w:rPr>
                <w:vertAlign w:val="superscript"/>
              </w:rPr>
              <w:t xml:space="preserve">51</w:t>
            </w:r>
            <w:r>
              <w:t xml:space="preserve"> </w:t>
            </w:r>
            <w:r>
              <w:rPr>
                <w:vertAlign w:val="superscript"/>
              </w:rPr>
              <w:t xml:space="preserve">29</w:t>
            </w:r>
          </w:p>
        </w:tc>
      </w:tr>
      <w:tr>
        <w:tc>
          <w:tcPr/>
          <w:p>
            <w:pPr>
              <w:pStyle w:val="Compact"/>
              <w:jc w:val="left"/>
            </w:pPr>
            <w:r>
              <w:rPr>
                <w:bCs/>
                <w:b/>
              </w:rPr>
              <w:t xml:space="preserve">Supreme (Layer 4)</w:t>
            </w:r>
          </w:p>
        </w:tc>
        <w:tc>
          <w:tcPr/>
          <w:p>
            <w:pPr>
              <w:pStyle w:val="Compact"/>
              <w:jc w:val="left"/>
            </w:pPr>
            <w:r>
              <w:t xml:space="preserve">Qdrant + Neo4j hybrid</w:t>
            </w:r>
          </w:p>
        </w:tc>
        <w:tc>
          <w:tcPr/>
          <w:p>
            <w:pPr>
              <w:pStyle w:val="Compact"/>
              <w:jc w:val="left"/>
            </w:pPr>
            <w:r>
              <w:t xml:space="preserve">Vector + graph</w:t>
            </w:r>
          </w:p>
        </w:tc>
        <w:tc>
          <w:tcPr/>
          <w:p>
            <w:pPr>
              <w:pStyle w:val="Compact"/>
              <w:jc w:val="left"/>
            </w:pPr>
            <w:r>
              <w:t xml:space="preserve">N/A</w:t>
            </w:r>
          </w:p>
        </w:tc>
        <w:tc>
          <w:tcPr/>
          <w:p>
            <w:pPr>
              <w:pStyle w:val="Compact"/>
              <w:jc w:val="left"/>
            </w:pPr>
            <w:r>
              <w:t xml:space="preserve">5–50ms</w:t>
            </w:r>
          </w:p>
        </w:tc>
        <w:tc>
          <w:tcPr/>
          <w:p>
            <w:pPr>
              <w:pStyle w:val="Compact"/>
              <w:jc w:val="left"/>
            </w:pPr>
            <w:r>
              <w:t xml:space="preserve">Unbounded</w:t>
            </w:r>
          </w:p>
        </w:tc>
        <w:tc>
          <w:tcPr/>
          <w:p>
            <w:pPr>
              <w:pStyle w:val="Compact"/>
              <w:jc w:val="left"/>
            </w:pPr>
            <w:r>
              <w:rPr>
                <w:vertAlign w:val="superscript"/>
              </w:rPr>
              <w:t xml:space="preserve">9</w:t>
            </w:r>
            <w:r>
              <w:t xml:space="preserve"> </w:t>
            </w:r>
            <w:r>
              <w:rPr>
                <w:vertAlign w:val="superscript"/>
              </w:rPr>
              <w:t xml:space="preserve">153</w:t>
            </w:r>
          </w:p>
        </w:tc>
      </w:tr>
    </w:tbl>
    <w:p>
      <w:pPr>
        <w:pStyle w:val="BodyText"/>
      </w:pPr>
      <w:r>
        <w:t xml:space="preserve">Each memory layer applies heavier quantization as data propagates upward — 4x (LanceDB), 24x (Qdrant), 32x (Milvus) — maintaining &gt;94% recall</w:t>
      </w:r>
      <w:r>
        <w:t xml:space="preserve"> </w:t>
      </w:r>
      <w:r>
        <w:rPr>
          <w:vertAlign w:val="superscript"/>
        </w:rPr>
        <w:t xml:space="preserve">28</w:t>
      </w:r>
      <w:r>
        <w:t xml:space="preserve"> </w:t>
      </w:r>
      <w:r>
        <w:rPr>
          <w:vertAlign w:val="superscript"/>
        </w:rPr>
        <w:t xml:space="preserve">29</w:t>
      </w:r>
      <w:r>
        <w:t xml:space="preserve">. MEOK’s storage cost per insight</w:t>
      </w:r>
      <w:r>
        <w:t xml:space="preserve"> </w:t>
      </w:r>
      <w:r>
        <w:rPr>
          <w:iCs/>
          <w:i/>
        </w:rPr>
        <w:t xml:space="preserve">decreases</w:t>
      </w:r>
      <w:r>
        <w:t xml:space="preserve"> </w:t>
      </w:r>
      <w:r>
        <w:t xml:space="preserve">as data accumulates because higher-level summaries replace detail. Competitors without hierarchical compression face linear cost growth.</w:t>
      </w:r>
    </w:p>
    <w:bookmarkEnd w:id="162"/>
    <w:bookmarkStart w:id="166" w:name="infrastructure"/>
    <w:p>
      <w:pPr>
        <w:pStyle w:val="Heading3"/>
      </w:pPr>
      <w:r>
        <w:t xml:space="preserve">11.4 Infrastructure</w:t>
      </w:r>
    </w:p>
    <w:bookmarkStart w:id="163" w:name="devops-tooling-stack"/>
    <w:p>
      <w:pPr>
        <w:pStyle w:val="Heading4"/>
      </w:pPr>
      <w:r>
        <w:t xml:space="preserve">11.4.1 DevOps &amp; Tooling Stack</w:t>
      </w:r>
    </w:p>
    <w:p>
      <w:pPr>
        <w:pStyle w:val="FirstParagraph"/>
      </w:pPr>
      <w:r>
        <w:t xml:space="preserve">The infrastructure layer keeps 25+ product hives, 12 BFT generals, and 5 memory layers running in concert. MEOK’s DevOps philosophy is infrastructure-as-code and GitOps-native.</w:t>
      </w:r>
    </w:p>
    <w:tbl>
      <w:tblPr>
        <w:tblStyle w:val="Table"/>
        <w:tblW w:type="pct" w:w="5000"/>
        <w:tblLook w:firstRow="1" w:lastRow="0" w:firstColumn="0" w:lastColumn="0" w:noHBand="0" w:noVBand="0" w:val="0020"/>
      </w:tblPr>
      <w:tblGrid>
        <w:gridCol w:w="1732"/>
        <w:gridCol w:w="2722"/>
        <w:gridCol w:w="1485"/>
        <w:gridCol w:w="198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Role</w:t>
            </w:r>
          </w:p>
        </w:tc>
        <w:tc>
          <w:tcPr/>
          <w:p>
            <w:pPr>
              <w:pStyle w:val="Compact"/>
              <w:jc w:val="left"/>
            </w:pPr>
            <w:r>
              <w:t xml:space="preserve">Status</w:t>
            </w:r>
          </w:p>
        </w:tc>
      </w:tr>
      <w:tr>
        <w:tc>
          <w:tcPr/>
          <w:p>
            <w:pPr>
              <w:pStyle w:val="Compact"/>
              <w:jc w:val="left"/>
            </w:pPr>
            <w:r>
              <w:rPr>
                <w:bCs/>
                <w:b/>
              </w:rPr>
              <w:t xml:space="preserve">Container Runtime</w:t>
            </w:r>
          </w:p>
        </w:tc>
        <w:tc>
          <w:tcPr/>
          <w:p>
            <w:pPr>
              <w:pStyle w:val="Compact"/>
              <w:jc w:val="left"/>
            </w:pPr>
            <w:r>
              <w:t xml:space="preserve">OrbStack (macOS) / Docker (Linux)</w:t>
            </w:r>
          </w:p>
        </w:tc>
        <w:tc>
          <w:tcPr/>
          <w:p>
            <w:pPr>
              <w:pStyle w:val="Compact"/>
              <w:jc w:val="left"/>
            </w:pPr>
            <w:r>
              <w:t xml:space="preserve">2s startup, ~400MB idle, Apple Silicon native</w:t>
            </w:r>
          </w:p>
        </w:tc>
        <w:tc>
          <w:tcPr/>
          <w:p>
            <w:pPr>
              <w:pStyle w:val="Compact"/>
              <w:jc w:val="left"/>
            </w:pPr>
            <w:r>
              <w:t xml:space="preserve">Production</w:t>
            </w:r>
            <w:r>
              <w:t xml:space="preserve"> </w:t>
            </w:r>
            <w:r>
              <w:rPr>
                <w:vertAlign w:val="superscript"/>
              </w:rPr>
              <w:t xml:space="preserve">154</w:t>
            </w:r>
            <w:r>
              <w:t xml:space="preserve"> </w:t>
            </w:r>
            <w:r>
              <w:rPr>
                <w:vertAlign w:val="superscript"/>
              </w:rPr>
              <w:t xml:space="preserve">155</w:t>
            </w:r>
          </w:p>
        </w:tc>
      </w:tr>
      <w:tr>
        <w:tc>
          <w:tcPr/>
          <w:p>
            <w:pPr>
              <w:pStyle w:val="Compact"/>
              <w:jc w:val="left"/>
            </w:pPr>
            <w:r>
              <w:rPr>
                <w:bCs/>
                <w:b/>
              </w:rPr>
              <w:t xml:space="preserve">Orchestration</w:t>
            </w:r>
          </w:p>
        </w:tc>
        <w:tc>
          <w:tcPr/>
          <w:p>
            <w:pPr>
              <w:pStyle w:val="Compact"/>
              <w:jc w:val="left"/>
            </w:pPr>
            <w:r>
              <w:t xml:space="preserve">Docker Compose (single-keystone) / Kubernetes (multi-keystone)</w:t>
            </w:r>
          </w:p>
        </w:tc>
        <w:tc>
          <w:tcPr/>
          <w:p>
            <w:pPr>
              <w:pStyle w:val="Compact"/>
              <w:jc w:val="left"/>
            </w:pPr>
            <w:r>
              <w:t xml:space="preserve">Service discovery, health checks, rolling updates</w:t>
            </w:r>
          </w:p>
        </w:tc>
        <w:tc>
          <w:tcPr/>
          <w:p>
            <w:pPr>
              <w:pStyle w:val="Compact"/>
              <w:jc w:val="left"/>
            </w:pPr>
            <w:r>
              <w:t xml:space="preserve">Production</w:t>
            </w:r>
          </w:p>
        </w:tc>
      </w:tr>
      <w:tr>
        <w:tc>
          <w:tcPr/>
          <w:p>
            <w:pPr>
              <w:pStyle w:val="Compact"/>
              <w:jc w:val="left"/>
            </w:pPr>
            <w:r>
              <w:rPr>
                <w:bCs/>
                <w:b/>
              </w:rPr>
              <w:t xml:space="preserve">Infrastructure as Code</w:t>
            </w:r>
          </w:p>
        </w:tc>
        <w:tc>
          <w:tcPr/>
          <w:p>
            <w:pPr>
              <w:pStyle w:val="Compact"/>
              <w:jc w:val="left"/>
            </w:pPr>
            <w:r>
              <w:t xml:space="preserve">Terraform + Ansible</w:t>
            </w:r>
          </w:p>
        </w:tc>
        <w:tc>
          <w:tcPr/>
          <w:p>
            <w:pPr>
              <w:pStyle w:val="Compact"/>
              <w:jc w:val="left"/>
            </w:pPr>
            <w:r>
              <w:t xml:space="preserve">Cloud resource provisioning, keystone configuration</w:t>
            </w:r>
          </w:p>
        </w:tc>
        <w:tc>
          <w:tcPr/>
          <w:p>
            <w:pPr>
              <w:pStyle w:val="Compact"/>
              <w:jc w:val="left"/>
            </w:pPr>
            <w:r>
              <w:t xml:space="preserve">Production</w:t>
            </w:r>
          </w:p>
        </w:tc>
      </w:tr>
      <w:tr>
        <w:tc>
          <w:tcPr/>
          <w:p>
            <w:pPr>
              <w:pStyle w:val="Compact"/>
              <w:jc w:val="left"/>
            </w:pPr>
            <w:r>
              <w:rPr>
                <w:bCs/>
                <w:b/>
              </w:rPr>
              <w:t xml:space="preserve">CI/CD</w:t>
            </w:r>
          </w:p>
        </w:tc>
        <w:tc>
          <w:tcPr/>
          <w:p>
            <w:pPr>
              <w:pStyle w:val="Compact"/>
              <w:jc w:val="left"/>
            </w:pPr>
            <w:r>
              <w:t xml:space="preserve">GitHub Actions</w:t>
            </w:r>
          </w:p>
        </w:tc>
        <w:tc>
          <w:tcPr/>
          <w:p>
            <w:pPr>
              <w:pStyle w:val="Compact"/>
              <w:jc w:val="left"/>
            </w:pPr>
            <w:r>
              <w:t xml:space="preserve">Build, test, Sigstore sign, deploy to keystone</w:t>
            </w:r>
          </w:p>
        </w:tc>
        <w:tc>
          <w:tcPr/>
          <w:p>
            <w:pPr>
              <w:pStyle w:val="Compact"/>
              <w:jc w:val="left"/>
            </w:pPr>
            <w:r>
              <w:t xml:space="preserve">Production</w:t>
            </w:r>
          </w:p>
        </w:tc>
      </w:tr>
      <w:tr>
        <w:tc>
          <w:tcPr/>
          <w:p>
            <w:pPr>
              <w:pStyle w:val="Compact"/>
              <w:jc w:val="left"/>
            </w:pPr>
            <w:r>
              <w:rPr>
                <w:bCs/>
                <w:b/>
              </w:rPr>
              <w:t xml:space="preserve">API Specification</w:t>
            </w:r>
          </w:p>
        </w:tc>
        <w:tc>
          <w:tcPr/>
          <w:p>
            <w:pPr>
              <w:pStyle w:val="Compact"/>
              <w:jc w:val="left"/>
            </w:pPr>
            <w:r>
              <w:t xml:space="preserve">OpenAPI 3.1</w:t>
            </w:r>
          </w:p>
        </w:tc>
        <w:tc>
          <w:tcPr/>
          <w:p>
            <w:pPr>
              <w:pStyle w:val="Compact"/>
              <w:jc w:val="left"/>
            </w:pPr>
            <w:r>
              <w:t xml:space="preserve">LiteLLM gateway, MCP router, product-hive endpoints</w:t>
            </w:r>
          </w:p>
        </w:tc>
        <w:tc>
          <w:tcPr/>
          <w:p>
            <w:pPr>
              <w:pStyle w:val="Compact"/>
              <w:jc w:val="left"/>
            </w:pPr>
            <w:r>
              <w:t xml:space="preserve">Production</w:t>
            </w:r>
          </w:p>
        </w:tc>
      </w:tr>
      <w:tr>
        <w:tc>
          <w:tcPr/>
          <w:p>
            <w:pPr>
              <w:pStyle w:val="Compact"/>
              <w:jc w:val="left"/>
            </w:pPr>
            <w:r>
              <w:rPr>
                <w:bCs/>
                <w:b/>
              </w:rPr>
              <w:t xml:space="preserve">Observability</w:t>
            </w:r>
          </w:p>
        </w:tc>
        <w:tc>
          <w:tcPr/>
          <w:p>
            <w:pPr>
              <w:pStyle w:val="Compact"/>
              <w:jc w:val="left"/>
            </w:pPr>
            <w:r>
              <w:t xml:space="preserve">JSON structured logging + Redis pub/sub</w:t>
            </w:r>
          </w:p>
        </w:tc>
        <w:tc>
          <w:tcPr/>
          <w:p>
            <w:pPr>
              <w:pStyle w:val="Compact"/>
              <w:jc w:val="left"/>
            </w:pPr>
            <w:r>
              <w:t xml:space="preserve">Request tracing, BFT vote logs, memory sync events</w:t>
            </w:r>
          </w:p>
        </w:tc>
        <w:tc>
          <w:tcPr/>
          <w:p>
            <w:pPr>
              <w:pStyle w:val="Compact"/>
              <w:jc w:val="left"/>
            </w:pPr>
            <w:r>
              <w:t xml:space="preserve">Production</w:t>
            </w:r>
          </w:p>
        </w:tc>
      </w:tr>
      <w:tr>
        <w:tc>
          <w:tcPr/>
          <w:p>
            <w:pPr>
              <w:pStyle w:val="Compact"/>
              <w:jc w:val="left"/>
            </w:pPr>
            <w:r>
              <w:rPr>
                <w:bCs/>
                <w:b/>
              </w:rPr>
              <w:t xml:space="preserve">Secret Management</w:t>
            </w:r>
          </w:p>
        </w:tc>
        <w:tc>
          <w:tcPr/>
          <w:p>
            <w:pPr>
              <w:pStyle w:val="Compact"/>
              <w:jc w:val="left"/>
            </w:pPr>
            <w:r>
              <w:t xml:space="preserve">Mozilla SOPS + age encryption</w:t>
            </w:r>
          </w:p>
        </w:tc>
        <w:tc>
          <w:tcPr/>
          <w:p>
            <w:pPr>
              <w:pStyle w:val="Compact"/>
              <w:jc w:val="left"/>
            </w:pPr>
            <w:r>
              <w:t xml:space="preserve">Git-encrypted secrets for Tailscale keys, API tokens</w:t>
            </w:r>
          </w:p>
        </w:tc>
        <w:tc>
          <w:tcPr/>
          <w:p>
            <w:pPr>
              <w:pStyle w:val="Compact"/>
              <w:jc w:val="left"/>
            </w:pPr>
            <w:r>
              <w:t xml:space="preserve">Production</w:t>
            </w:r>
          </w:p>
        </w:tc>
      </w:tr>
    </w:tbl>
    <w:p>
      <w:pPr>
        <w:pStyle w:val="BodyText"/>
      </w:pPr>
      <w:r>
        <w:t xml:space="preserve">OrbStack starts in 2 seconds, idles at ~400MB RAM (~180mW), versus Docker Desktop’s ~726mW — a 4x power advantage for 24/7 operation</w:t>
      </w:r>
      <w:r>
        <w:t xml:space="preserve"> </w:t>
      </w:r>
      <w:r>
        <w:rPr>
          <w:vertAlign w:val="superscript"/>
        </w:rPr>
        <w:t xml:space="preserve">155</w:t>
      </w:r>
      <w:r>
        <w:t xml:space="preserve">. The critical setting is</w:t>
      </w:r>
      <w:r>
        <w:t xml:space="preserve"> </w:t>
      </w:r>
      <w:r>
        <w:rPr>
          <w:rStyle w:val="VerbatimChar"/>
        </w:rPr>
        <w:t xml:space="preserve">power.pause_in_sleep false</w:t>
      </w:r>
      <w:r>
        <w:t xml:space="preserve">, preventing container suspension during display sleep</w:t>
      </w:r>
      <w:r>
        <w:t xml:space="preserve"> </w:t>
      </w:r>
      <w:r>
        <w:rPr>
          <w:vertAlign w:val="superscript"/>
        </w:rPr>
        <w:t xml:space="preserve">64</w:t>
      </w:r>
      <w:r>
        <w:t xml:space="preserve">.</w:t>
      </w:r>
    </w:p>
    <w:bookmarkEnd w:id="163"/>
    <w:bookmarkStart w:id="164" w:name="Xc85e06b80030e84af824ea5fb725a02460b11e1"/>
    <w:p>
      <w:pPr>
        <w:pStyle w:val="Heading4"/>
      </w:pPr>
      <w:r>
        <w:t xml:space="preserve">11.4.2 Single-Keystone Deployment (docker-compose.yml)</w:t>
      </w:r>
    </w:p>
    <w:p>
      <w:pPr>
        <w:pStyle w:val="FirstParagraph"/>
      </w:pPr>
      <w:r>
        <w:t xml:space="preserve">The following deploys a complete single-keystone stack via</w:t>
      </w:r>
      <w:r>
        <w:t xml:space="preserve"> </w:t>
      </w:r>
      <w:r>
        <w:rPr>
          <w:rStyle w:val="VerbatimChar"/>
        </w:rPr>
        <w:t xml:space="preserve">docker-compose</w:t>
      </w:r>
      <w:r>
        <w:t xml:space="preserve">: LiteLLM proxy (4000), Qdrant (6333), Redis (6379), and Open WebUI (3000). Ollama runs natively on macOS to preserve Metal GPU access.</w:t>
      </w:r>
    </w:p>
    <w:p>
      <w:pPr>
        <w:pStyle w:val="SourceCode"/>
      </w:pPr>
      <w:r>
        <w:rPr>
          <w:rStyle w:val="CommentTok"/>
        </w:rPr>
        <w:t xml:space="preserve"># docker-compose.yml — Single Keystone Stack</w:t>
      </w:r>
      <w:r>
        <w:br/>
      </w:r>
      <w:r>
        <w:rPr>
          <w:rStyle w:val="CommentTok"/>
        </w:rPr>
        <w:t xml:space="preserve"># Deploy: docker compose up -d</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litellm</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ghcr.io/berriai/litellm:main-latest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"4000:4000"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./litellm-config.yaml:/app/config.yaml</w:t>
      </w:r>
      <w:r>
        <w:br/>
      </w:r>
      <w:r>
        <w:rPr>
          <w:rStyle w:val="AttributeTok"/>
        </w:rPr>
        <w:t xml:space="preserve">      </w:t>
      </w:r>
      <w:r>
        <w:rPr>
          <w:rStyle w:val="KeywordTok"/>
        </w:rPr>
        <w:t xml:space="preserve">-</w:t>
      </w:r>
      <w:r>
        <w:rPr>
          <w:rStyle w:val="AttributeTok"/>
        </w:rPr>
        <w:t xml:space="preserve"> litellm-db:/app/litellm.db</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LITELLM_MASTER_KEY=${LITELLM_MASTER_KEY}</w:t>
      </w:r>
      <w:r>
        <w:br/>
      </w:r>
      <w:r>
        <w:rPr>
          <w:rStyle w:val="AttributeTok"/>
        </w:rPr>
        <w:t xml:space="preserve">    </w:t>
      </w:r>
      <w:r>
        <w:rPr>
          <w:rStyle w:val="FunctionTok"/>
        </w:rPr>
        <w:t xml:space="preserve">command</w:t>
      </w:r>
      <w:r>
        <w:rPr>
          <w:rStyle w:val="KeywordTok"/>
        </w:rPr>
        <w:t xml:space="preserve">:</w:t>
      </w:r>
      <w:r>
        <w:rPr>
          <w:rStyle w:val="AttributeTok"/>
        </w:rPr>
        <w:t xml:space="preserve"> --config /app/config.yaml --port 4000 --host 0.0.0.0</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"curl"</w:t>
      </w:r>
      <w:r>
        <w:rPr>
          <w:rStyle w:val="KeywordTok"/>
        </w:rPr>
        <w:t xml:space="preserve">,</w:t>
      </w:r>
      <w:r>
        <w:rPr>
          <w:rStyle w:val="AttributeTok"/>
        </w:rPr>
        <w:t xml:space="preserve"> </w:t>
      </w:r>
      <w:r>
        <w:rPr>
          <w:rStyle w:val="StringTok"/>
        </w:rPr>
        <w:t xml:space="preserve">"-f"</w:t>
      </w:r>
      <w:r>
        <w:rPr>
          <w:rStyle w:val="KeywordTok"/>
        </w:rPr>
        <w:t xml:space="preserve">,</w:t>
      </w:r>
      <w:r>
        <w:rPr>
          <w:rStyle w:val="AttributeTok"/>
        </w:rPr>
        <w:t xml:space="preserve"> </w:t>
      </w:r>
      <w:r>
        <w:rPr>
          <w:rStyle w:val="StringTok"/>
        </w:rPr>
        <w:t xml:space="preserve">"http://localhost:4000/health"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br/>
      </w:r>
      <w:r>
        <w:rPr>
          <w:rStyle w:val="AttributeTok"/>
        </w:rPr>
        <w:t xml:space="preserve">  </w:t>
      </w:r>
      <w:r>
        <w:rPr>
          <w:rStyle w:val="FunctionTok"/>
        </w:rPr>
        <w:t xml:space="preserve">qdrant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qdrant/qdrant:latest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"6333:6333"</w:t>
      </w:r>
      <w:r>
        <w:br/>
      </w:r>
      <w:r>
        <w:rPr>
          <w:rStyle w:val="AttributeTok"/>
        </w:rPr>
        <w:t xml:space="preserve">      </w:t>
      </w:r>
      <w:r>
        <w:rPr>
          <w:rStyle w:val="KeywordTok"/>
        </w:rPr>
        <w:t xml:space="preserve">-</w:t>
      </w:r>
      <w:r>
        <w:rPr>
          <w:rStyle w:val="AttributeTok"/>
        </w:rPr>
        <w:t xml:space="preserve"> </w:t>
      </w:r>
      <w:r>
        <w:rPr>
          <w:rStyle w:val="StringTok"/>
        </w:rPr>
        <w:t xml:space="preserve">"6334:6334"</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qdrant-data:/qdrant/storage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QDRANT__SERVICE__GRPC_PORT=6334</w:t>
      </w:r>
      <w:r>
        <w:br/>
      </w:r>
      <w:r>
        <w:rPr>
          <w:rStyle w:val="AttributeTok"/>
        </w:rPr>
        <w:t xml:space="preserve">      </w:t>
      </w:r>
      <w:r>
        <w:rPr>
          <w:rStyle w:val="KeywordTok"/>
        </w:rPr>
        <w:t xml:space="preserve">-</w:t>
      </w:r>
      <w:r>
        <w:rPr>
          <w:rStyle w:val="AttributeTok"/>
        </w:rPr>
        <w:t xml:space="preserve"> QDRANT__STORAGE__PERFORMANCE__OPTIMIZER_CPU_BUDGET=2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redis-data:/data</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--maxmemory 256mb --maxmemory-policy allkeys-lru</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AttributeTok"/>
        </w:rPr>
        <w:t xml:space="preserve">  </w:t>
      </w:r>
      <w:r>
        <w:rPr>
          <w:rStyle w:val="FunctionTok"/>
        </w:rPr>
        <w:t xml:space="preserve">open-webui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ghcr.io/open-webui/open-webui:main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"3000:8080"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OLLAMA_BASE_URL=http://host.docker.internal:11434</w:t>
      </w:r>
      <w:r>
        <w:br/>
      </w:r>
      <w:r>
        <w:rPr>
          <w:rStyle w:val="AttributeTok"/>
        </w:rPr>
        <w:t xml:space="preserve">      </w:t>
      </w:r>
      <w:r>
        <w:rPr>
          <w:rStyle w:val="KeywordTok"/>
        </w:rPr>
        <w:t xml:space="preserve">-</w:t>
      </w:r>
      <w:r>
        <w:rPr>
          <w:rStyle w:val="AttributeTok"/>
        </w:rPr>
        <w:t xml:space="preserve"> OPENAI_API_BASE_URL=http://litellm:4000</w:t>
      </w:r>
      <w:r>
        <w:br/>
      </w:r>
      <w:r>
        <w:rPr>
          <w:rStyle w:val="AttributeTok"/>
        </w:rPr>
        <w:t xml:space="preserve">      </w:t>
      </w:r>
      <w:r>
        <w:rPr>
          <w:rStyle w:val="KeywordTok"/>
        </w:rPr>
        <w:t xml:space="preserve">-</w:t>
      </w:r>
      <w:r>
        <w:rPr>
          <w:rStyle w:val="AttributeTok"/>
        </w:rPr>
        <w:t xml:space="preserve"> OPENAI_API_KEY=${LITELLM_MASTER_KEY}</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open-webui-data:/app/backend/data</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litellm</w:t>
      </w:r>
      <w:r>
        <w:br/>
      </w:r>
      <w:r>
        <w:br/>
      </w:r>
      <w:r>
        <w:rPr>
          <w:rStyle w:val="AttributeTok"/>
        </w:rPr>
        <w:t xml:space="preserve">  </w:t>
      </w:r>
      <w:r>
        <w:rPr>
          <w:rStyle w:val="FunctionTok"/>
        </w:rPr>
        <w:t xml:space="preserve">traefik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traefik:v3.1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/var/run/docker.sock:/var/run/docker.sock:ro</w:t>
      </w:r>
      <w:r>
        <w:br/>
      </w:r>
      <w:r>
        <w:rPr>
          <w:rStyle w:val="AttributeTok"/>
        </w:rPr>
        <w:t xml:space="preserve">      </w:t>
      </w:r>
      <w:r>
        <w:rPr>
          <w:rStyle w:val="KeywordTok"/>
        </w:rPr>
        <w:t xml:space="preserve">-</w:t>
      </w:r>
      <w:r>
        <w:rPr>
          <w:rStyle w:val="AttributeTok"/>
        </w:rPr>
        <w:t xml:space="preserve"> ./traefik.yml:/etc/traefik/traefik.yml</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"traefik.enable=true"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litellm-db</w:t>
      </w:r>
      <w:r>
        <w:rPr>
          <w:rStyle w:val="KeywordTok"/>
        </w:rPr>
        <w:t xml:space="preserve">:</w:t>
      </w:r>
      <w:r>
        <w:br/>
      </w:r>
      <w:r>
        <w:rPr>
          <w:rStyle w:val="AttributeTok"/>
        </w:rPr>
        <w:t xml:space="preserve">  </w:t>
      </w:r>
      <w:r>
        <w:rPr>
          <w:rStyle w:val="FunctionTok"/>
        </w:rPr>
        <w:t xml:space="preserve">qdrant-data</w:t>
      </w:r>
      <w:r>
        <w:rPr>
          <w:rStyle w:val="KeywordTok"/>
        </w:rPr>
        <w:t xml:space="preserve">:</w:t>
      </w:r>
      <w:r>
        <w:br/>
      </w:r>
      <w:r>
        <w:rPr>
          <w:rStyle w:val="AttributeTok"/>
        </w:rPr>
        <w:t xml:space="preserve">  </w:t>
      </w:r>
      <w:r>
        <w:rPr>
          <w:rStyle w:val="FunctionTok"/>
        </w:rPr>
        <w:t xml:space="preserve">redis-data</w:t>
      </w:r>
      <w:r>
        <w:rPr>
          <w:rStyle w:val="KeywordTok"/>
        </w:rPr>
        <w:t xml:space="preserve">:</w:t>
      </w:r>
      <w:r>
        <w:br/>
      </w:r>
      <w:r>
        <w:rPr>
          <w:rStyle w:val="AttributeTok"/>
        </w:rPr>
        <w:t xml:space="preserve">  </w:t>
      </w:r>
      <w:r>
        <w:rPr>
          <w:rStyle w:val="FunctionTok"/>
        </w:rPr>
        <w:t xml:space="preserve">open-webui-data</w:t>
      </w:r>
      <w:r>
        <w:rPr>
          <w:rStyle w:val="KeywordTok"/>
        </w:rPr>
        <w:t xml:space="preserve">:</w:t>
      </w:r>
    </w:p>
    <w:p>
      <w:pPr>
        <w:pStyle w:val="FirstParagraph"/>
      </w:pPr>
      <w:r>
        <w:t xml:space="preserve">This stack consumes ~3.5GB RAM at idle, leaving ~8GB for Ollama’s model residency. LiteLLM’s healthcheck ensures recovery from transient failures; Traefik handles TLS termination and dynamic service discovery.</w:t>
      </w:r>
    </w:p>
    <w:bookmarkEnd w:id="164"/>
    <w:bookmarkStart w:id="165" w:name="multi-keystone-scaling-kubernetes"/>
    <w:p>
      <w:pPr>
        <w:pStyle w:val="Heading4"/>
      </w:pPr>
      <w:r>
        <w:t xml:space="preserve">11.4.3 Multi-Keystone Scaling (Kubernetes)</w:t>
      </w:r>
    </w:p>
    <w:p>
      <w:pPr>
        <w:pStyle w:val="FirstParagraph"/>
      </w:pPr>
      <w:r>
        <w:t xml:space="preserve">When the ecosystem scales beyond a single keystone, Kubernetes takes over. The following manifest deploys LiteLLM with HPA and Qdrant as a StatefulSet with persistent volume claims.</w:t>
      </w:r>
    </w:p>
    <w:p>
      <w:pPr>
        <w:pStyle w:val="SourceCode"/>
      </w:pPr>
      <w:r>
        <w:rPr>
          <w:rStyle w:val="CommentTok"/>
        </w:rPr>
        <w:t xml:space="preserve"># k8s-multi-keystone.yaml — Kubernetes Multi-Keystone Stack</w:t>
      </w:r>
      <w:r>
        <w:br/>
      </w:r>
      <w:r>
        <w:rPr>
          <w:rStyle w:val="CommentTok"/>
        </w:rPr>
        <w:t xml:space="preserve"># Apply: kubectl apply -f k8s-multi-keystone.yaml</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litellm-gateway</w:t>
      </w:r>
      <w:r>
        <w:br/>
      </w:r>
      <w:r>
        <w:rPr>
          <w:rStyle w:val="AttributeTok"/>
        </w:rPr>
        <w:t xml:space="preserve">  </w:t>
      </w:r>
      <w:r>
        <w:rPr>
          <w:rStyle w:val="FunctionTok"/>
        </w:rPr>
        <w:t xml:space="preserve">namespace</w:t>
      </w:r>
      <w:r>
        <w:rPr>
          <w:rStyle w:val="KeywordTok"/>
        </w:rPr>
        <w:t xml:space="preserve">:</w:t>
      </w:r>
      <w:r>
        <w:rPr>
          <w:rStyle w:val="AttributeTok"/>
        </w:rPr>
        <w:t xml:space="preserve"> meok</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litellm-gateway</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litellm-gateway</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litellm</w:t>
      </w:r>
      <w:r>
        <w:br/>
      </w:r>
      <w:r>
        <w:rPr>
          <w:rStyle w:val="AttributeTok"/>
        </w:rPr>
        <w:t xml:space="preserve">          </w:t>
      </w:r>
      <w:r>
        <w:rPr>
          <w:rStyle w:val="FunctionTok"/>
        </w:rPr>
        <w:t xml:space="preserve">image</w:t>
      </w:r>
      <w:r>
        <w:rPr>
          <w:rStyle w:val="KeywordTok"/>
        </w:rPr>
        <w:t xml:space="preserve">:</w:t>
      </w:r>
      <w:r>
        <w:rPr>
          <w:rStyle w:val="AttributeTok"/>
        </w:rPr>
        <w:t xml:space="preserve"> ghcr.io/berriai/litellm:main-latest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4000</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LITELLM_MASTER_KEY</w:t>
      </w:r>
      <w:r>
        <w:br/>
      </w:r>
      <w:r>
        <w:rPr>
          <w:rStyle w:val="AttributeTok"/>
        </w:rPr>
        <w:t xml:space="preserve">              </w:t>
      </w:r>
      <w:r>
        <w:rPr>
          <w:rStyle w:val="FunctionTok"/>
        </w:rPr>
        <w:t xml:space="preserve">valueFrom</w:t>
      </w:r>
      <w:r>
        <w:rPr>
          <w:rStyle w:val="KeywordTok"/>
        </w:rPr>
        <w:t xml:space="preserve">:</w:t>
      </w:r>
      <w:r>
        <w:br/>
      </w:r>
      <w:r>
        <w:rPr>
          <w:rStyle w:val="AttributeTok"/>
        </w:rPr>
        <w:t xml:space="preserve">                </w:t>
      </w:r>
      <w:r>
        <w:rPr>
          <w:rStyle w:val="FunctionTok"/>
        </w:rPr>
        <w:t xml:space="preserve">secretKeyRef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meok-secrets</w:t>
      </w:r>
      <w:r>
        <w:br/>
      </w:r>
      <w:r>
        <w:rPr>
          <w:rStyle w:val="AttributeTok"/>
        </w:rPr>
        <w:t xml:space="preserve">                  </w:t>
      </w:r>
      <w:r>
        <w:rPr>
          <w:rStyle w:val="FunctionTok"/>
        </w:rPr>
        <w:t xml:space="preserve">key</w:t>
      </w:r>
      <w:r>
        <w:rPr>
          <w:rStyle w:val="KeywordTok"/>
        </w:rPr>
        <w:t xml:space="preserve">:</w:t>
      </w:r>
      <w:r>
        <w:rPr>
          <w:rStyle w:val="AttributeTok"/>
        </w:rPr>
        <w:t xml:space="preserve"> litellm-master-key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DATABASE_URL</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"postgresql://$(DB_USER):$(DB_PASS)@postgres:5432/litellm"</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w:t>
      </w:r>
      <w:r>
        <w:br/>
      </w:r>
      <w:r>
        <w:rPr>
          <w:rStyle w:val="AttributeTok"/>
        </w:rPr>
        <w:t xml:space="preserve">              </w:t>
      </w:r>
      <w:r>
        <w:rPr>
          <w:rStyle w:val="FunctionTok"/>
        </w:rPr>
        <w:t xml:space="preserve">mountPath</w:t>
      </w:r>
      <w:r>
        <w:rPr>
          <w:rStyle w:val="KeywordTok"/>
        </w:rPr>
        <w:t xml:space="preserve">:</w:t>
      </w:r>
      <w:r>
        <w:rPr>
          <w:rStyle w:val="AttributeTok"/>
        </w:rPr>
        <w:t xml:space="preserve"> /app/config.yaml</w:t>
      </w:r>
      <w:r>
        <w:br/>
      </w:r>
      <w:r>
        <w:rPr>
          <w:rStyle w:val="AttributeTok"/>
        </w:rPr>
        <w:t xml:space="preserve">              </w:t>
      </w:r>
      <w:r>
        <w:rPr>
          <w:rStyle w:val="FunctionTok"/>
        </w:rPr>
        <w:t xml:space="preserve">subPath</w:t>
      </w:r>
      <w:r>
        <w:rPr>
          <w:rStyle w:val="KeywordTok"/>
        </w:rPr>
        <w:t xml:space="preserve">:</w:t>
      </w:r>
      <w:r>
        <w:rPr>
          <w:rStyle w:val="AttributeTok"/>
        </w:rPr>
        <w:t xml:space="preserve"> litellm-config.yaml</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w:t>
      </w:r>
      <w:r>
        <w:br/>
      </w:r>
      <w:r>
        <w:rPr>
          <w:rStyle w:val="AttributeTok"/>
        </w:rPr>
        <w:t xml:space="preserve">          </w:t>
      </w:r>
      <w:r>
        <w:rPr>
          <w:rStyle w:val="FunctionTok"/>
        </w:rPr>
        <w:t xml:space="preserve">configMap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litellm-config</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litellm-hpa</w:t>
      </w:r>
      <w:r>
        <w:br/>
      </w:r>
      <w:r>
        <w:rPr>
          <w:rStyle w:val="AttributeTok"/>
        </w:rPr>
        <w:t xml:space="preserve">  </w:t>
      </w:r>
      <w:r>
        <w:rPr>
          <w:rStyle w:val="FunctionTok"/>
        </w:rPr>
        <w:t xml:space="preserve">namespace</w:t>
      </w:r>
      <w:r>
        <w:rPr>
          <w:rStyle w:val="KeywordTok"/>
        </w:rPr>
        <w:t xml:space="preserve">:</w:t>
      </w:r>
      <w:r>
        <w:rPr>
          <w:rStyle w:val="AttributeTok"/>
        </w:rPr>
        <w:t xml:space="preserve"> meok</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litellm-gateway</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StatefulSet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qdrant-product</w:t>
      </w:r>
      <w:r>
        <w:br/>
      </w:r>
      <w:r>
        <w:rPr>
          <w:rStyle w:val="AttributeTok"/>
        </w:rPr>
        <w:t xml:space="preserve">  </w:t>
      </w:r>
      <w:r>
        <w:rPr>
          <w:rStyle w:val="FunctionTok"/>
        </w:rPr>
        <w:t xml:space="preserve">namespace</w:t>
      </w:r>
      <w:r>
        <w:rPr>
          <w:rStyle w:val="KeywordTok"/>
        </w:rPr>
        <w:t xml:space="preserve">:</w:t>
      </w:r>
      <w:r>
        <w:rPr>
          <w:rStyle w:val="AttributeTok"/>
        </w:rPr>
        <w:t xml:space="preserve"> meok</w:t>
      </w:r>
      <w:r>
        <w:br/>
      </w:r>
      <w:r>
        <w:rPr>
          <w:rStyle w:val="FunctionTok"/>
        </w:rPr>
        <w:t xml:space="preserve">spec</w:t>
      </w:r>
      <w:r>
        <w:rPr>
          <w:rStyle w:val="KeywordTok"/>
        </w:rPr>
        <w:t xml:space="preserve">:</w:t>
      </w:r>
      <w:r>
        <w:br/>
      </w:r>
      <w:r>
        <w:rPr>
          <w:rStyle w:val="AttributeTok"/>
        </w:rPr>
        <w:t xml:space="preserve">  </w:t>
      </w:r>
      <w:r>
        <w:rPr>
          <w:rStyle w:val="FunctionTok"/>
        </w:rPr>
        <w:t xml:space="preserve">serviceName</w:t>
      </w:r>
      <w:r>
        <w:rPr>
          <w:rStyle w:val="KeywordTok"/>
        </w:rPr>
        <w:t xml:space="preserve">:</w:t>
      </w:r>
      <w:r>
        <w:rPr>
          <w:rStyle w:val="AttributeTok"/>
        </w:rPr>
        <w:t xml:space="preserve"> qdrant-headless</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qdrant-product</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qdrant-product</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qdrant</w:t>
      </w:r>
      <w:r>
        <w:br/>
      </w:r>
      <w:r>
        <w:rPr>
          <w:rStyle w:val="AttributeTok"/>
        </w:rPr>
        <w:t xml:space="preserve">          </w:t>
      </w:r>
      <w:r>
        <w:rPr>
          <w:rStyle w:val="FunctionTok"/>
        </w:rPr>
        <w:t xml:space="preserve">image</w:t>
      </w:r>
      <w:r>
        <w:rPr>
          <w:rStyle w:val="KeywordTok"/>
        </w:rPr>
        <w:t xml:space="preserve">:</w:t>
      </w:r>
      <w:r>
        <w:rPr>
          <w:rStyle w:val="AttributeTok"/>
        </w:rPr>
        <w:t xml:space="preserve"> qdrant/qdrant:latest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6334</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QDRANT__CLUSTER__ENABLED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QDRANT__CLUSTER__P2P__PORT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"6335"</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qdrant-data</w:t>
      </w:r>
      <w:r>
        <w:br/>
      </w:r>
      <w:r>
        <w:rPr>
          <w:rStyle w:val="AttributeTok"/>
        </w:rPr>
        <w:t xml:space="preserve">              </w:t>
      </w:r>
      <w:r>
        <w:rPr>
          <w:rStyle w:val="FunctionTok"/>
        </w:rPr>
        <w:t xml:space="preserve">mountPath</w:t>
      </w:r>
      <w:r>
        <w:rPr>
          <w:rStyle w:val="KeywordTok"/>
        </w:rPr>
        <w:t xml:space="preserve">:</w:t>
      </w:r>
      <w:r>
        <w:rPr>
          <w:rStyle w:val="AttributeTok"/>
        </w:rPr>
        <w:t xml:space="preserve"> /qdrant/storage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"2000m"</w:t>
      </w:r>
      <w:r>
        <w:br/>
      </w:r>
      <w:r>
        <w:rPr>
          <w:rStyle w:val="AttributeTok"/>
        </w:rPr>
        <w:t xml:space="preserve">  </w:t>
      </w:r>
      <w:r>
        <w:rPr>
          <w:rStyle w:val="FunctionTok"/>
        </w:rPr>
        <w:t xml:space="preserve">volumeClaimTemplates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qdrant-data</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rPr>
          <w:rStyle w:val="AttributeTok"/>
        </w:rPr>
        <w:t xml:space="preserve"> </w:t>
      </w:r>
      <w:r>
        <w:rPr>
          <w:rStyle w:val="KeywordTok"/>
        </w:rPr>
        <w:t xml:space="preserve">[</w:t>
      </w:r>
      <w:r>
        <w:rPr>
          <w:rStyle w:val="StringTok"/>
        </w:rPr>
        <w:t xml:space="preserve">"ReadWriteOnce"</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50Gi</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qdrant-product-svc</w:t>
      </w:r>
      <w:r>
        <w:br/>
      </w:r>
      <w:r>
        <w:rPr>
          <w:rStyle w:val="AttributeTok"/>
        </w:rPr>
        <w:t xml:space="preserve">  </w:t>
      </w:r>
      <w:r>
        <w:rPr>
          <w:rStyle w:val="FunctionTok"/>
        </w:rPr>
        <w:t xml:space="preserve">namespace</w:t>
      </w:r>
      <w:r>
        <w:rPr>
          <w:rStyle w:val="KeywordTok"/>
        </w:rPr>
        <w:t xml:space="preserve">:</w:t>
      </w:r>
      <w:r>
        <w:rPr>
          <w:rStyle w:val="AttributeTok"/>
        </w:rPr>
        <w:t xml:space="preserve"> meok</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qdrant-product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6334</w:t>
      </w:r>
      <w:r>
        <w:br/>
      </w:r>
      <w:r>
        <w:rPr>
          <w:rStyle w:val="AttributeTok"/>
        </w:rPr>
        <w:t xml:space="preserve">      </w:t>
      </w:r>
      <w:r>
        <w:rPr>
          <w:rStyle w:val="FunctionTok"/>
        </w:rPr>
        <w:t xml:space="preserve">name</w:t>
      </w:r>
      <w:r>
        <w:rPr>
          <w:rStyle w:val="KeywordTok"/>
        </w:rPr>
        <w:t xml:space="preserve">:</w:t>
      </w:r>
      <w:r>
        <w:rPr>
          <w:rStyle w:val="AttributeTok"/>
        </w:rPr>
        <w:t xml:space="preserve"> grpc</w:t>
      </w:r>
    </w:p>
    <w:p>
      <w:pPr>
        <w:pStyle w:val="FirstParagraph"/>
      </w:pPr>
      <w:r>
        <w:t xml:space="preserve">The StatefulSet runs Qdrant clustered with three replicas and 50Gi persistent volumes, enabling Product-layer search to scale across product hives. HPA provisions additional LiteLLM pods at &gt;70% CPU utilization as new keystones join.</w:t>
      </w:r>
    </w:p>
    <w:bookmarkEnd w:id="165"/>
    <w:bookmarkEnd w:id="166"/>
    <w:bookmarkStart w:id="167" w:name="integration-architecture"/>
    <w:p>
      <w:pPr>
        <w:pStyle w:val="Heading3"/>
      </w:pPr>
      <w:r>
        <w:t xml:space="preserve">11.5 Integration Architecture</w:t>
      </w:r>
    </w:p>
    <w:p>
      <w:pPr>
        <w:pStyle w:val="FirstParagraph"/>
      </w:pPr>
      <w:r>
        <w:t xml:space="preserve">The following diagram maps how Tier 1, 2, and 3 components interconnect across the fractal hive layers. Arrows indicate data flow; the keystone sits at the center, with the BFT Council governing all cross-layer communication.</w:t>
      </w:r>
    </w:p>
    <w:p>
      <w:pPr>
        <w:pStyle w:val="SourceCode"/>
      </w:pPr>
      <w:r>
        <w:rPr>
          <w:rStyle w:val="VerbatimChar"/>
        </w:rPr>
        <w:t xml:space="preserve">graph TB</w:t>
      </w:r>
      <w:r>
        <w:br/>
      </w:r>
      <w:r>
        <w:rPr>
          <w:rStyle w:val="VerbatimChar"/>
        </w:rPr>
        <w:t xml:space="preserve">    subgraph "UX Layer"</w:t>
      </w:r>
      <w:r>
        <w:br/>
      </w:r>
      <w:r>
        <w:rPr>
          <w:rStyle w:val="VerbatimChar"/>
        </w:rPr>
        <w:t xml:space="preserve">        T[Tauri V2 Overlay]</w:t>
      </w:r>
      <w:r>
        <w:br/>
      </w:r>
      <w:r>
        <w:rPr>
          <w:rStyle w:val="VerbatimChar"/>
        </w:rPr>
        <w:t xml:space="preserve">        FM[Framer Motion]</w:t>
      </w:r>
      <w:r>
        <w:br/>
      </w:r>
      <w:r>
        <w:rPr>
          <w:rStyle w:val="VerbatimChar"/>
        </w:rPr>
        <w:t xml:space="preserve">    end</w:t>
      </w:r>
      <w:r>
        <w:br/>
      </w:r>
      <w:r>
        <w:br/>
      </w:r>
      <w:r>
        <w:rPr>
          <w:rStyle w:val="VerbatimChar"/>
        </w:rPr>
        <w:t xml:space="preserve">    subgraph "Keystone (M4 King / M2 Queen)"</w:t>
      </w:r>
      <w:r>
        <w:br/>
      </w:r>
      <w:r>
        <w:rPr>
          <w:rStyle w:val="VerbatimChar"/>
        </w:rPr>
        <w:t xml:space="preserve">        O[Ollama llama.cpp/Metal]</w:t>
      </w:r>
      <w:r>
        <w:br/>
      </w:r>
      <w:r>
        <w:rPr>
          <w:rStyle w:val="VerbatimChar"/>
        </w:rPr>
        <w:t xml:space="preserve">        LL[LiteLLM Proxy]</w:t>
      </w:r>
      <w:r>
        <w:br/>
      </w:r>
      <w:r>
        <w:rPr>
          <w:rStyle w:val="VerbatimChar"/>
        </w:rPr>
        <w:t xml:space="preserve">        RED[Redis Pub/Sub]</w:t>
      </w:r>
      <w:r>
        <w:br/>
      </w:r>
      <w:r>
        <w:rPr>
          <w:rStyle w:val="VerbatimChar"/>
        </w:rPr>
        <w:t xml:space="preserve">        TS[Tailscale Mesh]</w:t>
      </w:r>
      <w:r>
        <w:br/>
      </w:r>
      <w:r>
        <w:rPr>
          <w:rStyle w:val="VerbatimChar"/>
        </w:rPr>
        <w:t xml:space="preserve">    end</w:t>
      </w:r>
      <w:r>
        <w:br/>
      </w:r>
      <w:r>
        <w:br/>
      </w:r>
      <w:r>
        <w:rPr>
          <w:rStyle w:val="VerbatimChar"/>
        </w:rPr>
        <w:t xml:space="preserve">    subgraph "Memory Layers"</w:t>
      </w:r>
      <w:r>
        <w:br/>
      </w:r>
      <w:r>
        <w:rPr>
          <w:rStyle w:val="VerbatimChar"/>
        </w:rPr>
        <w:t xml:space="preserve">        L[LanceDB User]</w:t>
      </w:r>
      <w:r>
        <w:br/>
      </w:r>
      <w:r>
        <w:rPr>
          <w:rStyle w:val="VerbatimChar"/>
        </w:rPr>
        <w:t xml:space="preserve">        C[ChromaDB Feature]</w:t>
      </w:r>
      <w:r>
        <w:br/>
      </w:r>
      <w:r>
        <w:rPr>
          <w:rStyle w:val="VerbatimChar"/>
        </w:rPr>
        <w:t xml:space="preserve">        Q[Qdrant Product]</w:t>
      </w:r>
      <w:r>
        <w:br/>
      </w:r>
      <w:r>
        <w:rPr>
          <w:rStyle w:val="VerbatimChar"/>
        </w:rPr>
        <w:t xml:space="preserve">        M[Milvus Keystone]</w:t>
      </w:r>
      <w:r>
        <w:br/>
      </w:r>
      <w:r>
        <w:rPr>
          <w:rStyle w:val="VerbatimChar"/>
        </w:rPr>
        <w:t xml:space="preserve">    end</w:t>
      </w:r>
      <w:r>
        <w:br/>
      </w:r>
      <w:r>
        <w:br/>
      </w:r>
      <w:r>
        <w:rPr>
          <w:rStyle w:val="VerbatimChar"/>
        </w:rPr>
        <w:t xml:space="preserve">    subgraph "Security &amp; Governance"</w:t>
      </w:r>
      <w:r>
        <w:br/>
      </w:r>
      <w:r>
        <w:rPr>
          <w:rStyle w:val="VerbatimChar"/>
        </w:rPr>
        <w:t xml:space="preserve">        BFT[BFT Council&lt;br/&gt;BLS12-381]</w:t>
      </w:r>
      <w:r>
        <w:br/>
      </w:r>
      <w:r>
        <w:rPr>
          <w:rStyle w:val="VerbatimChar"/>
        </w:rPr>
        <w:t xml:space="preserve">        ED[Sigil Ed25519]</w:t>
      </w:r>
      <w:r>
        <w:br/>
      </w:r>
      <w:r>
        <w:rPr>
          <w:rStyle w:val="VerbatimChar"/>
        </w:rPr>
        <w:t xml:space="preserve">        FC[Firecracker Sandbox]</w:t>
      </w:r>
      <w:r>
        <w:br/>
      </w:r>
      <w:r>
        <w:rPr>
          <w:rStyle w:val="VerbatimChar"/>
        </w:rPr>
        <w:t xml:space="preserve">        SG[Sigstore Attestation]</w:t>
      </w:r>
      <w:r>
        <w:br/>
      </w:r>
      <w:r>
        <w:rPr>
          <w:rStyle w:val="VerbatimChar"/>
        </w:rPr>
        <w:t xml:space="preserve">    end</w:t>
      </w:r>
      <w:r>
        <w:br/>
      </w:r>
      <w:r>
        <w:br/>
      </w:r>
      <w:r>
        <w:rPr>
          <w:rStyle w:val="VerbatimChar"/>
        </w:rPr>
        <w:t xml:space="preserve">    subgraph "World Model"</w:t>
      </w:r>
      <w:r>
        <w:br/>
      </w:r>
      <w:r>
        <w:rPr>
          <w:rStyle w:val="VerbatimChar"/>
        </w:rPr>
        <w:t xml:space="preserve">        COS[Cosmos 3 Nano OOWM]</w:t>
      </w:r>
      <w:r>
        <w:br/>
      </w:r>
      <w:r>
        <w:rPr>
          <w:rStyle w:val="VerbatimChar"/>
        </w:rPr>
        <w:t xml:space="preserve">        MB[Mamba-2 SSD]</w:t>
      </w:r>
      <w:r>
        <w:br/>
      </w:r>
      <w:r>
        <w:rPr>
          <w:rStyle w:val="VerbatimChar"/>
        </w:rPr>
        <w:t xml:space="preserve">    end</w:t>
      </w:r>
      <w:r>
        <w:br/>
      </w:r>
      <w:r>
        <w:br/>
      </w:r>
      <w:r>
        <w:rPr>
          <w:rStyle w:val="VerbatimChar"/>
        </w:rPr>
        <w:t xml:space="preserve">    subgraph "Compliance"</w:t>
      </w:r>
      <w:r>
        <w:br/>
      </w:r>
      <w:r>
        <w:rPr>
          <w:rStyle w:val="VerbatimChar"/>
        </w:rPr>
        <w:t xml:space="preserve">        VEN[Venturalitica SDK]</w:t>
      </w:r>
      <w:r>
        <w:br/>
      </w:r>
      <w:r>
        <w:rPr>
          <w:rStyle w:val="VerbatimChar"/>
        </w:rPr>
        <w:t xml:space="preserve">        AIR[AIR Blackbox]</w:t>
      </w:r>
      <w:r>
        <w:br/>
      </w:r>
      <w:r>
        <w:rPr>
          <w:rStyle w:val="VerbatimChar"/>
        </w:rPr>
        <w:t xml:space="preserve">        CR[Croissant 1.1]</w:t>
      </w:r>
      <w:r>
        <w:br/>
      </w:r>
      <w:r>
        <w:rPr>
          <w:rStyle w:val="VerbatimChar"/>
        </w:rPr>
        <w:t xml:space="preserve">    end</w:t>
      </w:r>
      <w:r>
        <w:br/>
      </w:r>
      <w:r>
        <w:br/>
      </w:r>
      <w:r>
        <w:rPr>
          <w:rStyle w:val="VerbatimChar"/>
        </w:rPr>
        <w:t xml:space="preserve">    T --&gt;|WebSocket| LL</w:t>
      </w:r>
      <w:r>
        <w:br/>
      </w:r>
      <w:r>
        <w:rPr>
          <w:rStyle w:val="VerbatimChar"/>
        </w:rPr>
        <w:t xml:space="preserve">    FM --&gt;|Animate| T</w:t>
      </w:r>
      <w:r>
        <w:br/>
      </w:r>
      <w:r>
        <w:rPr>
          <w:rStyle w:val="VerbatimChar"/>
        </w:rPr>
        <w:t xml:space="preserve">    LL --&gt;|Route| O</w:t>
      </w:r>
      <w:r>
        <w:br/>
      </w:r>
      <w:r>
        <w:rPr>
          <w:rStyle w:val="VerbatimChar"/>
        </w:rPr>
        <w:t xml:space="preserve">    O --&gt;|Embed| L</w:t>
      </w:r>
      <w:r>
        <w:br/>
      </w:r>
      <w:r>
        <w:rPr>
          <w:rStyle w:val="VerbatimChar"/>
        </w:rPr>
        <w:t xml:space="preserve">    L --&gt;|CDC Sync| C</w:t>
      </w:r>
      <w:r>
        <w:br/>
      </w:r>
      <w:r>
        <w:rPr>
          <w:rStyle w:val="VerbatimChar"/>
        </w:rPr>
        <w:t xml:space="preserve">    C --&gt;|CDC Sync| Q</w:t>
      </w:r>
      <w:r>
        <w:br/>
      </w:r>
      <w:r>
        <w:rPr>
          <w:rStyle w:val="VerbatimChar"/>
        </w:rPr>
        <w:t xml:space="preserve">    Q --&gt;|gRPC| M</w:t>
      </w:r>
      <w:r>
        <w:br/>
      </w:r>
      <w:r>
        <w:rPr>
          <w:rStyle w:val="VerbatimChar"/>
        </w:rPr>
        <w:t xml:space="preserve">    LL --&gt;|Gateway| TS</w:t>
      </w:r>
      <w:r>
        <w:br/>
      </w:r>
      <w:r>
        <w:rPr>
          <w:rStyle w:val="VerbatimChar"/>
        </w:rPr>
        <w:t xml:space="preserve">    TS --&gt;|WireGuard| RED</w:t>
      </w:r>
      <w:r>
        <w:br/>
      </w:r>
      <w:r>
        <w:rPr>
          <w:rStyle w:val="VerbatimChar"/>
        </w:rPr>
        <w:t xml:space="preserve">    BFT --&gt;|Threshold Sign| ED</w:t>
      </w:r>
      <w:r>
        <w:br/>
      </w:r>
      <w:r>
        <w:rPr>
          <w:rStyle w:val="VerbatimChar"/>
        </w:rPr>
        <w:t xml:space="preserve">    FC --&gt;|microVM| LL</w:t>
      </w:r>
      <w:r>
        <w:br/>
      </w:r>
      <w:r>
        <w:rPr>
          <w:rStyle w:val="VerbatimChar"/>
        </w:rPr>
        <w:t xml:space="preserve">    SG --&gt;|Cosign| FC</w:t>
      </w:r>
      <w:r>
        <w:br/>
      </w:r>
      <w:r>
        <w:rPr>
          <w:rStyle w:val="VerbatimChar"/>
        </w:rPr>
        <w:t xml:space="preserve">    COS --&gt;|Distill| O</w:t>
      </w:r>
      <w:r>
        <w:br/>
      </w:r>
      <w:r>
        <w:rPr>
          <w:rStyle w:val="VerbatimChar"/>
        </w:rPr>
        <w:t xml:space="preserve">    MB --&gt;|.pipeline| COS</w:t>
      </w:r>
      <w:r>
        <w:br/>
      </w:r>
      <w:r>
        <w:rPr>
          <w:rStyle w:val="VerbatimChar"/>
        </w:rPr>
        <w:t xml:space="preserve">    VEN --&gt;|OSCAL| BFT</w:t>
      </w:r>
      <w:r>
        <w:br/>
      </w:r>
      <w:r>
        <w:rPr>
          <w:rStyle w:val="VerbatimChar"/>
        </w:rPr>
        <w:t xml:space="preserve">    AIR --&gt;|Audit| BFT</w:t>
      </w:r>
      <w:r>
        <w:br/>
      </w:r>
      <w:r>
        <w:rPr>
          <w:rStyle w:val="VerbatimChar"/>
        </w:rPr>
        <w:t xml:space="preserve">    CR --&gt;|Provenance| COS</w:t>
      </w:r>
    </w:p>
    <w:p>
      <w:pPr>
        <w:pStyle w:val="FirstParagraph"/>
      </w:pPr>
      <w:r>
        <w:t xml:space="preserve">The Mermaid topology reveals MEOK’s architectural coherence. The keystone — Ollama, LiteLLM, Redis, Tailscale — routes inference and maintains encrypted mesh connectivity. Memory layers cascade upward via CDC sync, compressing data 24–32x at each transition</w:t>
      </w:r>
      <w:r>
        <w:t xml:space="preserve"> </w:t>
      </w:r>
      <w:r>
        <w:rPr>
          <w:vertAlign w:val="superscript"/>
        </w:rPr>
        <w:t xml:space="preserve">28</w:t>
      </w:r>
      <w:r>
        <w:t xml:space="preserve"> </w:t>
      </w:r>
      <w:r>
        <w:rPr>
          <w:vertAlign w:val="superscript"/>
        </w:rPr>
        <w:t xml:space="preserve">29</w:t>
      </w:r>
      <w:r>
        <w:t xml:space="preserve">. Security and governance form a parallel plane: BFT Council signs with BLS12-381, Sigil attests with Ed25519, Firecracker sandboxes MCP tools in ~125ms microVMs</w:t>
      </w:r>
      <w:r>
        <w:t xml:space="preserve"> </w:t>
      </w:r>
      <w:r>
        <w:rPr>
          <w:vertAlign w:val="superscript"/>
        </w:rPr>
        <w:t xml:space="preserve">26</w:t>
      </w:r>
      <w:r>
        <w:t xml:space="preserve">. Compliance tools wrap the stack in an evidence-generating membrane.</w:t>
      </w:r>
    </w:p>
    <w:p>
      <w:pPr>
        <w:pStyle w:val="BodyText"/>
      </w:pPr>
      <w:r>
        <w:t xml:space="preserve">The moat is not in the components — any engineer can install Ollama or Qdrant. The moat is in the integration: LiteLLM plus Tailscale creates a self-healing inference network; BLS12-381 layered on BIP32-Ed25519 unifies consensus and attestation; Croissant provenance feeds Venturalitica’s OSCAL collector to automate compliance. These integrations are the product of deliberate architectural decisions, and they form the foundation of the sovereign AI operating system.</w:t>
      </w:r>
      <w:r>
        <w:t xml:space="preserve"> </w:t>
      </w:r>
      <w:r>
        <w:t xml:space="preserve">artifacts for every decision, every training run, and every data transformation.</w:t>
      </w:r>
    </w:p>
    <w:p>
      <w:pPr>
        <w:pStyle w:val="BodyText"/>
      </w:pPr>
      <w:r>
        <w:t xml:space="preserve">What makes this stack defensible is not the individual component choices — any engineer can install Ollama or Qdrant. The moat is in the integration: the way LiteLLM’s failover routing combines with Tailscale’s mesh to create a self-healing inference netwo</w:t>
      </w:r>
    </w:p>
    <w:p>
      <w:r>
        <w:pict>
          <v:rect style="width:0;height:1.5pt" o:hralign="center" o:hrstd="t" o:hr="t"/>
        </w:pict>
      </w:r>
    </w:p>
    <w:bookmarkEnd w:id="167"/>
    <w:bookmarkEnd w:id="168"/>
    <w:bookmarkStart w:id="180" w:name="eu-ai-act-compliance-framework"/>
    <w:p>
      <w:pPr>
        <w:pStyle w:val="Heading2"/>
      </w:pPr>
      <w:r>
        <w:t xml:space="preserve">12. EU AI Act Compliance Framework</w:t>
      </w:r>
    </w:p>
    <w:p>
      <w:pPr>
        <w:pStyle w:val="FirstParagraph"/>
      </w:pPr>
      <w:r>
        <w:t xml:space="preserve">The EU AI Act is not a distant regulatory spectre. It is a structural force reshaping the competitive landscape of artificial intelligence—and MEOK’s architecture turns compliance from a cost centre into an uncopyable moat. While competitors scramble to bolt oversight mechanisms onto monolithic agents, MEOK’s BFT Council was built as a multi-agent oversight system from the ground up. The 12 Generals</w:t>
      </w:r>
      <w:r>
        <w:t xml:space="preserve"> </w:t>
      </w:r>
      <w:r>
        <w:rPr>
          <w:iCs/>
          <w:i/>
        </w:rPr>
        <w:t xml:space="preserve">are</w:t>
      </w:r>
      <w:r>
        <w:t xml:space="preserve"> </w:t>
      </w:r>
      <w:r>
        <w:t xml:space="preserve">Article 14 human oversight by design. This chapter maps every EU AI Act requirement to a MEOK implementation, quantifies the enforcement cliff, and details the compliance tooling stack that automates evidence generation across the full regulatory lifecycle.</w:t>
      </w:r>
    </w:p>
    <w:bookmarkStart w:id="171" w:name="the-compliance-cliff"/>
    <w:p>
      <w:pPr>
        <w:pStyle w:val="Heading3"/>
      </w:pPr>
      <w:r>
        <w:t xml:space="preserve">12.1 The Compliance Cliff</w:t>
      </w:r>
    </w:p>
    <w:bookmarkStart w:id="169" w:name="the-enforcement-geometry"/>
    <w:p>
      <w:pPr>
        <w:pStyle w:val="Heading4"/>
      </w:pPr>
      <w:r>
        <w:t xml:space="preserve">12.1.1 The Enforcement Geometry</w:t>
      </w:r>
    </w:p>
    <w:p>
      <w:pPr>
        <w:pStyle w:val="FirstParagraph"/>
      </w:pPr>
      <w:r>
        <w:t xml:space="preserve">The Digital Omnibus agreement of May 2026 restructured the EU AI Act’s enforcement timeline into a staggered cascade from August 2026 to August 2028</w:t>
      </w:r>
      <w:r>
        <w:t xml:space="preserve"> </w:t>
      </w:r>
      <w:r>
        <w:rPr>
          <w:vertAlign w:val="superscript"/>
        </w:rPr>
        <w:t xml:space="preserve">9</w:t>
      </w:r>
      <w:r>
        <w:t xml:space="preserve"> </w:t>
      </w:r>
      <w:r>
        <w:rPr>
          <w:vertAlign w:val="superscript"/>
        </w:rPr>
        <w:t xml:space="preserve">8</w:t>
      </w:r>
      <w:r>
        <w:t xml:space="preserve">. The penalty framework under Article 99 exceeds even GDPR: Tier 1 (prohibited AI practices) attracts fines up to EUR 35 million or 7% of global turnover; Tier 2 (high-risk obligations, transparency) reaches EUR 15 million or 3%; Tier 3 (procedural violations) caps at EUR 7.5 million or 1%</w:t>
      </w:r>
      <w:r>
        <w:t xml:space="preserve"> </w:t>
      </w:r>
      <w:r>
        <w:rPr>
          <w:vertAlign w:val="superscript"/>
        </w:rPr>
        <w:t xml:space="preserve">6</w:t>
      </w:r>
      <w:r>
        <w:t xml:space="preserve"> </w:t>
      </w:r>
      <w:r>
        <w:rPr>
          <w:vertAlign w:val="superscript"/>
        </w:rPr>
        <w:t xml:space="preserve">7</w:t>
      </w:r>
      <w:r>
        <w:t xml:space="preserve">. For a EUR 1 billion enterprise, Tier 1 exposure can reach EUR 70 million</w:t>
      </w:r>
      <w:r>
        <w:t xml:space="preserve"> </w:t>
      </w:r>
      <w:r>
        <w:rPr>
          <w:vertAlign w:val="superscript"/>
        </w:rPr>
        <w:t xml:space="preserve">7</w:t>
      </w:r>
      <w:r>
        <w:t xml:space="preserve">.</w:t>
      </w:r>
    </w:p>
    <w:p>
      <w:pPr>
        <w:pStyle w:val="BodyText"/>
      </w:pPr>
      <w:r>
        <w:t xml:space="preserve">The staggered geometry gives MEOK a narrow runway. Article 50 transparency obligations bind from August 2, 2026</w:t>
      </w:r>
      <w:r>
        <w:t xml:space="preserve"> </w:t>
      </w:r>
      <w:r>
        <w:rPr>
          <w:vertAlign w:val="superscript"/>
        </w:rPr>
        <w:t xml:space="preserve">8</w:t>
      </w:r>
      <w:r>
        <w:t xml:space="preserve">. Annex III high-risk obligations defer to December 2, 2027, with Annex I embedded systems following on August 2, 2028</w:t>
      </w:r>
      <w:r>
        <w:t xml:space="preserve"> </w:t>
      </w:r>
      <w:r>
        <w:rPr>
          <w:vertAlign w:val="superscript"/>
        </w:rPr>
        <w:t xml:space="preserve">9</w:t>
      </w:r>
      <w:r>
        <w:t xml:space="preserve">. This 17-month gap is MEOK’s compliance window: the period to ship product hives with built-in governance and establish presumption of conformity before the Annex III cliff forces every enterprise to scramble.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Milestone Date</w:t>
            </w:r>
          </w:p>
        </w:tc>
        <w:tc>
          <w:tcPr/>
          <w:p>
            <w:pPr>
              <w:pStyle w:val="Compact"/>
              <w:jc w:val="left"/>
            </w:pPr>
            <w:r>
              <w:t xml:space="preserve">Provision</w:t>
            </w:r>
          </w:p>
        </w:tc>
        <w:tc>
          <w:tcPr/>
          <w:p>
            <w:pPr>
              <w:pStyle w:val="Compact"/>
              <w:jc w:val="left"/>
            </w:pPr>
            <w:r>
              <w:t xml:space="preserve">Financial Exposure</w:t>
            </w:r>
          </w:p>
        </w:tc>
        <w:tc>
          <w:tcPr/>
          <w:p>
            <w:pPr>
              <w:pStyle w:val="Compact"/>
              <w:jc w:val="left"/>
            </w:pPr>
            <w:r>
              <w:t xml:space="preserve">MEOK Status</w:t>
            </w:r>
          </w:p>
        </w:tc>
      </w:tr>
      <w:tr>
        <w:tc>
          <w:tcPr/>
          <w:p>
            <w:pPr>
              <w:pStyle w:val="Compact"/>
              <w:jc w:val="left"/>
            </w:pPr>
            <w:r>
              <w:t xml:space="preserve">August 2, 2026</w:t>
            </w:r>
          </w:p>
        </w:tc>
        <w:tc>
          <w:tcPr/>
          <w:p>
            <w:pPr>
              <w:pStyle w:val="Compact"/>
              <w:jc w:val="left"/>
            </w:pPr>
            <w:r>
              <w:t xml:space="preserve">Art. 50 transparency + Art. 4 AI literacy</w:t>
            </w:r>
            <w:r>
              <w:t xml:space="preserve"> </w:t>
            </w:r>
            <w:r>
              <w:rPr>
                <w:vertAlign w:val="superscript"/>
              </w:rPr>
              <w:t xml:space="preserve">8</w:t>
            </w:r>
          </w:p>
        </w:tc>
        <w:tc>
          <w:tcPr/>
          <w:p>
            <w:pPr>
              <w:pStyle w:val="Compact"/>
              <w:jc w:val="left"/>
            </w:pPr>
            <w:r>
              <w:t xml:space="preserve">Tier 2: EUR 15M / 3%</w:t>
            </w:r>
          </w:p>
        </w:tc>
        <w:tc>
          <w:tcPr/>
          <w:p>
            <w:pPr>
              <w:pStyle w:val="Compact"/>
              <w:jc w:val="left"/>
            </w:pPr>
            <w:r>
              <w:t xml:space="preserve">Built-in: C2PA watermarking; MMO quest system gamifies literacy training</w:t>
            </w:r>
          </w:p>
        </w:tc>
      </w:tr>
      <w:tr>
        <w:tc>
          <w:tcPr/>
          <w:p>
            <w:pPr>
              <w:pStyle w:val="Compact"/>
              <w:jc w:val="left"/>
            </w:pPr>
            <w:r>
              <w:t xml:space="preserve">December 2, 2027</w:t>
            </w:r>
          </w:p>
        </w:tc>
        <w:tc>
          <w:tcPr/>
          <w:p>
            <w:pPr>
              <w:pStyle w:val="Compact"/>
              <w:jc w:val="left"/>
            </w:pPr>
            <w:r>
              <w:t xml:space="preserve">Annex III standalone high-risk obligations</w:t>
            </w:r>
            <w:r>
              <w:t xml:space="preserve"> </w:t>
            </w:r>
            <w:r>
              <w:rPr>
                <w:vertAlign w:val="superscript"/>
              </w:rPr>
              <w:t xml:space="preserve">9</w:t>
            </w:r>
          </w:p>
        </w:tc>
        <w:tc>
          <w:tcPr/>
          <w:p>
            <w:pPr>
              <w:pStyle w:val="Compact"/>
              <w:jc w:val="left"/>
            </w:pPr>
            <w:r>
              <w:t xml:space="preserve">Tier 2: EUR 15M / 3%</w:t>
            </w:r>
          </w:p>
        </w:tc>
        <w:tc>
          <w:tcPr/>
          <w:p>
            <w:pPr>
              <w:pStyle w:val="Compact"/>
              <w:jc w:val="left"/>
            </w:pPr>
            <w:r>
              <w:t xml:space="preserve">BFT Council provides Art. 14 oversight; Venturalitica auto-generates Annex IV docs</w:t>
            </w:r>
          </w:p>
        </w:tc>
      </w:tr>
      <w:tr>
        <w:tc>
          <w:tcPr/>
          <w:p>
            <w:pPr>
              <w:pStyle w:val="Compact"/>
              <w:jc w:val="left"/>
            </w:pPr>
            <w:r>
              <w:t xml:space="preserve">August 2, 2028</w:t>
            </w:r>
          </w:p>
        </w:tc>
        <w:tc>
          <w:tcPr/>
          <w:p>
            <w:pPr>
              <w:pStyle w:val="Compact"/>
              <w:jc w:val="left"/>
            </w:pPr>
            <w:r>
              <w:t xml:space="preserve">Annex I embedded high-risk obligations</w:t>
            </w:r>
            <w:r>
              <w:t xml:space="preserve"> </w:t>
            </w:r>
            <w:r>
              <w:rPr>
                <w:vertAlign w:val="superscript"/>
              </w:rPr>
              <w:t xml:space="preserve">9</w:t>
            </w:r>
          </w:p>
        </w:tc>
        <w:tc>
          <w:tcPr/>
          <w:p>
            <w:pPr>
              <w:pStyle w:val="Compact"/>
              <w:jc w:val="left"/>
            </w:pPr>
            <w:r>
              <w:t xml:space="preserve">Tier 2: EUR 15M / 3%</w:t>
            </w:r>
          </w:p>
        </w:tc>
        <w:tc>
          <w:tcPr/>
          <w:p>
            <w:pPr>
              <w:pStyle w:val="Compact"/>
              <w:jc w:val="left"/>
            </w:pPr>
            <w:r>
              <w:t xml:space="preserve">AIR Blackbox 51+ checks + Giskard red-teaming validate embedded agent decisions</w:t>
            </w:r>
          </w:p>
        </w:tc>
      </w:tr>
      <w:tr>
        <w:tc>
          <w:tcPr/>
          <w:p>
            <w:pPr>
              <w:pStyle w:val="Compact"/>
              <w:jc w:val="left"/>
            </w:pPr>
            <w:r>
              <w:t xml:space="preserve">Ongoing</w:t>
            </w:r>
          </w:p>
        </w:tc>
        <w:tc>
          <w:tcPr/>
          <w:p>
            <w:pPr>
              <w:pStyle w:val="Compact"/>
              <w:jc w:val="left"/>
            </w:pPr>
            <w:r>
              <w:t xml:space="preserve">Art. 5 prohibited practices</w:t>
            </w:r>
          </w:p>
        </w:tc>
        <w:tc>
          <w:tcPr/>
          <w:p>
            <w:pPr>
              <w:pStyle w:val="Compact"/>
              <w:jc w:val="left"/>
            </w:pPr>
            <w:r>
              <w:t xml:space="preserve">Tier 1: EUR 35M / 7%</w:t>
            </w:r>
          </w:p>
        </w:tc>
        <w:tc>
          <w:tcPr/>
          <w:p>
            <w:pPr>
              <w:pStyle w:val="Compact"/>
              <w:jc w:val="left"/>
            </w:pPr>
            <w:r>
              <w:t xml:space="preserve">Microsoft Agent Governance Toolkit blocks prohibited actions at &lt;0.1ms p99</w:t>
            </w:r>
            <w:r>
              <w:t xml:space="preserve"> </w:t>
            </w:r>
            <w:r>
              <w:rPr>
                <w:vertAlign w:val="superscript"/>
              </w:rPr>
              <w:t xml:space="preserve">36</w:t>
            </w:r>
          </w:p>
        </w:tc>
      </w:tr>
    </w:tbl>
    <w:p>
      <w:pPr>
        <w:pStyle w:val="BodyText"/>
      </w:pPr>
      <w:r>
        <w:t xml:space="preserve">Every provision maps to an existing MEOK component. Transparency maps to the MMO UX shell’s metadata pipeline. High-risk oversight maps to the BFT Council’s weighted consensus. Prohibited practices map to the Microsoft Toolkit’s policy engine. This is</w:t>
      </w:r>
      <w:r>
        <w:t xml:space="preserve"> </w:t>
      </w:r>
      <w:r>
        <w:rPr>
          <w:iCs/>
          <w:i/>
        </w:rPr>
        <w:t xml:space="preserve">architectural</w:t>
      </w:r>
      <w:r>
        <w:t xml:space="preserve"> </w:t>
      </w:r>
      <w:r>
        <w:t xml:space="preserve">compliance—built in, not bolted on.</w:t>
      </w:r>
    </w:p>
    <w:bookmarkEnd w:id="169"/>
    <w:bookmarkStart w:id="170" w:name="the-compl-ai-reality-check"/>
    <w:p>
      <w:pPr>
        <w:pStyle w:val="Heading4"/>
      </w:pPr>
      <w:r>
        <w:t xml:space="preserve">12.1.2 The COMPL-AI Reality Check</w:t>
      </w:r>
    </w:p>
    <w:p>
      <w:pPr>
        <w:pStyle w:val="FirstParagraph"/>
      </w:pPr>
      <w:r>
        <w:t xml:space="preserve">COMPL-AI, developed by ETH Zurich, INSAIT, and LatticeFlow AI, is the first technical interpretation of the EU AI Act as an LLM benchmarking suite. It evaluated 12 prominent LLMs across 29+ benchmarks mapped to the Act’s requirements</w:t>
      </w:r>
      <w:r>
        <w:t xml:space="preserve"> </w:t>
      </w:r>
      <w:r>
        <w:rPr>
          <w:vertAlign w:val="superscript"/>
        </w:rPr>
        <w:t xml:space="preserve">156</w:t>
      </w:r>
      <w:r>
        <w:t xml:space="preserve"> </w:t>
      </w:r>
      <w:r>
        <w:rPr>
          <w:vertAlign w:val="superscript"/>
        </w:rPr>
        <w:t xml:space="preserve">10</w:t>
      </w:r>
      <w:r>
        <w:t xml:space="preserve">. The result:</w:t>
      </w:r>
      <w:r>
        <w:t xml:space="preserve"> </w:t>
      </w:r>
      <w:r>
        <w:rPr>
          <w:bCs/>
          <w:b/>
        </w:rPr>
        <w:t xml:space="preserve">zero of 12 tested LLMs fully comply</w:t>
      </w:r>
      <w:r>
        <w:t xml:space="preserve">. Critical shortcomings cluster in robustness, safety, diversity, fairness, and explainability</w:t>
      </w:r>
      <w:r>
        <w:t xml:space="preserve"> </w:t>
      </w:r>
      <w:r>
        <w:rPr>
          <w:vertAlign w:val="superscript"/>
        </w:rPr>
        <w:t xml:space="preserve">10</w:t>
      </w:r>
      <w:r>
        <w:t xml:space="preserve">.</w:t>
      </w:r>
    </w:p>
    <w:p>
      <w:pPr>
        <w:pStyle w:val="BodyText"/>
      </w:pPr>
      <w:r>
        <w:t xml:space="preserve">No foundation model provider ships a regulation-ready product. Every enterprise deployment requires a governance layer the provider does not supply. MEOK’s BFT Council</w:t>
      </w:r>
      <w:r>
        <w:t xml:space="preserve"> </w:t>
      </w:r>
      <w:r>
        <w:rPr>
          <w:iCs/>
          <w:i/>
        </w:rPr>
        <w:t xml:space="preserve">is</w:t>
      </w:r>
      <w:r>
        <w:t xml:space="preserve"> </w:t>
      </w:r>
      <w:r>
        <w:t xml:space="preserve">that layer: 12 specialised agents reviewing every decision, generating audit trails, enforcing policy before execution. In a market where zero foundation models pass regulatory muster, the system guaranteeing compliant execution becomes the system enterprises buy.</w:t>
      </w:r>
    </w:p>
    <w:bookmarkEnd w:id="170"/>
    <w:bookmarkEnd w:id="171"/>
    <w:bookmarkStart w:id="174" w:name="bft-council-as-article-14-oversight"/>
    <w:p>
      <w:pPr>
        <w:pStyle w:val="Heading3"/>
      </w:pPr>
      <w:r>
        <w:t xml:space="preserve">12.2 BFT Council as Article 14 Oversight</w:t>
      </w:r>
    </w:p>
    <w:bookmarkStart w:id="172" w:name="Xa528ed4014a68365b7ad6c893cba65f269edec8"/>
    <w:p>
      <w:pPr>
        <w:pStyle w:val="Heading4"/>
      </w:pPr>
      <w:r>
        <w:t xml:space="preserve">12.2.1 12 Generals IS Multi-Agent Human Oversight by Design</w:t>
      </w:r>
    </w:p>
    <w:p>
      <w:pPr>
        <w:pStyle w:val="FirstParagraph"/>
      </w:pPr>
      <w:r>
        <w:t xml:space="preserve">Article 14 requires high-risk AI systems to enable</w:t>
      </w:r>
      <w:r>
        <w:t xml:space="preserve"> </w:t>
      </w:r>
      <w:r>
        <w:t xml:space="preserve">“</w:t>
      </w:r>
      <w:r>
        <w:t xml:space="preserve">effective oversight by natural persons</w:t>
      </w:r>
      <w:r>
        <w:t xml:space="preserve">”</w:t>
      </w:r>
      <w:r>
        <w:t xml:space="preserve"> </w:t>
      </w:r>
      <w:r>
        <w:t xml:space="preserve">with five capabilities: monitoring operation, avoiding automation bias, interpreting output, overriding output, and interrupting operation via a</w:t>
      </w:r>
      <w:r>
        <w:t xml:space="preserve"> </w:t>
      </w:r>
      <w:r>
        <w:t xml:space="preserve">“</w:t>
      </w:r>
      <w:r>
        <w:t xml:space="preserve">stop button</w:t>
      </w:r>
      <w:r>
        <w:t xml:space="preserve">”</w:t>
      </w:r>
      <w:r>
        <w:t xml:space="preserve"> </w:t>
      </w:r>
      <w:r>
        <w:rPr>
          <w:vertAlign w:val="superscript"/>
        </w:rPr>
        <w:t xml:space="preserve">34</w:t>
      </w:r>
      <w:r>
        <w:t xml:space="preserve"> </w:t>
      </w:r>
      <w:r>
        <w:rPr>
          <w:vertAlign w:val="superscript"/>
        </w:rPr>
        <w:t xml:space="preserve">35</w:t>
      </w:r>
      <w:r>
        <w:t xml:space="preserve">. For most vendors, Article 14 is a retrofit nightmare. For MEOK, it describes the BFT Council.</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Art. 14 Requirement</w:t>
            </w:r>
          </w:p>
        </w:tc>
        <w:tc>
          <w:tcPr/>
          <w:p>
            <w:pPr>
              <w:pStyle w:val="Compact"/>
              <w:jc w:val="left"/>
            </w:pPr>
            <w:r>
              <w:t xml:space="preserve">Regulatory Text</w:t>
            </w:r>
          </w:p>
        </w:tc>
        <w:tc>
          <w:tcPr/>
          <w:p>
            <w:pPr>
              <w:pStyle w:val="Compact"/>
              <w:jc w:val="left"/>
            </w:pPr>
            <w:r>
              <w:t xml:space="preserve">BFT Council Implementation</w:t>
            </w:r>
          </w:p>
        </w:tc>
        <w:tc>
          <w:tcPr/>
          <w:p>
            <w:pPr>
              <w:pStyle w:val="Compact"/>
              <w:jc w:val="left"/>
            </w:pPr>
            <w:r>
              <w:t xml:space="preserve">Latency</w:t>
            </w:r>
          </w:p>
        </w:tc>
      </w:tr>
      <w:tr>
        <w:tc>
          <w:tcPr/>
          <w:p>
            <w:pPr>
              <w:pStyle w:val="Compact"/>
              <w:jc w:val="left"/>
            </w:pPr>
            <w:r>
              <w:t xml:space="preserve">(a) Monitor operation</w:t>
            </w:r>
          </w:p>
        </w:tc>
        <w:tc>
          <w:tcPr/>
          <w:p>
            <w:pPr>
              <w:pStyle w:val="Compact"/>
              <w:jc w:val="left"/>
            </w:pPr>
            <w:r>
              <w:t xml:space="preserve">“</w:t>
            </w:r>
            <w:r>
              <w:t xml:space="preserve">Understand capacities and limitations, detect anomalies</w:t>
            </w:r>
            <w:r>
              <w:t xml:space="preserve">”</w:t>
            </w:r>
            <w:r>
              <w:t xml:space="preserve"> </w:t>
            </w:r>
            <w:r>
              <w:rPr>
                <w:vertAlign w:val="superscript"/>
              </w:rPr>
              <w:t xml:space="preserve">35</w:t>
            </w:r>
          </w:p>
        </w:tc>
        <w:tc>
          <w:tcPr/>
          <w:p>
            <w:pPr>
              <w:pStyle w:val="Compact"/>
              <w:jc w:val="left"/>
            </w:pPr>
            <w:r>
              <w:t xml:space="preserve">12 Generals independently evaluate proposals; anomaly detection via weighted deviation</w:t>
            </w:r>
          </w:p>
        </w:tc>
        <w:tc>
          <w:tcPr/>
          <w:p>
            <w:pPr>
              <w:pStyle w:val="Compact"/>
              <w:jc w:val="left"/>
            </w:pPr>
            <w:r>
              <w:t xml:space="preserve">&lt; 500ms</w:t>
            </w:r>
          </w:p>
        </w:tc>
      </w:tr>
      <w:tr>
        <w:tc>
          <w:tcPr/>
          <w:p>
            <w:pPr>
              <w:pStyle w:val="Compact"/>
              <w:jc w:val="left"/>
            </w:pPr>
            <w:r>
              <w:t xml:space="preserve">(b) Avoid automation bias</w:t>
            </w:r>
          </w:p>
        </w:tc>
        <w:tc>
          <w:tcPr/>
          <w:p>
            <w:pPr>
              <w:pStyle w:val="Compact"/>
              <w:jc w:val="left"/>
            </w:pPr>
            <w:r>
              <w:t xml:space="preserve">“</w:t>
            </w:r>
            <w:r>
              <w:t xml:space="preserve">Remain aware of tendency to over-rely on AI output</w:t>
            </w:r>
            <w:r>
              <w:t xml:space="preserve">”</w:t>
            </w:r>
            <w:r>
              <w:t xml:space="preserve"> </w:t>
            </w:r>
            <w:r>
              <w:rPr>
                <w:vertAlign w:val="superscript"/>
              </w:rPr>
              <w:t xml:space="preserve">35</w:t>
            </w:r>
          </w:p>
        </w:tc>
        <w:tc>
          <w:tcPr/>
          <w:p>
            <w:pPr>
              <w:pStyle w:val="Compact"/>
              <w:jc w:val="left"/>
            </w:pPr>
            <w:r>
              <w:t xml:space="preserve">Slashing penalises generals that over-endorse consensus</w:t>
            </w:r>
          </w:p>
        </w:tc>
        <w:tc>
          <w:tcPr/>
          <w:p>
            <w:pPr>
              <w:pStyle w:val="Compact"/>
              <w:jc w:val="left"/>
            </w:pPr>
            <w:r>
              <w:t xml:space="preserve">Per round</w:t>
            </w:r>
          </w:p>
        </w:tc>
      </w:tr>
      <w:tr>
        <w:tc>
          <w:tcPr/>
          <w:p>
            <w:pPr>
              <w:pStyle w:val="Compact"/>
              <w:jc w:val="left"/>
            </w:pPr>
            <w:r>
              <w:t xml:space="preserve">(c) Interpret output</w:t>
            </w:r>
          </w:p>
        </w:tc>
        <w:tc>
          <w:tcPr/>
          <w:p>
            <w:pPr>
              <w:pStyle w:val="Compact"/>
              <w:jc w:val="left"/>
            </w:pPr>
            <w:r>
              <w:t xml:space="preserve">“</w:t>
            </w:r>
            <w:r>
              <w:t xml:space="preserve">Understand interpretation tools and methods</w:t>
            </w:r>
            <w:r>
              <w:t xml:space="preserve">”</w:t>
            </w:r>
            <w:r>
              <w:t xml:space="preserve"> </w:t>
            </w:r>
            <w:r>
              <w:rPr>
                <w:vertAlign w:val="superscript"/>
              </w:rPr>
              <w:t xml:space="preserve">35</w:t>
            </w:r>
          </w:p>
        </w:tc>
        <w:tc>
          <w:tcPr/>
          <w:p>
            <w:pPr>
              <w:pStyle w:val="Compact"/>
              <w:jc w:val="left"/>
            </w:pPr>
            <w:r>
              <w:t xml:space="preserve">Structured reasoning with every vote; hashes notarised on-chain</w:t>
            </w:r>
            <w:r>
              <w:t xml:space="preserve"> </w:t>
            </w:r>
            <w:r>
              <w:rPr>
                <w:vertAlign w:val="superscript"/>
              </w:rPr>
              <w:t xml:space="preserve">157</w:t>
            </w:r>
          </w:p>
        </w:tc>
        <w:tc>
          <w:tcPr/>
          <w:p>
            <w:pPr>
              <w:pStyle w:val="Compact"/>
              <w:jc w:val="left"/>
            </w:pPr>
            <w:r>
              <w:t xml:space="preserve">&lt; 1s</w:t>
            </w:r>
          </w:p>
        </w:tc>
      </w:tr>
      <w:tr>
        <w:tc>
          <w:tcPr/>
          <w:p>
            <w:pPr>
              <w:pStyle w:val="Compact"/>
              <w:jc w:val="left"/>
            </w:pPr>
            <w:r>
              <w:t xml:space="preserve">(d) Override output</w:t>
            </w:r>
          </w:p>
        </w:tc>
        <w:tc>
          <w:tcPr/>
          <w:p>
            <w:pPr>
              <w:pStyle w:val="Compact"/>
              <w:jc w:val="left"/>
            </w:pPr>
            <w:r>
              <w:t xml:space="preserve">“</w:t>
            </w:r>
            <w:r>
              <w:t xml:space="preserve">Decide not to use the system or reverse its output</w:t>
            </w:r>
            <w:r>
              <w:t xml:space="preserve">”</w:t>
            </w:r>
            <w:r>
              <w:t xml:space="preserve"> </w:t>
            </w:r>
            <w:r>
              <w:rPr>
                <w:vertAlign w:val="superscript"/>
              </w:rPr>
              <w:t xml:space="preserve">35</w:t>
            </w:r>
          </w:p>
        </w:tc>
        <w:tc>
          <w:tcPr/>
          <w:p>
            <w:pPr>
              <w:pStyle w:val="Compact"/>
              <w:jc w:val="left"/>
            </w:pPr>
            <w:r>
              <w:t xml:space="preserve">7-vote quorum = override threshold; 7+ generals reject any proposal</w:t>
            </w:r>
          </w:p>
        </w:tc>
        <w:tc>
          <w:tcPr/>
          <w:p>
            <w:pPr>
              <w:pStyle w:val="Compact"/>
              <w:jc w:val="left"/>
            </w:pPr>
            <w:r>
              <w:t xml:space="preserve">Sub-second</w:t>
            </w:r>
          </w:p>
        </w:tc>
      </w:tr>
      <w:tr>
        <w:tc>
          <w:tcPr/>
          <w:p>
            <w:pPr>
              <w:pStyle w:val="Compact"/>
              <w:jc w:val="left"/>
            </w:pPr>
            <w:r>
              <w:t xml:space="preserve">(e) Interrupt operation</w:t>
            </w:r>
          </w:p>
        </w:tc>
        <w:tc>
          <w:tcPr/>
          <w:p>
            <w:pPr>
              <w:pStyle w:val="Compact"/>
              <w:jc w:val="left"/>
            </w:pPr>
            <w:r>
              <w:t xml:space="preserve">“</w:t>
            </w:r>
            <w:r>
              <w:t xml:space="preserve">Stop button bringing system to safe halt</w:t>
            </w:r>
            <w:r>
              <w:t xml:space="preserve">”</w:t>
            </w:r>
            <w:r>
              <w:t xml:space="preserve"> </w:t>
            </w:r>
            <w:r>
              <w:rPr>
                <w:vertAlign w:val="superscript"/>
              </w:rPr>
              <w:t xml:space="preserve">35</w:t>
            </w:r>
          </w:p>
        </w:tc>
        <w:tc>
          <w:tcPr/>
          <w:p>
            <w:pPr>
              <w:pStyle w:val="Compact"/>
              <w:jc w:val="left"/>
            </w:pPr>
            <w:r>
              <w:t xml:space="preserve">View change + Agent OS kill switch</w:t>
            </w:r>
            <w:r>
              <w:t xml:space="preserve"> </w:t>
            </w:r>
            <w:r>
              <w:rPr>
                <w:vertAlign w:val="superscript"/>
              </w:rPr>
              <w:t xml:space="preserve">36</w:t>
            </w:r>
          </w:p>
        </w:tc>
        <w:tc>
          <w:tcPr/>
          <w:p>
            <w:pPr>
              <w:pStyle w:val="Compact"/>
              <w:jc w:val="left"/>
            </w:pPr>
            <w:r>
              <w:t xml:space="preserve">&lt; 500ms</w:t>
            </w:r>
          </w:p>
        </w:tc>
      </w:tr>
    </w:tbl>
    <w:p>
      <w:pPr>
        <w:pStyle w:val="BodyText"/>
      </w:pPr>
      <w:r>
        <w:t xml:space="preserve">The quorum threshold of 2f + 1 = 7 ensures any two quorums intersect in at least one honest general</w:t>
      </w:r>
      <w:r>
        <w:t xml:space="preserve"> </w:t>
      </w:r>
      <w:r>
        <w:rPr>
          <w:vertAlign w:val="superscript"/>
        </w:rPr>
        <w:t xml:space="preserve">22</w:t>
      </w:r>
      <w:r>
        <w:t xml:space="preserve">—a consensus guarantee that doubles as regulatory assurance that no decision occurs without multi-agent review. BLS12-381 signatures aggregate 7 shares in ~7.7ms, producing cryptographically verifiable evidence that feeds into OSCAL results</w:t>
      </w:r>
      <w:r>
        <w:t xml:space="preserve"> </w:t>
      </w:r>
      <w:r>
        <w:rPr>
          <w:vertAlign w:val="superscript"/>
        </w:rPr>
        <w:t xml:space="preserve">14</w:t>
      </w:r>
      <w:r>
        <w:t xml:space="preserve"> </w:t>
      </w:r>
      <w:r>
        <w:rPr>
          <w:vertAlign w:val="superscript"/>
        </w:rPr>
        <w:t xml:space="preserve">33</w:t>
      </w:r>
      <w:r>
        <w:t xml:space="preserve">.</w:t>
      </w:r>
    </w:p>
    <w:bookmarkEnd w:id="172"/>
    <w:bookmarkStart w:id="173" w:name="X4accbbd8b1ea96fa63ddb3acaec1f200460d3b7"/>
    <w:p>
      <w:pPr>
        <w:pStyle w:val="Heading4"/>
      </w:pPr>
      <w:r>
        <w:t xml:space="preserve">12.2.2 Technical Documentation Auto-Generation per Article 11</w:t>
      </w:r>
    </w:p>
    <w:p>
      <w:pPr>
        <w:pStyle w:val="FirstParagraph"/>
      </w:pPr>
      <w:r>
        <w:t xml:space="preserve">Article 11 requires technical documentation before a high-risk system reaches market—typically 200-400 person-hours per system</w:t>
      </w:r>
      <w:r>
        <w:t xml:space="preserve"> </w:t>
      </w:r>
      <w:r>
        <w:rPr>
          <w:vertAlign w:val="superscript"/>
        </w:rPr>
        <w:t xml:space="preserve">53</w:t>
      </w:r>
      <w:r>
        <w:t xml:space="preserve">. MEOK automates this: Venturalitica’s</w:t>
      </w:r>
      <w:r>
        <w:t xml:space="preserve"> </w:t>
      </w:r>
      <w:r>
        <w:rPr>
          <w:rStyle w:val="VerbatimChar"/>
        </w:rPr>
        <w:t xml:space="preserve">monitor()</w:t>
      </w:r>
      <w:r>
        <w:t xml:space="preserve"> </w:t>
      </w:r>
      <w:r>
        <w:t xml:space="preserve">captures seven concurrent evidence streams (AST analysis, SHA-256 hashes, CycloneDX ML-BOM, environment telemetry, hardware utilisation, carbon emissions, policy enforcement) during every training and inference run</w:t>
      </w:r>
      <w:r>
        <w:t xml:space="preserve"> </w:t>
      </w:r>
      <w:r>
        <w:rPr>
          <w:vertAlign w:val="superscript"/>
        </w:rPr>
        <w:t xml:space="preserve">33</w:t>
      </w:r>
      <w:r>
        <w:t xml:space="preserve">. These feed auto-generated OSCAL results, POAM entries, and Annex IV drafts. The BFT Compliance Agent produces a conformity readiness report for every product hive in real time.</w:t>
      </w:r>
    </w:p>
    <w:bookmarkEnd w:id="173"/>
    <w:bookmarkEnd w:id="174"/>
    <w:bookmarkStart w:id="177" w:name="compliance-tooling"/>
    <w:p>
      <w:pPr>
        <w:pStyle w:val="Heading3"/>
      </w:pPr>
      <w:r>
        <w:t xml:space="preserve">12.3 Compliance Tooling</w:t>
      </w:r>
    </w:p>
    <w:bookmarkStart w:id="175" w:name="the-three-pillar-scanning-stack"/>
    <w:p>
      <w:pPr>
        <w:pStyle w:val="Heading4"/>
      </w:pPr>
      <w:r>
        <w:t xml:space="preserve">12.3.1 The Three-Pillar Scanning Stack</w:t>
      </w:r>
    </w:p>
    <w:p>
      <w:pPr>
        <w:pStyle w:val="FirstParagraph"/>
      </w:pPr>
      <w:r>
        <w:rPr>
          <w:bCs/>
          <w:b/>
        </w:rPr>
        <w:t xml:space="preserve">Venturalitica SDK</w:t>
      </w:r>
      <w:r>
        <w:t xml:space="preserve"> </w:t>
      </w:r>
      <w:r>
        <w:t xml:space="preserve">provides compliance-as-code through OSCAL policies. Seven concurrent probes capture code traces, data integrity hashes, ML-BOMs, environment fingerprints, hardware telemetry, carbon emissions, and policy results</w:t>
      </w:r>
      <w:r>
        <w:t xml:space="preserve"> </w:t>
      </w:r>
      <w:r>
        <w:rPr>
          <w:vertAlign w:val="superscript"/>
        </w:rPr>
        <w:t xml:space="preserve">32</w:t>
      </w:r>
      <w:r>
        <w:t xml:space="preserve"> </w:t>
      </w:r>
      <w:r>
        <w:rPr>
          <w:vertAlign w:val="superscript"/>
        </w:rPr>
        <w:t xml:space="preserve">33</w:t>
      </w:r>
      <w:r>
        <w:t xml:space="preserve">. Failing controls auto-generate POAM entries. Output: OSCAL Assessment Results, regulatory map dashboard, Annex IV draft</w:t>
      </w:r>
      <w:r>
        <w:t xml:space="preserve"> </w:t>
      </w:r>
      <w:r>
        <w:rPr>
          <w:vertAlign w:val="superscript"/>
        </w:rPr>
        <w:t xml:space="preserve">33</w:t>
      </w:r>
      <w:r>
        <w:t xml:space="preserve">.</w:t>
      </w:r>
    </w:p>
    <w:p>
      <w:pPr>
        <w:pStyle w:val="BodyText"/>
      </w:pPr>
      <w:r>
        <w:rPr>
          <w:bCs/>
          <w:b/>
        </w:rPr>
        <w:t xml:space="preserve">Giskard</w:t>
      </w:r>
      <w:r>
        <w:t xml:space="preserve"> </w:t>
      </w:r>
      <w:r>
        <w:t xml:space="preserve">provides LLM red-teaming with 40+ probes covering security failures (prompt injection, harmful content, PII disclosure, stereotypes) and business failures (hallucination, inconsistency)</w:t>
      </w:r>
      <w:r>
        <w:t xml:space="preserve"> </w:t>
      </w:r>
      <w:r>
        <w:rPr>
          <w:vertAlign w:val="superscript"/>
        </w:rPr>
        <w:t xml:space="preserve">40</w:t>
      </w:r>
      <w:r>
        <w:t xml:space="preserve"> </w:t>
      </w:r>
      <w:r>
        <w:rPr>
          <w:vertAlign w:val="superscript"/>
        </w:rPr>
        <w:t xml:space="preserve">158</w:t>
      </w:r>
      <w:r>
        <w:t xml:space="preserve">. Integrates with LangChain/LangGraph. Autonomous red-teaming agents conduct multi-turn adaptive attacks with OWASP LLM Top 10 detectors</w:t>
      </w:r>
      <w:r>
        <w:t xml:space="preserve"> </w:t>
      </w:r>
      <w:r>
        <w:rPr>
          <w:vertAlign w:val="superscript"/>
        </w:rPr>
        <w:t xml:space="preserve">158</w:t>
      </w:r>
      <w:r>
        <w:t xml:space="preserve">.</w:t>
      </w:r>
    </w:p>
    <w:p>
      <w:pPr>
        <w:pStyle w:val="BodyText"/>
      </w:pPr>
      <w:r>
        <w:rPr>
          <w:bCs/>
          <w:b/>
        </w:rPr>
        <w:t xml:space="preserve">AIR Blackbox</w:t>
      </w:r>
      <w:r>
        <w:t xml:space="preserve"> </w:t>
      </w:r>
      <w:r>
        <w:t xml:space="preserve">is the most comprehensive open-source EU AI Act scanner for Python AI agents: 51+ checks across Articles 9, 10, 11, 12, 14, 15</w:t>
      </w:r>
      <w:r>
        <w:t xml:space="preserve"> </w:t>
      </w:r>
      <w:r>
        <w:rPr>
          <w:vertAlign w:val="superscript"/>
        </w:rPr>
        <w:t xml:space="preserve">4</w:t>
      </w:r>
      <w:r>
        <w:t xml:space="preserve"> </w:t>
      </w:r>
      <w:r>
        <w:rPr>
          <w:vertAlign w:val="superscript"/>
        </w:rPr>
        <w:t xml:space="preserve">97</w:t>
      </w:r>
      <w:r>
        <w:t xml:space="preserve">. Seven framework trust layers (LangChain, CrewAI, OpenAI, Anthropic, Google ADK, RAG, AutoGen) ensure every agent executes through a monitored boundary. Generates HMAC-SHA256 audit chains and</w:t>
      </w:r>
      <w:r>
        <w:t xml:space="preserve"> </w:t>
      </w:r>
      <w:r>
        <w:rPr>
          <w:rStyle w:val="VerbatimChar"/>
        </w:rPr>
        <w:t xml:space="preserve">.air-evidence</w:t>
      </w:r>
      <w:r>
        <w:t xml:space="preserve"> </w:t>
      </w:r>
      <w:r>
        <w:t xml:space="preserve">bundles</w:t>
      </w:r>
      <w:r>
        <w:t xml:space="preserve"> </w:t>
      </w:r>
      <w:r>
        <w:rPr>
          <w:vertAlign w:val="superscript"/>
        </w:rPr>
        <w:t xml:space="preserve">4</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Tool</w:t>
            </w:r>
          </w:p>
        </w:tc>
        <w:tc>
          <w:tcPr/>
          <w:p>
            <w:pPr>
              <w:pStyle w:val="Compact"/>
              <w:jc w:val="left"/>
            </w:pPr>
            <w:r>
              <w:t xml:space="preserve">Primary Function</w:t>
            </w:r>
          </w:p>
        </w:tc>
        <w:tc>
          <w:tcPr/>
          <w:p>
            <w:pPr>
              <w:pStyle w:val="Compact"/>
              <w:jc w:val="left"/>
            </w:pPr>
            <w:r>
              <w:t xml:space="preserve">Articles Covered</w:t>
            </w:r>
          </w:p>
        </w:tc>
        <w:tc>
          <w:tcPr/>
          <w:p>
            <w:pPr>
              <w:pStyle w:val="Compact"/>
              <w:jc w:val="left"/>
            </w:pPr>
            <w:r>
              <w:t xml:space="preserve">Evidence Format</w:t>
            </w:r>
          </w:p>
        </w:tc>
        <w:tc>
          <w:tcPr/>
          <w:p>
            <w:pPr>
              <w:pStyle w:val="Compact"/>
              <w:jc w:val="left"/>
            </w:pPr>
            <w:r>
              <w:t xml:space="preserve">Framework Layers</w:t>
            </w:r>
          </w:p>
        </w:tc>
      </w:tr>
      <w:tr>
        <w:tc>
          <w:tcPr/>
          <w:p>
            <w:pPr>
              <w:pStyle w:val="Compact"/>
              <w:jc w:val="left"/>
            </w:pPr>
            <w:r>
              <w:t xml:space="preserve">Venturalitica SDK</w:t>
            </w:r>
          </w:p>
        </w:tc>
        <w:tc>
          <w:tcPr/>
          <w:p>
            <w:pPr>
              <w:pStyle w:val="Compact"/>
              <w:jc w:val="left"/>
            </w:pPr>
            <w:r>
              <w:t xml:space="preserve">OSCAL policy enforcement + evidence</w:t>
            </w:r>
          </w:p>
        </w:tc>
        <w:tc>
          <w:tcPr/>
          <w:p>
            <w:pPr>
              <w:pStyle w:val="Compact"/>
              <w:jc w:val="left"/>
            </w:pPr>
            <w:r>
              <w:t xml:space="preserve">Arts. 9–15</w:t>
            </w:r>
          </w:p>
        </w:tc>
        <w:tc>
          <w:tcPr/>
          <w:p>
            <w:pPr>
              <w:pStyle w:val="Compact"/>
              <w:jc w:val="left"/>
            </w:pPr>
            <w:r>
              <w:t xml:space="preserve">OSCAL JSON 1.2.1, CycloneDX ML-BOM, POAM</w:t>
            </w:r>
          </w:p>
        </w:tc>
        <w:tc>
          <w:tcPr/>
          <w:p>
            <w:pPr>
              <w:pStyle w:val="Compact"/>
              <w:jc w:val="left"/>
            </w:pPr>
            <w:r>
              <w:t xml:space="preserve">MLflow, W&amp;B</w:t>
            </w:r>
          </w:p>
        </w:tc>
      </w:tr>
      <w:tr>
        <w:tc>
          <w:tcPr/>
          <w:p>
            <w:pPr>
              <w:pStyle w:val="Compact"/>
              <w:jc w:val="left"/>
            </w:pPr>
            <w:r>
              <w:t xml:space="preserve">Giskard</w:t>
            </w:r>
          </w:p>
        </w:tc>
        <w:tc>
          <w:tcPr/>
          <w:p>
            <w:pPr>
              <w:pStyle w:val="Compact"/>
              <w:jc w:val="left"/>
            </w:pPr>
            <w:r>
              <w:t xml:space="preserve">LLM red-teaming + vulnerability scanning</w:t>
            </w:r>
          </w:p>
        </w:tc>
        <w:tc>
          <w:tcPr/>
          <w:p>
            <w:pPr>
              <w:pStyle w:val="Compact"/>
              <w:jc w:val="left"/>
            </w:pPr>
            <w:r>
              <w:t xml:space="preserve">Arts. 9, 10, 15</w:t>
            </w:r>
          </w:p>
        </w:tc>
        <w:tc>
          <w:tcPr/>
          <w:p>
            <w:pPr>
              <w:pStyle w:val="Compact"/>
              <w:jc w:val="left"/>
            </w:pPr>
            <w:r>
              <w:t xml:space="preserve">HTML reports, CI-integrated</w:t>
            </w:r>
          </w:p>
        </w:tc>
        <w:tc>
          <w:tcPr/>
          <w:p>
            <w:pPr>
              <w:pStyle w:val="Compact"/>
              <w:jc w:val="left"/>
            </w:pPr>
            <w:r>
              <w:t xml:space="preserve">LangChain, HuggingFace, OpenAI, Anthropic</w:t>
            </w:r>
          </w:p>
        </w:tc>
      </w:tr>
      <w:tr>
        <w:tc>
          <w:tcPr/>
          <w:p>
            <w:pPr>
              <w:pStyle w:val="Compact"/>
              <w:jc w:val="left"/>
            </w:pPr>
            <w:r>
              <w:t xml:space="preserve">AIR Blackbox</w:t>
            </w:r>
          </w:p>
        </w:tc>
        <w:tc>
          <w:tcPr/>
          <w:p>
            <w:pPr>
              <w:pStyle w:val="Compact"/>
              <w:jc w:val="left"/>
            </w:pPr>
            <w:r>
              <w:t xml:space="preserve">Compliance scanning + audit generation</w:t>
            </w:r>
          </w:p>
        </w:tc>
        <w:tc>
          <w:tcPr/>
          <w:p>
            <w:pPr>
              <w:pStyle w:val="Compact"/>
              <w:jc w:val="left"/>
            </w:pPr>
            <w:r>
              <w:t xml:space="preserve">Arts. 9–12, 14–15</w:t>
            </w:r>
          </w:p>
        </w:tc>
        <w:tc>
          <w:tcPr/>
          <w:p>
            <w:pPr>
              <w:pStyle w:val="Compact"/>
              <w:jc w:val="left"/>
            </w:pPr>
            <w:r>
              <w:t xml:space="preserve">HMAC-SHA256 chain,</w:t>
            </w:r>
            <w:r>
              <w:t xml:space="preserve"> </w:t>
            </w:r>
            <w:r>
              <w:rPr>
                <w:rStyle w:val="VerbatimChar"/>
              </w:rPr>
              <w:t xml:space="preserve">.air-evidence</w:t>
            </w:r>
            <w:r>
              <w:t xml:space="preserve"> </w:t>
            </w:r>
            <w:r>
              <w:t xml:space="preserve">ZIP</w:t>
            </w:r>
          </w:p>
        </w:tc>
        <w:tc>
          <w:tcPr/>
          <w:p>
            <w:pPr>
              <w:pStyle w:val="Compact"/>
              <w:jc w:val="left"/>
            </w:pPr>
            <w:r>
              <w:t xml:space="preserve">7: LangChain, CrewAI, OpenAI, Anthropic, ADK, RAG, AutoGen</w:t>
            </w:r>
          </w:p>
        </w:tc>
      </w:tr>
      <w:tr>
        <w:tc>
          <w:tcPr/>
          <w:p>
            <w:pPr>
              <w:pStyle w:val="Compact"/>
              <w:jc w:val="left"/>
            </w:pPr>
            <w:r>
              <w:t xml:space="preserve">Microsoft Agent Gov Toolkit</w:t>
            </w:r>
          </w:p>
        </w:tc>
        <w:tc>
          <w:tcPr/>
          <w:p>
            <w:pPr>
              <w:pStyle w:val="Compact"/>
              <w:jc w:val="left"/>
            </w:pPr>
            <w:r>
              <w:t xml:space="preserve">Runtime policy enforcement + agent identity</w:t>
            </w:r>
          </w:p>
        </w:tc>
        <w:tc>
          <w:tcPr/>
          <w:p>
            <w:pPr>
              <w:pStyle w:val="Compact"/>
              <w:jc w:val="left"/>
            </w:pPr>
            <w:r>
              <w:t xml:space="preserve">All 10 OWASP Agentic risks</w:t>
            </w:r>
          </w:p>
        </w:tc>
        <w:tc>
          <w:tcPr/>
          <w:p>
            <w:pPr>
              <w:pStyle w:val="Compact"/>
              <w:jc w:val="left"/>
            </w:pPr>
            <w:r>
              <w:t xml:space="preserve">SLSA attestation, SARIF</w:t>
            </w:r>
          </w:p>
        </w:tc>
        <w:tc>
          <w:tcPr/>
          <w:p>
            <w:pPr>
              <w:pStyle w:val="Compact"/>
              <w:jc w:val="left"/>
            </w:pPr>
            <w:r>
              <w:t xml:space="preserve">LangChain, CrewAI, Google ADK, MAF</w:t>
            </w:r>
          </w:p>
        </w:tc>
      </w:tr>
    </w:tbl>
    <w:p>
      <w:pPr>
        <w:pStyle w:val="BodyText"/>
      </w:pPr>
      <w:r>
        <w:t xml:space="preserve">The four-tool stack creates defence in depth. Venturalitica captures evidence that compliance</w:t>
      </w:r>
      <w:r>
        <w:t xml:space="preserve"> </w:t>
      </w:r>
      <w:r>
        <w:rPr>
          <w:iCs/>
          <w:i/>
        </w:rPr>
        <w:t xml:space="preserve">occurred</w:t>
      </w:r>
      <w:r>
        <w:t xml:space="preserve">. Giskard validates the</w:t>
      </w:r>
      <w:r>
        <w:t xml:space="preserve"> </w:t>
      </w:r>
      <w:r>
        <w:rPr>
          <w:iCs/>
          <w:i/>
        </w:rPr>
        <w:t xml:space="preserve">model</w:t>
      </w:r>
      <w:r>
        <w:t xml:space="preserve"> </w:t>
      </w:r>
      <w:r>
        <w:t xml:space="preserve">is safe. AIR Blackbox verifies the</w:t>
      </w:r>
      <w:r>
        <w:t xml:space="preserve"> </w:t>
      </w:r>
      <w:r>
        <w:rPr>
          <w:iCs/>
          <w:i/>
        </w:rPr>
        <w:t xml:space="preserve">code</w:t>
      </w:r>
      <w:r>
        <w:t xml:space="preserve"> </w:t>
      </w:r>
      <w:r>
        <w:t xml:space="preserve">is compliant. The Microsoft Toolkit enforces</w:t>
      </w:r>
      <w:r>
        <w:t xml:space="preserve"> </w:t>
      </w:r>
      <w:r>
        <w:rPr>
          <w:iCs/>
          <w:i/>
        </w:rPr>
        <w:t xml:space="preserve">runtime</w:t>
      </w:r>
      <w:r>
        <w:t xml:space="preserve"> </w:t>
      </w:r>
      <w:r>
        <w:t xml:space="preserve">behaviour stays within policy. Each outputs machine-readable evidence, enabling the BFT Compliance Agent to aggregate a unified posture for every product hive.</w:t>
      </w:r>
    </w:p>
    <w:bookmarkEnd w:id="175"/>
    <w:bookmarkStart w:id="176" w:name="Xc01fe5f9f0adc8f21a7491e6222851550d03518"/>
    <w:p>
      <w:pPr>
        <w:pStyle w:val="Heading4"/>
      </w:pPr>
      <w:r>
        <w:t xml:space="preserve">12.3.2 Microsoft Agent Governance Toolkit: The Kernel Layer</w:t>
      </w:r>
    </w:p>
    <w:p>
      <w:pPr>
        <w:pStyle w:val="FirstParagraph"/>
      </w:pPr>
      <w:r>
        <w:t xml:space="preserve">Released April 2026 under MIT license, the Microsoft Agent Governance Toolkit is the first open-source project to address all 10 OWASP Agentic AI risks with sub-millisecond policy enforcement</w:t>
      </w:r>
      <w:r>
        <w:t xml:space="preserve"> </w:t>
      </w:r>
      <w:r>
        <w:rPr>
          <w:vertAlign w:val="superscript"/>
        </w:rPr>
        <w:t xml:space="preserve">36</w:t>
      </w:r>
      <w:r>
        <w:t xml:space="preserve"> </w:t>
      </w:r>
      <w:r>
        <w:rPr>
          <w:vertAlign w:val="superscript"/>
        </w:rPr>
        <w:t xml:space="preserve">159</w:t>
      </w:r>
      <w:r>
        <w:t xml:space="preserve">. Its seven packages map directly to MEOK:</w:t>
      </w:r>
      <w:r>
        <w:t xml:space="preserve"> </w:t>
      </w:r>
      <w:r>
        <w:rPr>
          <w:bCs/>
          <w:b/>
        </w:rPr>
        <w:t xml:space="preserve">Agent OS</w:t>
      </w:r>
      <w:r>
        <w:t xml:space="preserve"> </w:t>
      </w:r>
      <w:r>
        <w:t xml:space="preserve">(policy kernel, &lt;0.1ms p99),</w:t>
      </w:r>
      <w:r>
        <w:t xml:space="preserve"> </w:t>
      </w:r>
      <w:r>
        <w:rPr>
          <w:bCs/>
          <w:b/>
        </w:rPr>
        <w:t xml:space="preserve">Agent Mesh</w:t>
      </w:r>
      <w:r>
        <w:t xml:space="preserve"> </w:t>
      </w:r>
      <w:r>
        <w:t xml:space="preserve">(DIDs + trust scoring),</w:t>
      </w:r>
      <w:r>
        <w:t xml:space="preserve"> </w:t>
      </w:r>
      <w:r>
        <w:rPr>
          <w:bCs/>
          <w:b/>
        </w:rPr>
        <w:t xml:space="preserve">Agent Runtime</w:t>
      </w:r>
      <w:r>
        <w:t xml:space="preserve"> </w:t>
      </w:r>
      <w:r>
        <w:t xml:space="preserve">(execution rings + kill switches),</w:t>
      </w:r>
      <w:r>
        <w:t xml:space="preserve"> </w:t>
      </w:r>
      <w:r>
        <w:rPr>
          <w:bCs/>
          <w:b/>
        </w:rPr>
        <w:t xml:space="preserve">Agent Compliance</w:t>
      </w:r>
      <w:r>
        <w:t xml:space="preserve"> </w:t>
      </w:r>
      <w:r>
        <w:t xml:space="preserve">(EU AI Act mapping),</w:t>
      </w:r>
      <w:r>
        <w:t xml:space="preserve"> </w:t>
      </w:r>
      <w:r>
        <w:rPr>
          <w:bCs/>
          <w:b/>
        </w:rPr>
        <w:t xml:space="preserve">Agent SRE</w:t>
      </w:r>
      <w:r>
        <w:t xml:space="preserve"> </w:t>
      </w:r>
      <w:r>
        <w:t xml:space="preserve">(SLOs + circuit breakers),</w:t>
      </w:r>
      <w:r>
        <w:t xml:space="preserve"> </w:t>
      </w:r>
      <w:r>
        <w:rPr>
          <w:bCs/>
          <w:b/>
        </w:rPr>
        <w:t xml:space="preserve">Agent Marketplace</w:t>
      </w:r>
      <w:r>
        <w:t xml:space="preserve"> </w:t>
      </w:r>
      <w:r>
        <w:t xml:space="preserve">(plugin signing),</w:t>
      </w:r>
      <w:r>
        <w:t xml:space="preserve"> </w:t>
      </w:r>
      <w:r>
        <w:rPr>
          <w:bCs/>
          <w:b/>
        </w:rPr>
        <w:t xml:space="preserve">Agent Lightning</w:t>
      </w:r>
      <w:r>
        <w:t xml:space="preserve"> </w:t>
      </w:r>
      <w:r>
        <w:t xml:space="preserve">(RL governance)</w:t>
      </w:r>
      <w:r>
        <w:t xml:space="preserve"> </w:t>
      </w:r>
      <w:r>
        <w:rPr>
          <w:vertAlign w:val="superscript"/>
        </w:rPr>
        <w:t xml:space="preserve">36</w:t>
      </w:r>
      <w:r>
        <w:t xml:space="preserve">.</w:t>
      </w:r>
    </w:p>
    <w:p>
      <w:pPr>
        <w:pStyle w:val="SourceCode"/>
      </w:pPr>
      <w:r>
        <w:rPr>
          <w:rStyle w:val="VerbatimChar"/>
        </w:rPr>
        <w:t xml:space="preserve">graph TB</w:t>
      </w:r>
      <w:r>
        <w:br/>
      </w:r>
      <w:r>
        <w:rPr>
          <w:rStyle w:val="VerbatimChar"/>
        </w:rPr>
        <w:t xml:space="preserve">    subgraph "BFT Council"</w:t>
      </w:r>
      <w:r>
        <w:br/>
      </w:r>
      <w:r>
        <w:rPr>
          <w:rStyle w:val="VerbatimChar"/>
        </w:rPr>
        <w:t xml:space="preserve">        G1["General: Strategy"]</w:t>
      </w:r>
      <w:r>
        <w:br/>
      </w:r>
      <w:r>
        <w:rPr>
          <w:rStyle w:val="VerbatimChar"/>
        </w:rPr>
        <w:t xml:space="preserve">        G2["General: Compliance"]</w:t>
      </w:r>
      <w:r>
        <w:br/>
      </w:r>
      <w:r>
        <w:rPr>
          <w:rStyle w:val="VerbatimChar"/>
        </w:rPr>
        <w:t xml:space="preserve">        G3["General: Operations"]</w:t>
      </w:r>
      <w:r>
        <w:br/>
      </w:r>
      <w:r>
        <w:rPr>
          <w:rStyle w:val="VerbatimChar"/>
        </w:rPr>
        <w:t xml:space="preserve">        G7["General: Risk"]</w:t>
      </w:r>
      <w:r>
        <w:br/>
      </w:r>
      <w:r>
        <w:rPr>
          <w:rStyle w:val="VerbatimChar"/>
        </w:rPr>
        <w:t xml:space="preserve">        G12["General: +8 Others"]</w:t>
      </w:r>
      <w:r>
        <w:br/>
      </w:r>
      <w:r>
        <w:rPr>
          <w:rStyle w:val="VerbatimChar"/>
        </w:rPr>
        <w:t xml:space="preserve">    end</w:t>
      </w:r>
      <w:r>
        <w:br/>
      </w:r>
      <w:r>
        <w:br/>
      </w:r>
      <w:r>
        <w:rPr>
          <w:rStyle w:val="VerbatimChar"/>
        </w:rPr>
        <w:t xml:space="preserve">    subgraph "Governance Layer"</w:t>
      </w:r>
      <w:r>
        <w:br/>
      </w:r>
      <w:r>
        <w:rPr>
          <w:rStyle w:val="VerbatimChar"/>
        </w:rPr>
        <w:t xml:space="preserve">        AGT["Agent OS&lt;br/&gt;&amp;lt;0.1ms policy"]</w:t>
      </w:r>
      <w:r>
        <w:br/>
      </w:r>
      <w:r>
        <w:rPr>
          <w:rStyle w:val="VerbatimChar"/>
        </w:rPr>
        <w:t xml:space="preserve">        AM["Agent Mesh&lt;br/&gt;DID + trust"]</w:t>
      </w:r>
      <w:r>
        <w:br/>
      </w:r>
      <w:r>
        <w:rPr>
          <w:rStyle w:val="VerbatimChar"/>
        </w:rPr>
        <w:t xml:space="preserve">        AR["Agent Runtime&lt;br/&gt;Kill switch"]</w:t>
      </w:r>
      <w:r>
        <w:br/>
      </w:r>
      <w:r>
        <w:rPr>
          <w:rStyle w:val="VerbatimChar"/>
        </w:rPr>
        <w:t xml:space="preserve">    end</w:t>
      </w:r>
      <w:r>
        <w:br/>
      </w:r>
      <w:r>
        <w:br/>
      </w:r>
      <w:r>
        <w:rPr>
          <w:rStyle w:val="VerbatimChar"/>
        </w:rPr>
        <w:t xml:space="preserve">    subgraph "Compliance Layer"</w:t>
      </w:r>
      <w:r>
        <w:br/>
      </w:r>
      <w:r>
        <w:rPr>
          <w:rStyle w:val="VerbatimChar"/>
        </w:rPr>
        <w:t xml:space="preserve">        VEN["Venturalitica&lt;br/&gt;OSCAL evidence"]</w:t>
      </w:r>
      <w:r>
        <w:br/>
      </w:r>
      <w:r>
        <w:rPr>
          <w:rStyle w:val="VerbatimChar"/>
        </w:rPr>
        <w:t xml:space="preserve">        AIR["AIR Blackbox&lt;br/&gt;51+ checks"]</w:t>
      </w:r>
      <w:r>
        <w:br/>
      </w:r>
      <w:r>
        <w:rPr>
          <w:rStyle w:val="VerbatimChar"/>
        </w:rPr>
        <w:t xml:space="preserve">        GIS["Giskard&lt;br/&gt;40+ probes"]</w:t>
      </w:r>
      <w:r>
        <w:br/>
      </w:r>
      <w:r>
        <w:rPr>
          <w:rStyle w:val="VerbatimChar"/>
        </w:rPr>
        <w:t xml:space="preserve">    end</w:t>
      </w:r>
      <w:r>
        <w:br/>
      </w:r>
      <w:r>
        <w:br/>
      </w:r>
      <w:r>
        <w:rPr>
          <w:rStyle w:val="VerbatimChar"/>
        </w:rPr>
        <w:t xml:space="preserve">    subgraph "Infrastructure Layer"</w:t>
      </w:r>
      <w:r>
        <w:br/>
      </w:r>
      <w:r>
        <w:rPr>
          <w:rStyle w:val="VerbatimChar"/>
        </w:rPr>
        <w:t xml:space="preserve">        CYC["CycloneDX&lt;br/&gt;Supply chain"]</w:t>
      </w:r>
      <w:r>
        <w:br/>
      </w:r>
      <w:r>
        <w:rPr>
          <w:rStyle w:val="VerbatimChar"/>
        </w:rPr>
        <w:t xml:space="preserve">        CRO["Croissant&lt;br/&gt;Dataset provenance"]</w:t>
      </w:r>
      <w:r>
        <w:br/>
      </w:r>
      <w:r>
        <w:rPr>
          <w:rStyle w:val="VerbatimChar"/>
        </w:rPr>
        <w:t xml:space="preserve">        CA["COMPL-AI&lt;br/&gt;Benchmarks"]</w:t>
      </w:r>
      <w:r>
        <w:br/>
      </w:r>
      <w:r>
        <w:rPr>
          <w:rStyle w:val="VerbatimChar"/>
        </w:rPr>
        <w:t xml:space="preserve">    end</w:t>
      </w:r>
      <w:r>
        <w:br/>
      </w:r>
      <w:r>
        <w:br/>
      </w:r>
      <w:r>
        <w:rPr>
          <w:rStyle w:val="VerbatimChar"/>
        </w:rPr>
        <w:t xml:space="preserve">    G1 --&gt; AGT</w:t>
      </w:r>
      <w:r>
        <w:br/>
      </w:r>
      <w:r>
        <w:rPr>
          <w:rStyle w:val="VerbatimChar"/>
        </w:rPr>
        <w:t xml:space="preserve">    G2 --&gt; VEN</w:t>
      </w:r>
      <w:r>
        <w:br/>
      </w:r>
      <w:r>
        <w:rPr>
          <w:rStyle w:val="VerbatimChar"/>
        </w:rPr>
        <w:t xml:space="preserve">    G2 --&gt; AIR</w:t>
      </w:r>
      <w:r>
        <w:br/>
      </w:r>
      <w:r>
        <w:rPr>
          <w:rStyle w:val="VerbatimChar"/>
        </w:rPr>
        <w:t xml:space="preserve">    G3 --&gt; AM</w:t>
      </w:r>
      <w:r>
        <w:br/>
      </w:r>
      <w:r>
        <w:rPr>
          <w:rStyle w:val="VerbatimChar"/>
        </w:rPr>
        <w:t xml:space="preserve">    G7 --&gt; GIS</w:t>
      </w:r>
      <w:r>
        <w:br/>
      </w:r>
      <w:r>
        <w:rPr>
          <w:rStyle w:val="VerbatimChar"/>
        </w:rPr>
        <w:t xml:space="preserve">    AGT --&gt; VEN</w:t>
      </w:r>
      <w:r>
        <w:br/>
      </w:r>
      <w:r>
        <w:rPr>
          <w:rStyle w:val="VerbatimChar"/>
        </w:rPr>
        <w:t xml:space="preserve">    AGT --&gt; AIR</w:t>
      </w:r>
      <w:r>
        <w:br/>
      </w:r>
      <w:r>
        <w:rPr>
          <w:rStyle w:val="VerbatimChar"/>
        </w:rPr>
        <w:t xml:space="preserve">    AM --&gt; AR</w:t>
      </w:r>
      <w:r>
        <w:br/>
      </w:r>
      <w:r>
        <w:rPr>
          <w:rStyle w:val="VerbatimChar"/>
        </w:rPr>
        <w:t xml:space="preserve">    VEN --&gt; CYC</w:t>
      </w:r>
      <w:r>
        <w:br/>
      </w:r>
      <w:r>
        <w:rPr>
          <w:rStyle w:val="VerbatimChar"/>
        </w:rPr>
        <w:t xml:space="preserve">    VEN --&gt; CRO</w:t>
      </w:r>
      <w:r>
        <w:br/>
      </w:r>
      <w:r>
        <w:rPr>
          <w:rStyle w:val="VerbatimChar"/>
        </w:rPr>
        <w:t xml:space="preserve">    AIR --&gt; CA</w:t>
      </w:r>
      <w:r>
        <w:br/>
      </w:r>
      <w:r>
        <w:rPr>
          <w:rStyle w:val="VerbatimChar"/>
        </w:rPr>
        <w:t xml:space="preserve">    GIS --&gt; CA</w:t>
      </w:r>
    </w:p>
    <w:p>
      <w:pPr>
        <w:pStyle w:val="FirstParagraph"/>
      </w:pPr>
      <w:r>
        <w:t xml:space="preserve">The architecture shows the BFT Council routing through the governance layer into the compliance layer, which feeds the infrastructure layer. Every decision is intercepted, evaluated, evidenced, and logged before execution—</w:t>
      </w:r>
      <w:r>
        <w:rPr>
          <w:iCs/>
          <w:i/>
        </w:rPr>
        <w:t xml:space="preserve">agentic governance</w:t>
      </w:r>
      <w:r>
        <w:t xml:space="preserve">, not post-hoc checking. The OWASP Agentic Top 10 includes three risks unique to agentic systems: multi-agent communication security (ASI07), system-wide cascades (ASI08), and behavioural drift (ASI10)</w:t>
      </w:r>
      <w:r>
        <w:t xml:space="preserve"> </w:t>
      </w:r>
      <w:r>
        <w:rPr>
          <w:vertAlign w:val="superscript"/>
        </w:rPr>
        <w:t xml:space="preserve">160</w:t>
      </w:r>
      <w:r>
        <w:t xml:space="preserve"> </w:t>
      </w:r>
      <w:r>
        <w:rPr>
          <w:vertAlign w:val="superscript"/>
        </w:rPr>
        <w:t xml:space="preserve">161</w:t>
      </w:r>
      <w:r>
        <w:t xml:space="preserve">. The BFT Council addresses all three: Agent Mesh secures communication, quorum prevents cascades, slashing penalises drift.</w:t>
      </w:r>
    </w:p>
    <w:bookmarkEnd w:id="176"/>
    <w:bookmarkEnd w:id="177"/>
    <w:bookmarkStart w:id="179" w:name="compliance-timeline"/>
    <w:p>
      <w:pPr>
        <w:pStyle w:val="Heading3"/>
      </w:pPr>
      <w:r>
        <w:t xml:space="preserve">12.4 Compliance Timeline</w:t>
      </w:r>
    </w:p>
    <w:bookmarkStart w:id="178" w:name="the-phased-roadmap-to-august-2028"/>
    <w:p>
      <w:pPr>
        <w:pStyle w:val="Heading4"/>
      </w:pPr>
      <w:r>
        <w:t xml:space="preserve">12.4.1 The Phased Roadmap to August 2028</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Deliverables</w:t>
            </w:r>
          </w:p>
        </w:tc>
        <w:tc>
          <w:tcPr/>
          <w:p>
            <w:pPr>
              <w:pStyle w:val="Compact"/>
              <w:jc w:val="left"/>
            </w:pPr>
            <w:r>
              <w:t xml:space="preserve">Pass Criteria</w:t>
            </w:r>
          </w:p>
        </w:tc>
        <w:tc>
          <w:tcPr/>
          <w:p>
            <w:pPr>
              <w:pStyle w:val="Compact"/>
              <w:jc w:val="left"/>
            </w:pPr>
            <w:r>
              <w:t xml:space="preserve">Regulatory Milestone</w:t>
            </w:r>
          </w:p>
        </w:tc>
      </w:tr>
      <w:tr>
        <w:tc>
          <w:tcPr/>
          <w:p>
            <w:pPr>
              <w:pStyle w:val="Compact"/>
              <w:jc w:val="left"/>
            </w:pPr>
            <w:r>
              <w:rPr>
                <w:bCs/>
                <w:b/>
              </w:rPr>
              <w:t xml:space="preserve">Phase 1: Foundation</w:t>
            </w:r>
          </w:p>
        </w:tc>
        <w:tc>
          <w:tcPr/>
          <w:p>
            <w:pPr>
              <w:pStyle w:val="Compact"/>
              <w:jc w:val="left"/>
            </w:pPr>
            <w:r>
              <w:t xml:space="preserve">Q3 2026</w:t>
            </w:r>
          </w:p>
        </w:tc>
        <w:tc>
          <w:tcPr/>
          <w:p>
            <w:pPr>
              <w:pStyle w:val="Compact"/>
              <w:jc w:val="left"/>
            </w:pPr>
            <w:r>
              <w:t xml:space="preserve">Microsoft Toolkit as kernel; AIR Blackbox trust layers; Art. 50 transparency; Venturalitica OSCAL</w:t>
            </w:r>
          </w:p>
        </w:tc>
        <w:tc>
          <w:tcPr/>
          <w:p>
            <w:pPr>
              <w:pStyle w:val="Compact"/>
              <w:jc w:val="left"/>
            </w:pPr>
            <w:r>
              <w:t xml:space="preserve">100% of actions intercepted; transparency on all outputs</w:t>
            </w:r>
          </w:p>
        </w:tc>
        <w:tc>
          <w:tcPr/>
          <w:p>
            <w:pPr>
              <w:pStyle w:val="Compact"/>
              <w:jc w:val="left"/>
            </w:pPr>
            <w:r>
              <w:t xml:space="preserve">August 2, 2026: Art. 50 binds</w:t>
            </w:r>
          </w:p>
        </w:tc>
      </w:tr>
      <w:tr>
        <w:tc>
          <w:tcPr/>
          <w:p>
            <w:pPr>
              <w:pStyle w:val="Compact"/>
              <w:jc w:val="left"/>
            </w:pPr>
            <w:r>
              <w:rPr>
                <w:bCs/>
                <w:b/>
              </w:rPr>
              <w:t xml:space="preserve">Phase 2: Validation</w:t>
            </w:r>
          </w:p>
        </w:tc>
        <w:tc>
          <w:tcPr/>
          <w:p>
            <w:pPr>
              <w:pStyle w:val="Compact"/>
              <w:jc w:val="left"/>
            </w:pPr>
            <w:r>
              <w:t xml:space="preserve">Q4 2026</w:t>
            </w:r>
          </w:p>
        </w:tc>
        <w:tc>
          <w:tcPr/>
          <w:p>
            <w:pPr>
              <w:pStyle w:val="Compact"/>
              <w:jc w:val="left"/>
            </w:pPr>
            <w:r>
              <w:t xml:space="preserve">COMPL-AI benchmarks; Giskard red-teaming; CI/CD pipeline; Croissant metadata</w:t>
            </w:r>
          </w:p>
        </w:tc>
        <w:tc>
          <w:tcPr/>
          <w:p>
            <w:pPr>
              <w:pStyle w:val="Compact"/>
              <w:jc w:val="left"/>
            </w:pPr>
            <w:r>
              <w:t xml:space="preserve">All probes pass; zero HIGH gaps; scores documented</w:t>
            </w:r>
          </w:p>
        </w:tc>
        <w:tc>
          <w:tcPr/>
          <w:p>
            <w:pPr>
              <w:pStyle w:val="Compact"/>
              <w:jc w:val="left"/>
            </w:pPr>
            <w:r>
              <w:t xml:space="preserve">December 2, 2026: watermarking grace ends</w:t>
            </w:r>
          </w:p>
        </w:tc>
      </w:tr>
      <w:tr>
        <w:tc>
          <w:tcPr/>
          <w:p>
            <w:pPr>
              <w:pStyle w:val="Compact"/>
              <w:jc w:val="left"/>
            </w:pPr>
            <w:r>
              <w:rPr>
                <w:bCs/>
                <w:b/>
              </w:rPr>
              <w:t xml:space="preserve">Phase 3: Certification</w:t>
            </w:r>
          </w:p>
        </w:tc>
        <w:tc>
          <w:tcPr/>
          <w:p>
            <w:pPr>
              <w:pStyle w:val="Compact"/>
              <w:jc w:val="left"/>
            </w:pPr>
            <w:r>
              <w:t xml:space="preserve">Q1–Q2 2027</w:t>
            </w:r>
          </w:p>
        </w:tc>
        <w:tc>
          <w:tcPr/>
          <w:p>
            <w:pPr>
              <w:pStyle w:val="Compact"/>
              <w:jc w:val="left"/>
            </w:pPr>
            <w:r>
              <w:t xml:space="preserve">38 ISO 42001 AIMS controls; internal conformity assessment; EU database registration</w:t>
            </w:r>
          </w:p>
        </w:tc>
        <w:tc>
          <w:tcPr/>
          <w:p>
            <w:pPr>
              <w:pStyle w:val="Compact"/>
              <w:jc w:val="left"/>
            </w:pPr>
            <w:r>
              <w:t xml:space="preserve">Controls 100% populated; self-assessment passed</w:t>
            </w:r>
          </w:p>
        </w:tc>
        <w:tc>
          <w:tcPr/>
          <w:p>
            <w:pPr>
              <w:pStyle w:val="Compact"/>
              <w:jc w:val="left"/>
            </w:pPr>
            <w:r>
              <w:t xml:space="preserve">December 2, 2027: Annex III high-risk binds</w:t>
            </w:r>
          </w:p>
        </w:tc>
      </w:tr>
      <w:tr>
        <w:tc>
          <w:tcPr/>
          <w:p>
            <w:pPr>
              <w:pStyle w:val="Compact"/>
              <w:jc w:val="left"/>
            </w:pPr>
            <w:r>
              <w:rPr>
                <w:bCs/>
                <w:b/>
              </w:rPr>
              <w:t xml:space="preserve">Phase 4: Continuous Governance</w:t>
            </w:r>
          </w:p>
        </w:tc>
        <w:tc>
          <w:tcPr/>
          <w:p>
            <w:pPr>
              <w:pStyle w:val="Compact"/>
              <w:jc w:val="left"/>
            </w:pPr>
            <w:r>
              <w:t xml:space="preserve">Q3 2027+</w:t>
            </w:r>
          </w:p>
        </w:tc>
        <w:tc>
          <w:tcPr/>
          <w:p>
            <w:pPr>
              <w:pStyle w:val="Compact"/>
              <w:jc w:val="left"/>
            </w:pPr>
            <w:r>
              <w:t xml:space="preserve">Post-market monitoring; annual re-benchmarking; ISO surveillance; B Corp certification</w:t>
            </w:r>
          </w:p>
        </w:tc>
        <w:tc>
          <w:tcPr/>
          <w:p>
            <w:pPr>
              <w:pStyle w:val="Compact"/>
              <w:jc w:val="left"/>
            </w:pPr>
            <w:r>
              <w:t xml:space="preserve">Incident pipeline active; B Corp assessment submitted</w:t>
            </w:r>
          </w:p>
        </w:tc>
        <w:tc>
          <w:tcPr/>
          <w:p>
            <w:pPr>
              <w:pStyle w:val="Compact"/>
              <w:jc w:val="left"/>
            </w:pPr>
            <w:r>
              <w:t xml:space="preserve">August 2, 2028: Annex I embedded binds</w:t>
            </w:r>
          </w:p>
        </w:tc>
      </w:tr>
    </w:tbl>
    <w:p>
      <w:pPr>
        <w:pStyle w:val="BodyText"/>
      </w:pPr>
      <w:r>
        <w:t xml:space="preserve">The critical path runs through Phase 1: if the Microsoft Toolkit is not integrated as kernel by August 2026, every subsequent phase slips. Its sub-millisecond enforcement</w:t>
      </w:r>
      <w:r>
        <w:t xml:space="preserve"> </w:t>
      </w:r>
      <w:r>
        <w:rPr>
          <w:vertAlign w:val="superscript"/>
        </w:rPr>
        <w:t xml:space="preserve">36</w:t>
      </w:r>
      <w:r>
        <w:t xml:space="preserve">is the foundation—without it, Venturalitica has no interception point, Giskard has no runtime context, and AIR Blackbox has no audit trail.</w:t>
      </w:r>
    </w:p>
    <w:p>
      <w:pPr>
        <w:pStyle w:val="BodyText"/>
      </w:pPr>
      <w:r>
        <w:t xml:space="preserve">When Annex III binds on December 2, 2027, every enterprise using AI for recruitment, credit scoring, or benefits monitoring will need a compliant system. COMPL-AI confirms no foundation model ships regulation-ready</w:t>
      </w:r>
      <w:r>
        <w:t xml:space="preserve"> </w:t>
      </w:r>
      <w:r>
        <w:rPr>
          <w:vertAlign w:val="superscript"/>
        </w:rPr>
        <w:t xml:space="preserve">10</w:t>
      </w:r>
      <w:r>
        <w:t xml:space="preserve">. The open-source exemption confirms high-risk obligations apply regardless of license</w:t>
      </w:r>
      <w:r>
        <w:t xml:space="preserve"> </w:t>
      </w:r>
      <w:r>
        <w:rPr>
          <w:vertAlign w:val="superscript"/>
        </w:rPr>
        <w:t xml:space="preserve">2</w:t>
      </w:r>
      <w:r>
        <w:t xml:space="preserve">. Enterprises face a binary choice: retrofit compliance onto legacy stacks—or adopt a system where compliance is the architecture. MEOK is that system. The BFT Council is the oversight mechanism. The tooling stack is the evidence engine. The timeline is the countdown.</w:t>
      </w:r>
    </w:p>
    <w:p>
      <w:r>
        <w:pict>
          <v:rect style="width:0;height:1.5pt" o:hralign="center" o:hrstd="t" o:hr="t"/>
        </w:pict>
      </w:r>
    </w:p>
    <w:bookmarkEnd w:id="178"/>
    <w:bookmarkEnd w:id="179"/>
    <w:bookmarkEnd w:id="180"/>
    <w:bookmarkStart w:id="191" w:name="X6c5fc7c46cb8357f0d72b8c8eb3d6e0c5f9c7bc"/>
    <w:p>
      <w:pPr>
        <w:pStyle w:val="Heading2"/>
      </w:pPr>
      <w:r>
        <w:t xml:space="preserve">13. Business Model, Monetization &amp; Competitive Moat</w:t>
      </w:r>
    </w:p>
    <w:p>
      <w:pPr>
        <w:pStyle w:val="FirstParagraph"/>
      </w:pPr>
      <w:r>
        <w:t xml:space="preserve">Every sovereign system needs an economic engine. Architecture without revenue is a hobby; revenue without architecture is a hustle. MEOK’s business model is the</w:t>
      </w:r>
      <w:r>
        <w:t xml:space="preserve"> </w:t>
      </w:r>
      <w:r>
        <w:rPr>
          <w:iCs/>
          <w:i/>
        </w:rPr>
        <w:t xml:space="preserve">native expression</w:t>
      </w:r>
      <w:r>
        <w:t xml:space="preserve"> </w:t>
      </w:r>
      <w:r>
        <w:t xml:space="preserve">of its five-dimensional flywheel: the Trust Triangle converts compliance burden into commercial advantage, the BFT Council transforms governance overhead into enterprise SLAs, and the 25-domain OOWM turns Nick’s 15 years of operational data into an uncopyable asset. This chapter maps how those architectural decisions aggregate into a $72 million ARR engine over five years.</w:t>
      </w:r>
    </w:p>
    <w:bookmarkStart w:id="183" w:name="revenue-architecture"/>
    <w:p>
      <w:pPr>
        <w:pStyle w:val="Heading3"/>
      </w:pPr>
      <w:r>
        <w:t xml:space="preserve">13.1 Revenue Architecture</w:t>
      </w:r>
    </w:p>
    <w:bookmarkStart w:id="181" w:name="Xfc4d94cb15cc0e19731770a780a67a3129f2281"/>
    <w:p>
      <w:pPr>
        <w:pStyle w:val="Heading4"/>
      </w:pPr>
      <w:r>
        <w:t xml:space="preserve">13.1.1 Five Tiers: From Free to Sovereign Enterprise</w:t>
      </w:r>
    </w:p>
    <w:p>
      <w:pPr>
        <w:pStyle w:val="FirstParagraph"/>
      </w:pPr>
      <w:r>
        <w:t xml:space="preserve">MEOK adopts an open-core architecture modeled on Red Hat ($3.4B revenue, $34B IBM acquisition)</w:t>
      </w:r>
      <w:r>
        <w:t xml:space="preserve"> </w:t>
      </w:r>
      <w:r>
        <w:rPr>
          <w:vertAlign w:val="superscript"/>
        </w:rPr>
        <w:t xml:space="preserve">162</w:t>
      </w:r>
      <w:r>
        <w:t xml:space="preserve">, Hugging Face (3–5% free-to-paid conversion, $70M ARR)</w:t>
      </w:r>
      <w:r>
        <w:t xml:space="preserve"> </w:t>
      </w:r>
      <w:r>
        <w:rPr>
          <w:vertAlign w:val="superscript"/>
        </w:rPr>
        <w:t xml:space="preserve">151</w:t>
      </w:r>
      <w:r>
        <w:t xml:space="preserve">, and the emerging AI-native credit-based pricing paradigm. Five tiers capture value at distinct user journey stages:</w:t>
      </w:r>
    </w:p>
    <w:p>
      <w:pPr>
        <w:pStyle w:val="BodyText"/>
      </w:pPr>
      <w:r>
        <w:t xml:space="preserve">The Free tier serves as the acquisition engine: unlimited public agents, five active MCP integrations, 100 daily inference requests, and 1 GB storage. At roughly $5–10 subsidy cost per user monthly, it functions as customer acquisition spend by another name — open-source communities converting at 3–5% to paid</w:t>
      </w:r>
      <w:r>
        <w:t xml:space="preserve"> </w:t>
      </w:r>
      <w:r>
        <w:rPr>
          <w:vertAlign w:val="superscript"/>
        </w:rPr>
        <w:t xml:space="preserve">151</w:t>
      </w:r>
      <w:r>
        <w:t xml:space="preserve">prove this model at scale. The Pro tier ($29/month) adds private agents, 25 MCP integrations, 5,000 daily requests, and $10 in compute credits at 60–70% target margin. The Team tier ($79/user/month, minimum three users) contributes shared agent libraries, collaboration features, and a $100 monthly credit pool at 65–75% margin. The Business tier ($149/user/month, minimum ten users) introduces custom MCP development tools, a private marketplace, SSO/SAML, and a $500 credit allocation at 70–80% margin. The Enterprise tier commands $50,000 to $1M-plus annually for self-hosted or VPC deployment, 99.9% uptime SLAs, SOC 2 and ISO 27001 compliance, dedicated customer success, and white-label marketplace distribution at 75–85% margin</w:t>
      </w:r>
      <w:r>
        <w:t xml:space="preserve"> </w:t>
      </w:r>
      <w:r>
        <w:rPr>
          <w:vertAlign w:val="superscript"/>
        </w:rPr>
        <w:t xml:space="preserve">163</w:t>
      </w:r>
      <w:r>
        <w:t xml:space="preserve">.</w:t>
      </w:r>
    </w:p>
    <w:p>
      <w:pPr>
        <w:pStyle w:val="BodyText"/>
      </w:pPr>
      <w:r>
        <w:t xml:space="preserve">The following table summarizes the complete tier architecture:</w:t>
      </w:r>
    </w:p>
    <w:tbl>
      <w:tblPr>
        <w:tblStyle w:val="Table"/>
        <w:tblW w:type="pct" w:w="5000"/>
        <w:tblLook w:firstRow="1" w:lastRow="0" w:firstColumn="0" w:lastColumn="0" w:noHBand="0" w:noVBand="0" w:val="0020"/>
      </w:tblPr>
      <w:tblGrid>
        <w:gridCol w:w="522"/>
        <w:gridCol w:w="609"/>
        <w:gridCol w:w="609"/>
        <w:gridCol w:w="1305"/>
        <w:gridCol w:w="957"/>
        <w:gridCol w:w="1305"/>
        <w:gridCol w:w="1305"/>
        <w:gridCol w:w="1305"/>
      </w:tblGrid>
      <w:tr>
        <w:trPr>
          <w:tblHeader w:val="true"/>
        </w:trPr>
        <w:tc>
          <w:tcPr/>
          <w:p>
            <w:pPr>
              <w:pStyle w:val="Compact"/>
              <w:jc w:val="left"/>
            </w:pPr>
            <w:r>
              <w:t xml:space="preserve">Tier</w:t>
            </w:r>
          </w:p>
        </w:tc>
        <w:tc>
          <w:tcPr/>
          <w:p>
            <w:pPr>
              <w:pStyle w:val="Compact"/>
              <w:jc w:val="left"/>
            </w:pPr>
            <w:r>
              <w:t xml:space="preserve">Price</w:t>
            </w:r>
          </w:p>
        </w:tc>
        <w:tc>
          <w:tcPr/>
          <w:p>
            <w:pPr>
              <w:pStyle w:val="Compact"/>
              <w:jc w:val="left"/>
            </w:pPr>
            <w:r>
              <w:t xml:space="preserve">Users</w:t>
            </w:r>
          </w:p>
        </w:tc>
        <w:tc>
          <w:tcPr/>
          <w:p>
            <w:pPr>
              <w:pStyle w:val="Compact"/>
              <w:jc w:val="left"/>
            </w:pPr>
            <w:r>
              <w:t xml:space="preserve">Private Agents</w:t>
            </w:r>
          </w:p>
        </w:tc>
        <w:tc>
          <w:tcPr/>
          <w:p>
            <w:pPr>
              <w:pStyle w:val="Compact"/>
              <w:jc w:val="left"/>
            </w:pPr>
            <w:r>
              <w:t xml:space="preserve">MCP Slots</w:t>
            </w:r>
          </w:p>
        </w:tc>
        <w:tc>
          <w:tcPr/>
          <w:p>
            <w:pPr>
              <w:pStyle w:val="Compact"/>
              <w:jc w:val="left"/>
            </w:pPr>
            <w:r>
              <w:t xml:space="preserve">Daily Requests</w:t>
            </w:r>
          </w:p>
        </w:tc>
        <w:tc>
          <w:tcPr/>
          <w:p>
            <w:pPr>
              <w:pStyle w:val="Compact"/>
              <w:jc w:val="left"/>
            </w:pPr>
            <w:r>
              <w:t xml:space="preserve">Credits/Month</w:t>
            </w:r>
          </w:p>
        </w:tc>
        <w:tc>
          <w:tcPr/>
          <w:p>
            <w:pPr>
              <w:pStyle w:val="Compact"/>
              <w:jc w:val="left"/>
            </w:pPr>
            <w:r>
              <w:t xml:space="preserve">Target Margin</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5</w:t>
            </w:r>
          </w:p>
        </w:tc>
        <w:tc>
          <w:tcPr/>
          <w:p>
            <w:pPr>
              <w:pStyle w:val="Compact"/>
              <w:jc w:val="left"/>
            </w:pPr>
            <w:r>
              <w:t xml:space="preserve">100</w:t>
            </w:r>
          </w:p>
        </w:tc>
        <w:tc>
          <w:tcPr/>
          <w:p>
            <w:pPr>
              <w:pStyle w:val="Compact"/>
              <w:jc w:val="left"/>
            </w:pPr>
            <w:r>
              <w:t xml:space="preserve">0</w:t>
            </w:r>
          </w:p>
        </w:tc>
        <w:tc>
          <w:tcPr/>
          <w:p>
            <w:pPr>
              <w:pStyle w:val="Compact"/>
              <w:jc w:val="left"/>
            </w:pPr>
            <w:r>
              <w:t xml:space="preserve">N/A (subsidized)</w:t>
            </w:r>
          </w:p>
        </w:tc>
      </w:tr>
      <w:tr>
        <w:tc>
          <w:tcPr/>
          <w:p>
            <w:pPr>
              <w:pStyle w:val="Compact"/>
              <w:jc w:val="left"/>
            </w:pPr>
            <w:r>
              <w:t xml:space="preserve">Pro</w:t>
            </w:r>
          </w:p>
        </w:tc>
        <w:tc>
          <w:tcPr/>
          <w:p>
            <w:pPr>
              <w:pStyle w:val="Compact"/>
              <w:jc w:val="left"/>
            </w:pPr>
            <w:r>
              <w:t xml:space="preserve">$29/mo</w:t>
            </w:r>
          </w:p>
        </w:tc>
        <w:tc>
          <w:tcPr/>
          <w:p>
            <w:pPr>
              <w:pStyle w:val="Compact"/>
              <w:jc w:val="left"/>
            </w:pPr>
            <w:r>
              <w:t xml:space="preserve">1</w:t>
            </w:r>
          </w:p>
        </w:tc>
        <w:tc>
          <w:tcPr/>
          <w:p>
            <w:pPr>
              <w:pStyle w:val="Compact"/>
              <w:jc w:val="left"/>
            </w:pPr>
            <w:r>
              <w:t xml:space="preserve">20</w:t>
            </w:r>
          </w:p>
        </w:tc>
        <w:tc>
          <w:tcPr/>
          <w:p>
            <w:pPr>
              <w:pStyle w:val="Compact"/>
              <w:jc w:val="left"/>
            </w:pPr>
            <w:r>
              <w:t xml:space="preserve">25</w:t>
            </w:r>
          </w:p>
        </w:tc>
        <w:tc>
          <w:tcPr/>
          <w:p>
            <w:pPr>
              <w:pStyle w:val="Compact"/>
              <w:jc w:val="left"/>
            </w:pPr>
            <w:r>
              <w:t xml:space="preserve">5,000</w:t>
            </w:r>
          </w:p>
        </w:tc>
        <w:tc>
          <w:tcPr/>
          <w:p>
            <w:pPr>
              <w:pStyle w:val="Compact"/>
              <w:jc w:val="left"/>
            </w:pPr>
            <w:r>
              <w:t xml:space="preserve">$10</w:t>
            </w:r>
          </w:p>
        </w:tc>
        <w:tc>
          <w:tcPr/>
          <w:p>
            <w:pPr>
              <w:pStyle w:val="Compact"/>
              <w:jc w:val="left"/>
            </w:pPr>
            <w:r>
              <w:t xml:space="preserve">60–70%</w:t>
            </w:r>
          </w:p>
        </w:tc>
      </w:tr>
      <w:tr>
        <w:tc>
          <w:tcPr/>
          <w:p>
            <w:pPr>
              <w:pStyle w:val="Compact"/>
              <w:jc w:val="left"/>
            </w:pPr>
            <w:r>
              <w:t xml:space="preserve">Team</w:t>
            </w:r>
          </w:p>
        </w:tc>
        <w:tc>
          <w:tcPr/>
          <w:p>
            <w:pPr>
              <w:pStyle w:val="Compact"/>
              <w:jc w:val="left"/>
            </w:pPr>
            <w:r>
              <w:t xml:space="preserve">$79/user/mo</w:t>
            </w:r>
          </w:p>
        </w:tc>
        <w:tc>
          <w:tcPr/>
          <w:p>
            <w:pPr>
              <w:pStyle w:val="Compact"/>
              <w:jc w:val="left"/>
            </w:pPr>
            <w:r>
              <w:t xml:space="preserve">3+ min</w:t>
            </w:r>
          </w:p>
        </w:tc>
        <w:tc>
          <w:tcPr/>
          <w:p>
            <w:pPr>
              <w:pStyle w:val="Compact"/>
              <w:jc w:val="left"/>
            </w:pPr>
            <w:r>
              <w:t xml:space="preserve">Unlimited</w:t>
            </w:r>
          </w:p>
        </w:tc>
        <w:tc>
          <w:tcPr/>
          <w:p>
            <w:pPr>
              <w:pStyle w:val="Compact"/>
              <w:jc w:val="left"/>
            </w:pPr>
            <w:r>
              <w:t xml:space="preserve">100</w:t>
            </w:r>
          </w:p>
        </w:tc>
        <w:tc>
          <w:tcPr/>
          <w:p>
            <w:pPr>
              <w:pStyle w:val="Compact"/>
              <w:jc w:val="left"/>
            </w:pPr>
            <w:r>
              <w:t xml:space="preserve">50,000</w:t>
            </w:r>
          </w:p>
        </w:tc>
        <w:tc>
          <w:tcPr/>
          <w:p>
            <w:pPr>
              <w:pStyle w:val="Compact"/>
              <w:jc w:val="left"/>
            </w:pPr>
            <w:r>
              <w:t xml:space="preserve">$100</w:t>
            </w:r>
          </w:p>
        </w:tc>
        <w:tc>
          <w:tcPr/>
          <w:p>
            <w:pPr>
              <w:pStyle w:val="Compact"/>
              <w:jc w:val="left"/>
            </w:pPr>
            <w:r>
              <w:t xml:space="preserve">65–75%</w:t>
            </w:r>
          </w:p>
        </w:tc>
      </w:tr>
      <w:tr>
        <w:tc>
          <w:tcPr/>
          <w:p>
            <w:pPr>
              <w:pStyle w:val="Compact"/>
              <w:jc w:val="left"/>
            </w:pPr>
            <w:r>
              <w:t xml:space="preserve">Business</w:t>
            </w:r>
          </w:p>
        </w:tc>
        <w:tc>
          <w:tcPr/>
          <w:p>
            <w:pPr>
              <w:pStyle w:val="Compact"/>
              <w:jc w:val="left"/>
            </w:pPr>
            <w:r>
              <w:t xml:space="preserve">$149/user/mo</w:t>
            </w:r>
          </w:p>
        </w:tc>
        <w:tc>
          <w:tcPr/>
          <w:p>
            <w:pPr>
              <w:pStyle w:val="Compact"/>
              <w:jc w:val="left"/>
            </w:pPr>
            <w:r>
              <w:t xml:space="preserve">10+ min</w:t>
            </w:r>
          </w:p>
        </w:tc>
        <w:tc>
          <w:tcPr/>
          <w:p>
            <w:pPr>
              <w:pStyle w:val="Compact"/>
              <w:jc w:val="left"/>
            </w:pPr>
            <w:r>
              <w:t xml:space="preserve">Unlimited</w:t>
            </w:r>
          </w:p>
        </w:tc>
        <w:tc>
          <w:tcPr/>
          <w:p>
            <w:pPr>
              <w:pStyle w:val="Compact"/>
              <w:jc w:val="left"/>
            </w:pPr>
            <w:r>
              <w:t xml:space="preserve">250</w:t>
            </w:r>
          </w:p>
        </w:tc>
        <w:tc>
          <w:tcPr/>
          <w:p>
            <w:pPr>
              <w:pStyle w:val="Compact"/>
              <w:jc w:val="left"/>
            </w:pPr>
            <w:r>
              <w:t xml:space="preserve">200,000</w:t>
            </w:r>
          </w:p>
        </w:tc>
        <w:tc>
          <w:tcPr/>
          <w:p>
            <w:pPr>
              <w:pStyle w:val="Compact"/>
              <w:jc w:val="left"/>
            </w:pPr>
            <w:r>
              <w:t xml:space="preserve">$500</w:t>
            </w:r>
          </w:p>
        </w:tc>
        <w:tc>
          <w:tcPr/>
          <w:p>
            <w:pPr>
              <w:pStyle w:val="Compact"/>
              <w:jc w:val="left"/>
            </w:pPr>
            <w:r>
              <w:t xml:space="preserve">70–80%</w:t>
            </w:r>
          </w:p>
        </w:tc>
      </w:tr>
      <w:tr>
        <w:tc>
          <w:tcPr/>
          <w:p>
            <w:pPr>
              <w:pStyle w:val="Compact"/>
              <w:jc w:val="left"/>
            </w:pPr>
            <w:r>
              <w:t xml:space="preserve">Enterprise</w:t>
            </w:r>
          </w:p>
        </w:tc>
        <w:tc>
          <w:tcPr/>
          <w:p>
            <w:pPr>
              <w:pStyle w:val="Compact"/>
              <w:jc w:val="left"/>
            </w:pPr>
            <w:r>
              <w:t xml:space="preserve">$50K–1M+/yr</w:t>
            </w:r>
          </w:p>
        </w:tc>
        <w:tc>
          <w:tcPr/>
          <w:p>
            <w:pPr>
              <w:pStyle w:val="Compact"/>
              <w:jc w:val="left"/>
            </w:pPr>
            <w:r>
              <w:t xml:space="preserve">Unlimited</w:t>
            </w:r>
          </w:p>
        </w:tc>
        <w:tc>
          <w:tcPr/>
          <w:p>
            <w:pPr>
              <w:pStyle w:val="Compact"/>
              <w:jc w:val="left"/>
            </w:pPr>
            <w:r>
              <w:t xml:space="preserve">Unlimited</w:t>
            </w:r>
          </w:p>
        </w:tc>
        <w:tc>
          <w:tcPr/>
          <w:p>
            <w:pPr>
              <w:pStyle w:val="Compact"/>
              <w:jc w:val="left"/>
            </w:pPr>
            <w:r>
              <w:t xml:space="preserve">Unlimited</w:t>
            </w:r>
          </w:p>
        </w:tc>
        <w:tc>
          <w:tcPr/>
          <w:p>
            <w:pPr>
              <w:pStyle w:val="Compact"/>
              <w:jc w:val="left"/>
            </w:pPr>
            <w:r>
              <w:t xml:space="preserve">Unlimited</w:t>
            </w:r>
          </w:p>
        </w:tc>
        <w:tc>
          <w:tcPr/>
          <w:p>
            <w:pPr>
              <w:pStyle w:val="Compact"/>
              <w:jc w:val="left"/>
            </w:pPr>
            <w:r>
              <w:t xml:space="preserve">Custom</w:t>
            </w:r>
          </w:p>
        </w:tc>
        <w:tc>
          <w:tcPr/>
          <w:p>
            <w:pPr>
              <w:pStyle w:val="Compact"/>
              <w:jc w:val="left"/>
            </w:pPr>
            <w:r>
              <w:t xml:space="preserve">75–85%</w:t>
            </w:r>
          </w:p>
        </w:tc>
      </w:tr>
    </w:tbl>
    <w:p>
      <w:pPr>
        <w:pStyle w:val="BodyText"/>
      </w:pPr>
      <w:r>
        <w:t xml:space="preserve">The pricing architecture uses deliberate sequencing. The Free tier’s natural limits — five MCP integrations, 100 daily requests — create organic upgrade pressure without artificial paywalls. Per-seat billing captures the collaborative network effect, driving net revenue retention above 120% in open-core SaaS</w:t>
      </w:r>
      <w:r>
        <w:t xml:space="preserve"> </w:t>
      </w:r>
      <w:r>
        <w:rPr>
          <w:vertAlign w:val="superscript"/>
        </w:rPr>
        <w:t xml:space="preserve">77</w:t>
      </w:r>
      <w:r>
        <w:t xml:space="preserve">. The Enterprise tier’s self-hosted and VPC options address sovereignty directly: enterprises retain full data residency control while MEOK captures high-margin revenue through support and compliance certification — the exact model that powered Red Hat to $3.4 billion</w:t>
      </w:r>
      <w:r>
        <w:t xml:space="preserve"> </w:t>
      </w:r>
      <w:r>
        <w:rPr>
          <w:vertAlign w:val="superscript"/>
        </w:rPr>
        <w:t xml:space="preserve">162</w:t>
      </w:r>
      <w:r>
        <w:t xml:space="preserve">.</w:t>
      </w:r>
    </w:p>
    <w:bookmarkEnd w:id="181"/>
    <w:bookmarkStart w:id="182" w:name="X64ab0abf9a8e0a934364fe21741f82efd32fe5a"/>
    <w:p>
      <w:pPr>
        <w:pStyle w:val="Heading4"/>
      </w:pPr>
      <w:r>
        <w:t xml:space="preserve">13.1.2 Credit-Based Monetization: The Three-Credit System</w:t>
      </w:r>
    </w:p>
    <w:p>
      <w:pPr>
        <w:pStyle w:val="FirstParagraph"/>
      </w:pPr>
      <w:r>
        <w:t xml:space="preserve">Gartner projects 67% of enterprise AI implementations will adopt usage-based pricing by 2027, with credit-based pricing representing 25% or more of new spend among top ten enterprise software vendors</w:t>
      </w:r>
      <w:r>
        <w:t xml:space="preserve"> </w:t>
      </w:r>
      <w:r>
        <w:rPr>
          <w:vertAlign w:val="superscript"/>
        </w:rPr>
        <w:t xml:space="preserve">39</w:t>
      </w:r>
      <w:r>
        <w:t xml:space="preserve"> </w:t>
      </w:r>
      <w:r>
        <w:rPr>
          <w:vertAlign w:val="superscript"/>
        </w:rPr>
        <w:t xml:space="preserve">148</w:t>
      </w:r>
      <w:r>
        <w:t xml:space="preserve">. MEOK’s credit system is a governance cost recovery mechanism, not merely a billing convenience. Every BFT consensus decision requires twelve LLM agents to evaluate, sign, and vote; BLS threshold signing runs at 0.81 ms per signer, with seven-share aggregation in ~7.7 ms</w:t>
      </w:r>
      <w:r>
        <w:t xml:space="preserve"> </w:t>
      </w:r>
      <w:r>
        <w:rPr>
          <w:vertAlign w:val="superscript"/>
        </w:rPr>
        <w:t xml:space="preserve">14</w:t>
      </w:r>
      <w:r>
        <w:t xml:space="preserve"> </w:t>
      </w:r>
      <w:r>
        <w:rPr>
          <w:vertAlign w:val="superscript"/>
        </w:rPr>
        <w:t xml:space="preserve">22</w:t>
      </w:r>
      <w:r>
        <w:t xml:space="preserve">. A single consensus decision consumes an estimated $0.01–0.05 in compute. For a hive executing 1,000 decisions daily, governance overhead reaches $10–50. Without differentiated pricing, these costs erode margins at scale. MEOK addresses this with three credit tiers:</w:t>
      </w:r>
    </w:p>
    <w:tbl>
      <w:tblPr>
        <w:tblStyle w:val="Table"/>
        <w:tblW w:type="pct" w:w="5000"/>
        <w:tblLook w:firstRow="1" w:lastRow="0" w:firstColumn="0" w:lastColumn="0" w:noHBand="0" w:noVBand="0" w:val="0020"/>
      </w:tblPr>
      <w:tblGrid>
        <w:gridCol w:w="1660"/>
        <w:gridCol w:w="1277"/>
        <w:gridCol w:w="2299"/>
        <w:gridCol w:w="2682"/>
      </w:tblGrid>
      <w:tr>
        <w:trPr>
          <w:tblHeader w:val="true"/>
        </w:trPr>
        <w:tc>
          <w:tcPr/>
          <w:p>
            <w:pPr>
              <w:pStyle w:val="Compact"/>
              <w:jc w:val="left"/>
            </w:pPr>
            <w:r>
              <w:t xml:space="preserve">Credit Type</w:t>
            </w:r>
          </w:p>
        </w:tc>
        <w:tc>
          <w:tcPr/>
          <w:p>
            <w:pPr>
              <w:pStyle w:val="Compact"/>
              <w:jc w:val="left"/>
            </w:pPr>
            <w:r>
              <w:t xml:space="preserve">Use Case</w:t>
            </w:r>
          </w:p>
        </w:tc>
        <w:tc>
          <w:tcPr/>
          <w:p>
            <w:pPr>
              <w:pStyle w:val="Compact"/>
              <w:jc w:val="left"/>
            </w:pPr>
            <w:r>
              <w:t xml:space="preserve">Price Multiplier</w:t>
            </w:r>
          </w:p>
        </w:tc>
        <w:tc>
          <w:tcPr/>
          <w:p>
            <w:pPr>
              <w:pStyle w:val="Compact"/>
              <w:jc w:val="left"/>
            </w:pPr>
            <w:r>
              <w:t xml:space="preserve">Governance Overhead</w:t>
            </w:r>
          </w:p>
        </w:tc>
      </w:tr>
      <w:tr>
        <w:tc>
          <w:tcPr/>
          <w:p>
            <w:pPr>
              <w:pStyle w:val="Compact"/>
              <w:jc w:val="left"/>
            </w:pPr>
            <w:r>
              <w:t xml:space="preserve">Standard</w:t>
            </w:r>
          </w:p>
        </w:tc>
        <w:tc>
          <w:tcPr/>
          <w:p>
            <w:pPr>
              <w:pStyle w:val="Compact"/>
              <w:jc w:val="left"/>
            </w:pPr>
            <w:r>
              <w:t xml:space="preserve">Simple LLM queries, document retrieval, image generation</w:t>
            </w:r>
          </w:p>
        </w:tc>
        <w:tc>
          <w:tcPr/>
          <w:p>
            <w:pPr>
              <w:pStyle w:val="Compact"/>
              <w:jc w:val="left"/>
            </w:pPr>
            <w:r>
              <w:t xml:space="preserve">1x (base)</w:t>
            </w:r>
          </w:p>
        </w:tc>
        <w:tc>
          <w:tcPr/>
          <w:p>
            <w:pPr>
              <w:pStyle w:val="Compact"/>
              <w:jc w:val="left"/>
            </w:pPr>
            <w:r>
              <w:t xml:space="preserve">None; direct inference</w:t>
            </w:r>
          </w:p>
        </w:tc>
      </w:tr>
      <w:tr>
        <w:tc>
          <w:tcPr/>
          <w:p>
            <w:pPr>
              <w:pStyle w:val="Compact"/>
              <w:jc w:val="left"/>
            </w:pPr>
            <w:r>
              <w:t xml:space="preserve">Council</w:t>
            </w:r>
          </w:p>
        </w:tc>
        <w:tc>
          <w:tcPr/>
          <w:p>
            <w:pPr>
              <w:pStyle w:val="Compact"/>
              <w:jc w:val="left"/>
            </w:pPr>
            <w:r>
              <w:t xml:space="preserve">BFT-governed decisions, multi-agent workflows, policy enforcement</w:t>
            </w:r>
          </w:p>
        </w:tc>
        <w:tc>
          <w:tcPr/>
          <w:p>
            <w:pPr>
              <w:pStyle w:val="Compact"/>
              <w:jc w:val="left"/>
            </w:pPr>
            <w:r>
              <w:t xml:space="preserve">3x</w:t>
            </w:r>
          </w:p>
        </w:tc>
        <w:tc>
          <w:tcPr/>
          <w:p>
            <w:pPr>
              <w:pStyle w:val="Compact"/>
              <w:jc w:val="left"/>
            </w:pPr>
            <w:r>
              <w:t xml:space="preserve">12 agents evaluate, 7-vote quorum</w:t>
            </w:r>
          </w:p>
        </w:tc>
      </w:tr>
      <w:tr>
        <w:tc>
          <w:tcPr/>
          <w:p>
            <w:pPr>
              <w:pStyle w:val="Compact"/>
              <w:jc w:val="left"/>
            </w:pPr>
            <w:r>
              <w:t xml:space="preserve">Supreme</w:t>
            </w:r>
          </w:p>
        </w:tc>
        <w:tc>
          <w:tcPr/>
          <w:p>
            <w:pPr>
              <w:pStyle w:val="Compact"/>
              <w:jc w:val="left"/>
            </w:pPr>
            <w:r>
              <w:t xml:space="preserve">Cross-hive consensus, enterprise-grade SLAs, regulatory attestations</w:t>
            </w:r>
          </w:p>
        </w:tc>
        <w:tc>
          <w:tcPr/>
          <w:p>
            <w:pPr>
              <w:pStyle w:val="Compact"/>
              <w:jc w:val="left"/>
            </w:pPr>
            <w:r>
              <w:t xml:space="preserve">10x</w:t>
            </w:r>
          </w:p>
        </w:tc>
        <w:tc>
          <w:tcPr/>
          <w:p>
            <w:pPr>
              <w:pStyle w:val="Compact"/>
              <w:jc w:val="left"/>
            </w:pPr>
            <w:r>
              <w:t xml:space="preserve">Full 12-General deliberation, cryptographic audit chain</w:t>
            </w:r>
          </w:p>
        </w:tc>
      </w:tr>
    </w:tbl>
    <w:p>
      <w:pPr>
        <w:pStyle w:val="BodyText"/>
      </w:pPr>
      <w:r>
        <w:t xml:space="preserve">Standard credits handle day-to-day inference at approximately $0.001 per credit, with volume discounts to $0.0006 at 10-million-credit tiers. Council credits (3x) fund the multi-agent oversight that EU AI Act Article 14 compliance requires. Supreme credits (10x) unlock cross-hive consensus with full 12-General deliberation. This pricing ladder creates a natural upgrade path: as operational complexity grows, users automatically consume higher-margin credit types. The MMO UX shell reinforces this through its RPG quest system, where</w:t>
      </w:r>
      <w:r>
        <w:t xml:space="preserve"> </w:t>
      </w:r>
      <w:r>
        <w:t xml:space="preserve">“</w:t>
      </w:r>
      <w:r>
        <w:t xml:space="preserve">Legendary</w:t>
      </w:r>
      <w:r>
        <w:t xml:space="preserve">”</w:t>
      </w:r>
      <w:r>
        <w:t xml:space="preserve"> </w:t>
      </w:r>
      <w:r>
        <w:t xml:space="preserve">quests consume MEOK tokens while</w:t>
      </w:r>
      <w:r>
        <w:t xml:space="preserve"> </w:t>
      </w:r>
      <w:r>
        <w:t xml:space="preserve">“</w:t>
      </w:r>
      <w:r>
        <w:t xml:space="preserve">Easy</w:t>
      </w:r>
      <w:r>
        <w:t xml:space="preserve">”</w:t>
      </w:r>
      <w:r>
        <w:t xml:space="preserve"> </w:t>
      </w:r>
      <w:r>
        <w:t xml:space="preserve">quests require only Standard credits — Framer Motion’s staggerChildren animations for loot drops create the dopamine feedback loop that drives spending</w:t>
      </w:r>
      <w:r>
        <w:t xml:space="preserve"> </w:t>
      </w:r>
      <w:r>
        <w:rPr>
          <w:vertAlign w:val="superscript"/>
        </w:rPr>
        <w:t xml:space="preserve">21</w:t>
      </w:r>
      <w:r>
        <w:t xml:space="preserve"> </w:t>
      </w:r>
      <w:r>
        <w:rPr>
          <w:vertAlign w:val="superscript"/>
        </w:rPr>
        <w:t xml:space="preserve">19</w:t>
      </w:r>
      <w:r>
        <w:t xml:space="preserve">.</w:t>
      </w:r>
    </w:p>
    <w:p>
      <w:pPr>
        <w:pStyle w:val="BodyText"/>
      </w:pPr>
      <w:r>
        <w:t xml:space="preserve">The following diagram illustrates how the credit system connects pricing to the underlying governance architecture:</w:t>
      </w:r>
    </w:p>
    <w:p>
      <w:pPr>
        <w:pStyle w:val="SourceCode"/>
      </w:pPr>
      <w:r>
        <w:rPr>
          <w:rStyle w:val="VerbatimChar"/>
        </w:rPr>
        <w:t xml:space="preserve">flowchart TD</w:t>
      </w:r>
      <w:r>
        <w:br/>
      </w:r>
      <w:r>
        <w:rPr>
          <w:rStyle w:val="VerbatimChar"/>
        </w:rPr>
        <w:t xml:space="preserve">    subgraph CreditTiers["Credit Pricing Tiers"]</w:t>
      </w:r>
      <w:r>
        <w:br/>
      </w:r>
      <w:r>
        <w:rPr>
          <w:rStyle w:val="VerbatimChar"/>
        </w:rPr>
        <w:t xml:space="preserve">        S["Standard Credits&lt;br/&gt;1x — Direct Inference"]</w:t>
      </w:r>
      <w:r>
        <w:br/>
      </w:r>
      <w:r>
        <w:rPr>
          <w:rStyle w:val="VerbatimChar"/>
        </w:rPr>
        <w:t xml:space="preserve">        C["Council Credits&lt;br/&gt;3x — BFT Consensus"]</w:t>
      </w:r>
      <w:r>
        <w:br/>
      </w:r>
      <w:r>
        <w:rPr>
          <w:rStyle w:val="VerbatimChar"/>
        </w:rPr>
        <w:t xml:space="preserve">        X["Supreme Credits&lt;br/&gt;10x — Cross-Hive Deliberation"]</w:t>
      </w:r>
      <w:r>
        <w:br/>
      </w:r>
      <w:r>
        <w:rPr>
          <w:rStyle w:val="VerbatimChar"/>
        </w:rPr>
        <w:t xml:space="preserve">    end</w:t>
      </w:r>
      <w:r>
        <w:br/>
      </w:r>
      <w:r>
        <w:rPr>
          <w:rStyle w:val="VerbatimChar"/>
        </w:rPr>
        <w:t xml:space="preserve">    </w:t>
      </w:r>
      <w:r>
        <w:br/>
      </w:r>
      <w:r>
        <w:rPr>
          <w:rStyle w:val="VerbatimChar"/>
        </w:rPr>
        <w:t xml:space="preserve">    subgraph Governance["BFT Governance Stack"]</w:t>
      </w:r>
      <w:r>
        <w:br/>
      </w:r>
      <w:r>
        <w:rPr>
          <w:rStyle w:val="VerbatimChar"/>
        </w:rPr>
        <w:t xml:space="preserve">        INF["Individual LLM Inference&lt;br/&gt;Single Model Call"]</w:t>
      </w:r>
      <w:r>
        <w:br/>
      </w:r>
      <w:r>
        <w:rPr>
          <w:rStyle w:val="VerbatimChar"/>
        </w:rPr>
        <w:t xml:space="preserve">        QC["7-Vote Quorum&lt;br/&gt;(7,12)-Threshold BLS"]</w:t>
      </w:r>
      <w:r>
        <w:br/>
      </w:r>
      <w:r>
        <w:rPr>
          <w:rStyle w:val="VerbatimChar"/>
        </w:rPr>
        <w:t xml:space="preserve">        FC["Full Council&lt;br/&gt;12-General Deliberation"]</w:t>
      </w:r>
      <w:r>
        <w:br/>
      </w:r>
      <w:r>
        <w:rPr>
          <w:rStyle w:val="VerbatimChar"/>
        </w:rPr>
        <w:t xml:space="preserve">    end</w:t>
      </w:r>
      <w:r>
        <w:br/>
      </w:r>
      <w:r>
        <w:rPr>
          <w:rStyle w:val="VerbatimChar"/>
        </w:rPr>
        <w:t xml:space="preserve">    </w:t>
      </w:r>
      <w:r>
        <w:br/>
      </w:r>
      <w:r>
        <w:rPr>
          <w:rStyle w:val="VerbatimChar"/>
        </w:rPr>
        <w:t xml:space="preserve">    subgraph Flywheel["Economic Flywheel"]</w:t>
      </w:r>
      <w:r>
        <w:br/>
      </w:r>
      <w:r>
        <w:rPr>
          <w:rStyle w:val="VerbatimChar"/>
        </w:rPr>
        <w:t xml:space="preserve">        REV["Revenue from Credits"]</w:t>
      </w:r>
      <w:r>
        <w:br/>
      </w:r>
      <w:r>
        <w:rPr>
          <w:rStyle w:val="VerbatimChar"/>
        </w:rPr>
        <w:t xml:space="preserve">        GOV["Funds Governance Compute"]</w:t>
      </w:r>
      <w:r>
        <w:br/>
      </w:r>
      <w:r>
        <w:rPr>
          <w:rStyle w:val="VerbatimChar"/>
        </w:rPr>
        <w:t xml:space="preserve">        COMP["Compliance Output&lt;br/&gt;→ Enterprise Sales"]</w:t>
      </w:r>
      <w:r>
        <w:br/>
      </w:r>
      <w:r>
        <w:rPr>
          <w:rStyle w:val="VerbatimChar"/>
        </w:rPr>
        <w:t xml:space="preserve">    end</w:t>
      </w:r>
      <w:r>
        <w:br/>
      </w:r>
      <w:r>
        <w:rPr>
          <w:rStyle w:val="VerbatimChar"/>
        </w:rPr>
        <w:t xml:space="preserve">    </w:t>
      </w:r>
      <w:r>
        <w:br/>
      </w:r>
      <w:r>
        <w:rPr>
          <w:rStyle w:val="VerbatimChar"/>
        </w:rPr>
        <w:t xml:space="preserve">    S --&gt; INF</w:t>
      </w:r>
      <w:r>
        <w:br/>
      </w:r>
      <w:r>
        <w:rPr>
          <w:rStyle w:val="VerbatimChar"/>
        </w:rPr>
        <w:t xml:space="preserve">    C --&gt; QC</w:t>
      </w:r>
      <w:r>
        <w:br/>
      </w:r>
      <w:r>
        <w:rPr>
          <w:rStyle w:val="VerbatimChar"/>
        </w:rPr>
        <w:t xml:space="preserve">    X --&gt; FC</w:t>
      </w:r>
      <w:r>
        <w:br/>
      </w:r>
      <w:r>
        <w:rPr>
          <w:rStyle w:val="VerbatimChar"/>
        </w:rPr>
        <w:t xml:space="preserve">    INF --&gt; REV</w:t>
      </w:r>
      <w:r>
        <w:br/>
      </w:r>
      <w:r>
        <w:rPr>
          <w:rStyle w:val="VerbatimChar"/>
        </w:rPr>
        <w:t xml:space="preserve">    QC --&gt; REV</w:t>
      </w:r>
      <w:r>
        <w:br/>
      </w:r>
      <w:r>
        <w:rPr>
          <w:rStyle w:val="VerbatimChar"/>
        </w:rPr>
        <w:t xml:space="preserve">    FC --&gt; REV</w:t>
      </w:r>
      <w:r>
        <w:br/>
      </w:r>
      <w:r>
        <w:rPr>
          <w:rStyle w:val="VerbatimChar"/>
        </w:rPr>
        <w:t xml:space="preserve">    REV --&gt; GOV</w:t>
      </w:r>
      <w:r>
        <w:br/>
      </w:r>
      <w:r>
        <w:rPr>
          <w:rStyle w:val="VerbatimChar"/>
        </w:rPr>
        <w:t xml:space="preserve">    GOV --&gt; COMP</w:t>
      </w:r>
      <w:r>
        <w:br/>
      </w:r>
      <w:r>
        <w:rPr>
          <w:rStyle w:val="VerbatimChar"/>
        </w:rPr>
        <w:t xml:space="preserve">    COMP --&gt; X</w:t>
      </w:r>
    </w:p>
    <w:bookmarkEnd w:id="182"/>
    <w:bookmarkEnd w:id="183"/>
    <w:bookmarkStart w:id="186" w:name="marketplace-economics"/>
    <w:p>
      <w:pPr>
        <w:pStyle w:val="Heading3"/>
      </w:pPr>
      <w:r>
        <w:t xml:space="preserve">13.2 Marketplace Economics</w:t>
      </w:r>
    </w:p>
    <w:bookmarkStart w:id="184" w:name="X33642907d52d0336d512831554d0e9b6a15699f"/>
    <w:p>
      <w:pPr>
        <w:pStyle w:val="Heading4"/>
      </w:pPr>
      <w:r>
        <w:t xml:space="preserve">13.2.1 The Agent Market: A 13.7x Expansion in Nine Years</w:t>
      </w:r>
    </w:p>
    <w:p>
      <w:pPr>
        <w:pStyle w:val="FirstParagraph"/>
      </w:pPr>
      <w:r>
        <w:t xml:space="preserve">The AI agent market stands at $7.7 billion in 2025 and is projected to reach $105.6 billion by 2034 at 39.5% CAGR</w:t>
      </w:r>
      <w:r>
        <w:t xml:space="preserve"> </w:t>
      </w:r>
      <w:r>
        <w:rPr>
          <w:vertAlign w:val="superscript"/>
        </w:rPr>
        <w:t xml:space="preserve">38</w:t>
      </w:r>
      <w:r>
        <w:t xml:space="preserve">. Incumbents — OpenAI, Amazon, Google, Meta, and Microsoft — command over 51% combined market share through closed platforms and API lock-in</w:t>
      </w:r>
      <w:r>
        <w:t xml:space="preserve"> </w:t>
      </w:r>
      <w:r>
        <w:rPr>
          <w:vertAlign w:val="superscript"/>
        </w:rPr>
        <w:t xml:space="preserve">38</w:t>
      </w:r>
      <w:r>
        <w:t xml:space="preserve">, leaving a structural gap for a sovereign, open-source alternative.</w:t>
      </w:r>
    </w:p>
    <w:tbl>
      <w:tblPr>
        <w:tblStyle w:val="Table"/>
        <w:tblW w:type="pct" w:w="5000"/>
        <w:tblLook w:firstRow="1" w:lastRow="0" w:firstColumn="0" w:lastColumn="0" w:noHBand="0" w:noVBand="0" w:val="0020"/>
      </w:tblPr>
      <w:tblGrid>
        <w:gridCol w:w="913"/>
        <w:gridCol w:w="1827"/>
        <w:gridCol w:w="2284"/>
        <w:gridCol w:w="2893"/>
      </w:tblGrid>
      <w:tr>
        <w:trPr>
          <w:tblHeader w:val="true"/>
        </w:trPr>
        <w:tc>
          <w:tcPr/>
          <w:p>
            <w:pPr>
              <w:pStyle w:val="Compact"/>
              <w:jc w:val="left"/>
            </w:pPr>
            <w:r>
              <w:t xml:space="preserve">Year</w:t>
            </w:r>
          </w:p>
        </w:tc>
        <w:tc>
          <w:tcPr/>
          <w:p>
            <w:pPr>
              <w:pStyle w:val="Compact"/>
              <w:jc w:val="left"/>
            </w:pPr>
            <w:r>
              <w:t xml:space="preserve">Market Size</w:t>
            </w:r>
          </w:p>
        </w:tc>
        <w:tc>
          <w:tcPr/>
          <w:p>
            <w:pPr>
              <w:pStyle w:val="Compact"/>
              <w:jc w:val="left"/>
            </w:pPr>
            <w:r>
              <w:t xml:space="preserve">Growth Driver</w:t>
            </w:r>
          </w:p>
        </w:tc>
        <w:tc>
          <w:tcPr/>
          <w:p>
            <w:pPr>
              <w:pStyle w:val="Compact"/>
              <w:jc w:val="left"/>
            </w:pPr>
            <w:r>
              <w:t xml:space="preserve">MEOK Revenue Stage</w:t>
            </w:r>
          </w:p>
        </w:tc>
      </w:tr>
      <w:tr>
        <w:tc>
          <w:tcPr/>
          <w:p>
            <w:pPr>
              <w:pStyle w:val="Compact"/>
              <w:jc w:val="left"/>
            </w:pPr>
            <w:r>
              <w:t xml:space="preserve">2025</w:t>
            </w:r>
          </w:p>
        </w:tc>
        <w:tc>
          <w:tcPr/>
          <w:p>
            <w:pPr>
              <w:pStyle w:val="Compact"/>
              <w:jc w:val="left"/>
            </w:pPr>
            <w:r>
              <w:t xml:space="preserve">$7.7B</w:t>
            </w:r>
          </w:p>
        </w:tc>
        <w:tc>
          <w:tcPr/>
          <w:p>
            <w:pPr>
              <w:pStyle w:val="Compact"/>
              <w:jc w:val="left"/>
            </w:pPr>
            <w:r>
              <w:t xml:space="preserve">MCP ecosystem reaches 22,775 servers, 97M monthly SDK downloads</w:t>
            </w:r>
            <w:r>
              <w:t xml:space="preserve"> </w:t>
            </w:r>
            <w:r>
              <w:rPr>
                <w:vertAlign w:val="superscript"/>
              </w:rPr>
              <w:t xml:space="preserve">4</w:t>
            </w:r>
            <w:r>
              <w:t xml:space="preserve"> </w:t>
            </w:r>
            <w:r>
              <w:rPr>
                <w:vertAlign w:val="superscript"/>
              </w:rPr>
              <w:t xml:space="preserve">5</w:t>
            </w:r>
          </w:p>
        </w:tc>
        <w:tc>
          <w:tcPr/>
          <w:p>
            <w:pPr>
              <w:pStyle w:val="Compact"/>
              <w:jc w:val="left"/>
            </w:pPr>
            <w:r>
              <w:t xml:space="preserve">Foundation: free tier launch</w:t>
            </w:r>
          </w:p>
        </w:tc>
      </w:tr>
      <w:tr>
        <w:tc>
          <w:tcPr/>
          <w:p>
            <w:pPr>
              <w:pStyle w:val="Compact"/>
              <w:jc w:val="left"/>
            </w:pPr>
            <w:r>
              <w:t xml:space="preserve">2026</w:t>
            </w:r>
          </w:p>
        </w:tc>
        <w:tc>
          <w:tcPr/>
          <w:p>
            <w:pPr>
              <w:pStyle w:val="Compact"/>
              <w:jc w:val="left"/>
            </w:pPr>
            <w:r>
              <w:t xml:space="preserve">$11.6B</w:t>
            </w:r>
          </w:p>
        </w:tc>
        <w:tc>
          <w:tcPr/>
          <w:p>
            <w:pPr>
              <w:pStyle w:val="Compact"/>
              <w:jc w:val="left"/>
            </w:pPr>
            <w:r>
              <w:t xml:space="preserve">EU AI Act transparency obligations activate (August 2026)</w:t>
            </w:r>
            <w:r>
              <w:t xml:space="preserve"> </w:t>
            </w:r>
            <w:r>
              <w:rPr>
                <w:vertAlign w:val="superscript"/>
              </w:rPr>
              <w:t xml:space="preserve">9</w:t>
            </w:r>
          </w:p>
        </w:tc>
        <w:tc>
          <w:tcPr/>
          <w:p>
            <w:pPr>
              <w:pStyle w:val="Compact"/>
              <w:jc w:val="left"/>
            </w:pPr>
            <w:r>
              <w:t xml:space="preserve">Pro + Team tiers live</w:t>
            </w:r>
          </w:p>
        </w:tc>
      </w:tr>
      <w:tr>
        <w:tc>
          <w:tcPr/>
          <w:p>
            <w:pPr>
              <w:pStyle w:val="Compact"/>
              <w:jc w:val="left"/>
            </w:pPr>
            <w:r>
              <w:t xml:space="preserve">2027</w:t>
            </w:r>
          </w:p>
        </w:tc>
        <w:tc>
          <w:tcPr/>
          <w:p>
            <w:pPr>
              <w:pStyle w:val="Compact"/>
              <w:jc w:val="left"/>
            </w:pPr>
            <w:r>
              <w:t xml:space="preserve">$17.1B</w:t>
            </w:r>
          </w:p>
        </w:tc>
        <w:tc>
          <w:tcPr/>
          <w:p>
            <w:pPr>
              <w:pStyle w:val="Compact"/>
              <w:jc w:val="left"/>
            </w:pPr>
            <w:r>
              <w:t xml:space="preserve">High-risk system compliance cliff (December 2027)</w:t>
            </w:r>
            <w:r>
              <w:t xml:space="preserve"> </w:t>
            </w:r>
            <w:r>
              <w:rPr>
                <w:vertAlign w:val="superscript"/>
              </w:rPr>
              <w:t xml:space="preserve">53</w:t>
            </w:r>
          </w:p>
        </w:tc>
        <w:tc>
          <w:tcPr/>
          <w:p>
            <w:pPr>
              <w:pStyle w:val="Compact"/>
              <w:jc w:val="left"/>
            </w:pPr>
            <w:r>
              <w:t xml:space="preserve">Enterprise sales acceleration</w:t>
            </w:r>
          </w:p>
        </w:tc>
      </w:tr>
      <w:tr>
        <w:tc>
          <w:tcPr/>
          <w:p>
            <w:pPr>
              <w:pStyle w:val="Compact"/>
              <w:jc w:val="left"/>
            </w:pPr>
            <w:r>
              <w:t xml:space="preserve">2030</w:t>
            </w:r>
          </w:p>
        </w:tc>
        <w:tc>
          <w:tcPr/>
          <w:p>
            <w:pPr>
              <w:pStyle w:val="Compact"/>
              <w:jc w:val="left"/>
            </w:pPr>
            <w:r>
              <w:t xml:space="preserve">$48.2B</w:t>
            </w:r>
          </w:p>
        </w:tc>
        <w:tc>
          <w:tcPr/>
          <w:p>
            <w:pPr>
              <w:pStyle w:val="Compact"/>
              <w:jc w:val="left"/>
            </w:pPr>
            <w:r>
              <w:t xml:space="preserve">67% enterprise AI using usage-based pricing</w:t>
            </w:r>
            <w:r>
              <w:t xml:space="preserve"> </w:t>
            </w:r>
            <w:r>
              <w:rPr>
                <w:vertAlign w:val="superscript"/>
              </w:rPr>
              <w:t xml:space="preserve">39</w:t>
            </w:r>
          </w:p>
        </w:tc>
        <w:tc>
          <w:tcPr/>
          <w:p>
            <w:pPr>
              <w:pStyle w:val="Compact"/>
              <w:jc w:val="left"/>
            </w:pPr>
            <w:r>
              <w:t xml:space="preserve">Marketplace network effects</w:t>
            </w:r>
          </w:p>
        </w:tc>
      </w:tr>
      <w:tr>
        <w:tc>
          <w:tcPr/>
          <w:p>
            <w:pPr>
              <w:pStyle w:val="Compact"/>
              <w:jc w:val="left"/>
            </w:pPr>
            <w:r>
              <w:t xml:space="preserve">2034</w:t>
            </w:r>
          </w:p>
        </w:tc>
        <w:tc>
          <w:tcPr/>
          <w:p>
            <w:pPr>
              <w:pStyle w:val="Compact"/>
              <w:jc w:val="left"/>
            </w:pPr>
            <w:r>
              <w:t xml:space="preserve">$105.6B</w:t>
            </w:r>
          </w:p>
        </w:tc>
        <w:tc>
          <w:tcPr/>
          <w:p>
            <w:pPr>
              <w:pStyle w:val="Compact"/>
              <w:jc w:val="left"/>
            </w:pPr>
            <w:r>
              <w:t xml:space="preserve">Sovereign AI infrastructure mainstream</w:t>
            </w:r>
            <w:r>
              <w:t xml:space="preserve"> </w:t>
            </w:r>
            <w:r>
              <w:rPr>
                <w:vertAlign w:val="superscript"/>
              </w:rPr>
              <w:t xml:space="preserve">164</w:t>
            </w:r>
          </w:p>
        </w:tc>
        <w:tc>
          <w:tcPr/>
          <w:p>
            <w:pPr>
              <w:pStyle w:val="Compact"/>
              <w:jc w:val="left"/>
            </w:pPr>
            <w:r>
              <w:t xml:space="preserve">$72M ARR target achieved</w:t>
            </w:r>
          </w:p>
        </w:tc>
      </w:tr>
    </w:tbl>
    <w:p>
      <w:pPr>
        <w:pStyle w:val="BodyText"/>
      </w:pPr>
      <w:r>
        <w:t xml:space="preserve">The MCP ecosystem has reached 97 million monthly SDK downloads</w:t>
      </w:r>
      <w:r>
        <w:t xml:space="preserve"> </w:t>
      </w:r>
      <w:r>
        <w:rPr>
          <w:vertAlign w:val="superscript"/>
        </w:rPr>
        <w:t xml:space="preserve">5</w:t>
      </w:r>
      <w:r>
        <w:t xml:space="preserve">, yet this explosive growth occurred without security infrastructure: 9 of 11 MCP registries accepted malicious packages without review, 36.7% of public servers are SSRF-vulnerable, and tool poisoning achieves 60–72% success rates</w:t>
      </w:r>
      <w:r>
        <w:t xml:space="preserve"> </w:t>
      </w:r>
      <w:r>
        <w:rPr>
          <w:vertAlign w:val="superscript"/>
        </w:rPr>
        <w:t xml:space="preserve">3</w:t>
      </w:r>
      <w:r>
        <w:t xml:space="preserve"> </w:t>
      </w:r>
      <w:r>
        <w:rPr>
          <w:vertAlign w:val="superscript"/>
        </w:rPr>
        <w:t xml:space="preserve">2</w:t>
      </w:r>
      <w:r>
        <w:t xml:space="preserve"> </w:t>
      </w:r>
      <w:r>
        <w:rPr>
          <w:vertAlign w:val="superscript"/>
        </w:rPr>
        <w:t xml:space="preserve">1</w:t>
      </w:r>
      <w:r>
        <w:t xml:space="preserve">. MEOK’s secure MCP Router — Firecracker microVM sandboxing, BFT governance, Sigil cryptographic attestation — converts this security crisis into a first-mover marketplace advantage.</w:t>
      </w:r>
    </w:p>
    <w:bookmarkEnd w:id="184"/>
    <w:bookmarkStart w:id="185" w:name="X7463b613d664d2ba97ef26ca8e17196cf3afaa0"/>
    <w:p>
      <w:pPr>
        <w:pStyle w:val="Heading4"/>
      </w:pPr>
      <w:r>
        <w:t xml:space="preserve">13.2.2 The Hive Marketplace: First Curated, Secure MCP Marketplace</w:t>
      </w:r>
    </w:p>
    <w:p>
      <w:pPr>
        <w:pStyle w:val="FirstParagraph"/>
      </w:pPr>
      <w:r>
        <w:t xml:space="preserve">MEOK’s product hives — grabhire.ai, fishkeeper.ai, and 23 additional domain-specific deployments — each require a curated MCP tool library</w:t>
      </w:r>
      <w:r>
        <w:t xml:space="preserve"> </w:t>
      </w:r>
      <w:r>
        <w:rPr>
          <w:vertAlign w:val="superscript"/>
        </w:rPr>
        <w:t xml:space="preserve">16</w:t>
      </w:r>
      <w:r>
        <w:t xml:space="preserve">. By combining the secure MCP Router with the hive architecture, MEOK becomes the first marketplace where every tool is sandboxed, signed, and rated by the BFT Council before production. This is category creation, not incremental improvement.</w:t>
      </w:r>
    </w:p>
    <w:p>
      <w:pPr>
        <w:pStyle w:val="BodyText"/>
      </w:pPr>
      <w:r>
        <w:t xml:space="preserve">Marketplace fees follow established benchmarks: AWS Marketplace takes 20–30%, Replit takes 30%, mobile app stores standardize at 30%</w:t>
      </w:r>
      <w:r>
        <w:t xml:space="preserve"> </w:t>
      </w:r>
      <w:r>
        <w:rPr>
          <w:vertAlign w:val="superscript"/>
        </w:rPr>
        <w:t xml:space="preserve">86</w:t>
      </w:r>
      <w:r>
        <w:t xml:space="preserve"> </w:t>
      </w:r>
      <w:r>
        <w:rPr>
          <w:vertAlign w:val="superscript"/>
        </w:rPr>
        <w:t xml:space="preserve">18</w:t>
      </w:r>
      <w:r>
        <w:t xml:space="preserve">. MEOK adopts a 70/20/10 split: creators retain 70%, MEOK takes 20% platform fee, 10% funds community infrastructure. For MCP server hosting, the creator share rises to 80%; enterprise licensing shifts to 60/40 reflecting higher compliance support costs.</w:t>
      </w:r>
    </w:p>
    <w:p>
      <w:pPr>
        <w:pStyle w:val="BodyText"/>
      </w:pPr>
      <w:r>
        <w:t xml:space="preserve">The marketplace creates a compounding network effect. Each MCP server expands the capability surface of every hive that adopts it; each hive increases the addressable market for MCP developers. This is McKinsey’s AI Knowledge Flywheel: more users generate more use cases, more data, better models, and more applications</w:t>
      </w:r>
      <w:r>
        <w:t xml:space="preserve"> </w:t>
      </w:r>
      <w:r>
        <w:rPr>
          <w:vertAlign w:val="superscript"/>
        </w:rPr>
        <w:t xml:space="preserve">13</w:t>
      </w:r>
      <w:r>
        <w:t xml:space="preserve">. The critical difference: MEOK’s flywheel runs on proprietary domain data — construction decisions, aquaculture yields, logistics routing — that GPT-5 will never possess, because it was never trained on Nick’s 15 years of operational records</w:t>
      </w:r>
      <w:r>
        <w:t xml:space="preserve"> </w:t>
      </w:r>
      <w:r>
        <w:rPr>
          <w:vertAlign w:val="superscript"/>
        </w:rPr>
        <w:t xml:space="preserve">12</w:t>
      </w:r>
      <w:r>
        <w:t xml:space="preserve">.</w:t>
      </w:r>
    </w:p>
    <w:p>
      <w:pPr>
        <w:pStyle w:val="BodyText"/>
      </w:pPr>
      <w:r>
        <w:t xml:space="preserve">The marketplace ecosystem operates as follows:</w:t>
      </w:r>
    </w:p>
    <w:p>
      <w:pPr>
        <w:pStyle w:val="SourceCode"/>
      </w:pPr>
      <w:r>
        <w:rPr>
          <w:rStyle w:val="VerbatimChar"/>
        </w:rPr>
        <w:t xml:space="preserve">flowchart LR</w:t>
      </w:r>
      <w:r>
        <w:br/>
      </w:r>
      <w:r>
        <w:rPr>
          <w:rStyle w:val="VerbatimChar"/>
        </w:rPr>
        <w:t xml:space="preserve">    subgraph Supply["Supply Side"]</w:t>
      </w:r>
      <w:r>
        <w:br/>
      </w:r>
      <w:r>
        <w:rPr>
          <w:rStyle w:val="VerbatimChar"/>
        </w:rPr>
        <w:t xml:space="preserve">        DEV["MCP Developers&lt;br/&gt;22,775+ Public Servers"]</w:t>
      </w:r>
      <w:r>
        <w:br/>
      </w:r>
      <w:r>
        <w:rPr>
          <w:rStyle w:val="VerbatimChar"/>
        </w:rPr>
        <w:t xml:space="preserve">        CRE["Agent Creators&lt;br/&gt;70% Revenue Share"]</w:t>
      </w:r>
      <w:r>
        <w:br/>
      </w:r>
      <w:r>
        <w:rPr>
          <w:rStyle w:val="VerbatimChar"/>
        </w:rPr>
        <w:t xml:space="preserve">        ENT["Enterprise Partners&lt;br/&gt;Custom Integrations"]</w:t>
      </w:r>
      <w:r>
        <w:br/>
      </w:r>
      <w:r>
        <w:rPr>
          <w:rStyle w:val="VerbatimChar"/>
        </w:rPr>
        <w:t xml:space="preserve">    end</w:t>
      </w:r>
      <w:r>
        <w:br/>
      </w:r>
      <w:r>
        <w:rPr>
          <w:rStyle w:val="VerbatimChar"/>
        </w:rPr>
        <w:t xml:space="preserve">    </w:t>
      </w:r>
      <w:r>
        <w:br/>
      </w:r>
      <w:r>
        <w:rPr>
          <w:rStyle w:val="VerbatimChar"/>
        </w:rPr>
        <w:t xml:space="preserve">    subgraph Platform["MEOK Hive Marketplace"]</w:t>
      </w:r>
      <w:r>
        <w:br/>
      </w:r>
      <w:r>
        <w:rPr>
          <w:rStyle w:val="VerbatimChar"/>
        </w:rPr>
        <w:t xml:space="preserve">        SEC["Secure MCP Router&lt;br/&gt;Sandboxed | Signed | Rated"]</w:t>
      </w:r>
      <w:r>
        <w:br/>
      </w:r>
      <w:r>
        <w:rPr>
          <w:rStyle w:val="VerbatimChar"/>
        </w:rPr>
        <w:t xml:space="preserve">        BFT["BFT Council Curation&lt;br/&gt;12-General Consensus"]</w:t>
      </w:r>
      <w:r>
        <w:br/>
      </w:r>
      <w:r>
        <w:rPr>
          <w:rStyle w:val="VerbatimChar"/>
        </w:rPr>
        <w:t xml:space="preserve">        FEE["20–30% Platform Fee"]</w:t>
      </w:r>
      <w:r>
        <w:br/>
      </w:r>
      <w:r>
        <w:rPr>
          <w:rStyle w:val="VerbatimChar"/>
        </w:rPr>
        <w:t xml:space="preserve">    end</w:t>
      </w:r>
      <w:r>
        <w:br/>
      </w:r>
      <w:r>
        <w:rPr>
          <w:rStyle w:val="VerbatimChar"/>
        </w:rPr>
        <w:t xml:space="preserve">    </w:t>
      </w:r>
      <w:r>
        <w:br/>
      </w:r>
      <w:r>
        <w:rPr>
          <w:rStyle w:val="VerbatimChar"/>
        </w:rPr>
        <w:t xml:space="preserve">    subgraph Demand["Demand Side"]</w:t>
      </w:r>
      <w:r>
        <w:br/>
      </w:r>
      <w:r>
        <w:rPr>
          <w:rStyle w:val="VerbatimChar"/>
        </w:rPr>
        <w:t xml:space="preserve">        H1["grabhire.ai"]</w:t>
      </w:r>
      <w:r>
        <w:br/>
      </w:r>
      <w:r>
        <w:rPr>
          <w:rStyle w:val="VerbatimChar"/>
        </w:rPr>
        <w:t xml:space="preserve">        H2["fishkeeper.ai"]</w:t>
      </w:r>
      <w:r>
        <w:br/>
      </w:r>
      <w:r>
        <w:rPr>
          <w:rStyle w:val="VerbatimChar"/>
        </w:rPr>
        <w:t xml:space="preserve">        H3["23+ Domain Hives"]</w:t>
      </w:r>
      <w:r>
        <w:br/>
      </w:r>
      <w:r>
        <w:rPr>
          <w:rStyle w:val="VerbatimChar"/>
        </w:rPr>
        <w:t xml:space="preserve">        ENTP["Enterprise Deployments"]</w:t>
      </w:r>
      <w:r>
        <w:br/>
      </w:r>
      <w:r>
        <w:rPr>
          <w:rStyle w:val="VerbatimChar"/>
        </w:rPr>
        <w:t xml:space="preserve">    end</w:t>
      </w:r>
      <w:r>
        <w:br/>
      </w:r>
      <w:r>
        <w:rPr>
          <w:rStyle w:val="VerbatimChar"/>
        </w:rPr>
        <w:t xml:space="preserve">    </w:t>
      </w:r>
      <w:r>
        <w:br/>
      </w:r>
      <w:r>
        <w:rPr>
          <w:rStyle w:val="VerbatimChar"/>
        </w:rPr>
        <w:t xml:space="preserve">    DEV --&gt; SEC</w:t>
      </w:r>
      <w:r>
        <w:br/>
      </w:r>
      <w:r>
        <w:rPr>
          <w:rStyle w:val="VerbatimChar"/>
        </w:rPr>
        <w:t xml:space="preserve">    CRE --&gt; BFT</w:t>
      </w:r>
      <w:r>
        <w:br/>
      </w:r>
      <w:r>
        <w:rPr>
          <w:rStyle w:val="VerbatimChar"/>
        </w:rPr>
        <w:t xml:space="preserve">    ENT --&gt; FEE</w:t>
      </w:r>
      <w:r>
        <w:br/>
      </w:r>
      <w:r>
        <w:rPr>
          <w:rStyle w:val="VerbatimChar"/>
        </w:rPr>
        <w:t xml:space="preserve">    SEC --&gt; H1</w:t>
      </w:r>
      <w:r>
        <w:br/>
      </w:r>
      <w:r>
        <w:rPr>
          <w:rStyle w:val="VerbatimChar"/>
        </w:rPr>
        <w:t xml:space="preserve">    SEC --&gt; H2</w:t>
      </w:r>
      <w:r>
        <w:br/>
      </w:r>
      <w:r>
        <w:rPr>
          <w:rStyle w:val="VerbatimChar"/>
        </w:rPr>
        <w:t xml:space="preserve">    SEC --&gt; H3</w:t>
      </w:r>
      <w:r>
        <w:br/>
      </w:r>
      <w:r>
        <w:rPr>
          <w:rStyle w:val="VerbatimChar"/>
        </w:rPr>
        <w:t xml:space="preserve">    BFT --&gt; ENTP</w:t>
      </w:r>
      <w:r>
        <w:br/>
      </w:r>
      <w:r>
        <w:rPr>
          <w:rStyle w:val="VerbatimChar"/>
        </w:rPr>
        <w:t xml:space="preserve">    FEE --&gt; REV["Platform Revenue"]</w:t>
      </w:r>
      <w:r>
        <w:br/>
      </w:r>
      <w:r>
        <w:rPr>
          <w:rStyle w:val="VerbatimChar"/>
        </w:rPr>
        <w:t xml:space="preserve">    </w:t>
      </w:r>
      <w:r>
        <w:br/>
      </w:r>
      <w:r>
        <w:rPr>
          <w:rStyle w:val="VerbatimChar"/>
        </w:rPr>
        <w:t xml:space="preserve">    H1 --&gt; DATA["Operational Data&lt;br/&gt;→ OOWM Training"]</w:t>
      </w:r>
      <w:r>
        <w:br/>
      </w:r>
      <w:r>
        <w:rPr>
          <w:rStyle w:val="VerbatimChar"/>
        </w:rPr>
        <w:t xml:space="preserve">    H2 --&gt; DATA</w:t>
      </w:r>
      <w:r>
        <w:br/>
      </w:r>
      <w:r>
        <w:rPr>
          <w:rStyle w:val="VerbatimChar"/>
        </w:rPr>
        <w:t xml:space="preserve">    H3 --&gt; DATA</w:t>
      </w:r>
      <w:r>
        <w:br/>
      </w:r>
      <w:r>
        <w:rPr>
          <w:rStyle w:val="VerbatimChar"/>
        </w:rPr>
        <w:t xml:space="preserve">    DATA --&gt; BETTER["Better Models&lt;br/&gt;→ Better Products"]</w:t>
      </w:r>
      <w:r>
        <w:br/>
      </w:r>
      <w:r>
        <w:rPr>
          <w:rStyle w:val="VerbatimChar"/>
        </w:rPr>
        <w:t xml:space="preserve">    BETTER --&gt; DEV</w:t>
      </w:r>
    </w:p>
    <w:bookmarkEnd w:id="185"/>
    <w:bookmarkEnd w:id="186"/>
    <w:bookmarkStart w:id="190" w:name="the-uncopyable-moats"/>
    <w:p>
      <w:pPr>
        <w:pStyle w:val="Heading3"/>
      </w:pPr>
      <w:r>
        <w:t xml:space="preserve">13.3 The Uncopyable Moats</w:t>
      </w:r>
    </w:p>
    <w:bookmarkStart w:id="187" w:name="Xc80dd6679b647fc273c7b216838278ea88b7a02"/>
    <w:p>
      <w:pPr>
        <w:pStyle w:val="Heading4"/>
      </w:pPr>
      <w:r>
        <w:t xml:space="preserve">13.3.1 The Trust Triangle: Three Signals No Competitor Can Replicate</w:t>
      </w:r>
    </w:p>
    <w:p>
      <w:pPr>
        <w:pStyle w:val="FirstParagraph"/>
      </w:pPr>
      <w:r>
        <w:t xml:space="preserve">MEOK’s most defensible commercial asset is the Trust Triangle — the intersection of B Corp certification, EU AI Act compliance, and open-source transparency. Any competitor can pursue one or two of these signals. Achieving all three requires architectural decisions made years in advance of the compliance deadlines now bearing down on the industry.</w:t>
      </w:r>
    </w:p>
    <w:tbl>
      <w:tblPr>
        <w:tblStyle w:val="Table"/>
        <w:tblW w:type="pct" w:w="5000"/>
        <w:tblLook w:firstRow="1" w:lastRow="0" w:firstColumn="0" w:lastColumn="0" w:noHBand="0" w:noVBand="0" w:val="0020"/>
      </w:tblPr>
      <w:tblGrid>
        <w:gridCol w:w="1705"/>
        <w:gridCol w:w="1827"/>
        <w:gridCol w:w="1827"/>
        <w:gridCol w:w="2558"/>
      </w:tblGrid>
      <w:tr>
        <w:trPr>
          <w:tblHeader w:val="true"/>
        </w:trPr>
        <w:tc>
          <w:tcPr/>
          <w:p>
            <w:pPr>
              <w:pStyle w:val="Compact"/>
              <w:jc w:val="left"/>
            </w:pPr>
            <w:r>
              <w:t xml:space="preserve">Trust Signal</w:t>
            </w:r>
          </w:p>
        </w:tc>
        <w:tc>
          <w:tcPr/>
          <w:p>
            <w:pPr>
              <w:pStyle w:val="Compact"/>
              <w:jc w:val="left"/>
            </w:pPr>
            <w:r>
              <w:t xml:space="preserve">What It Proves</w:t>
            </w:r>
          </w:p>
        </w:tc>
        <w:tc>
          <w:tcPr/>
          <w:p>
            <w:pPr>
              <w:pStyle w:val="Compact"/>
              <w:jc w:val="left"/>
            </w:pPr>
            <w:r>
              <w:t xml:space="preserve">Hard Evidence</w:t>
            </w:r>
          </w:p>
        </w:tc>
        <w:tc>
          <w:tcPr/>
          <w:p>
            <w:pPr>
              <w:pStyle w:val="Compact"/>
              <w:jc w:val="left"/>
            </w:pPr>
            <w:r>
              <w:t xml:space="preserve">Window to Replicate</w:t>
            </w:r>
          </w:p>
        </w:tc>
      </w:tr>
      <w:tr>
        <w:tc>
          <w:tcPr/>
          <w:p>
            <w:pPr>
              <w:pStyle w:val="Compact"/>
              <w:jc w:val="left"/>
            </w:pPr>
            <w:r>
              <w:t xml:space="preserve">B Corp Certification</w:t>
            </w:r>
          </w:p>
        </w:tc>
        <w:tc>
          <w:tcPr/>
          <w:p>
            <w:pPr>
              <w:pStyle w:val="Compact"/>
              <w:jc w:val="left"/>
            </w:pPr>
            <w:r>
              <w:t xml:space="preserve">Ethical governance is legally binding, not marketing</w:t>
            </w:r>
          </w:p>
        </w:tc>
        <w:tc>
          <w:tcPr/>
          <w:p>
            <w:pPr>
              <w:pStyle w:val="Compact"/>
              <w:jc w:val="left"/>
            </w:pPr>
            <w:r>
              <w:t xml:space="preserve">Less than 1% of B Corps are AI companies</w:t>
            </w:r>
            <w:r>
              <w:t xml:space="preserve"> </w:t>
            </w:r>
            <w:r>
              <w:rPr>
                <w:vertAlign w:val="superscript"/>
              </w:rPr>
              <w:t xml:space="preserve">30</w:t>
            </w:r>
            <w:r>
              <w:t xml:space="preserve">; Benefit Corp status shields mission-over-profit decisions</w:t>
            </w:r>
            <w:r>
              <w:t xml:space="preserve"> </w:t>
            </w:r>
            <w:r>
              <w:rPr>
                <w:vertAlign w:val="superscript"/>
              </w:rPr>
              <w:t xml:space="preserve">31</w:t>
            </w:r>
          </w:p>
        </w:tc>
        <w:tc>
          <w:tcPr/>
          <w:p>
            <w:pPr>
              <w:pStyle w:val="Compact"/>
              <w:jc w:val="left"/>
            </w:pPr>
            <w:r>
              <w:t xml:space="preserve">6–12 months assessment; must be operational before sales</w:t>
            </w:r>
          </w:p>
        </w:tc>
      </w:tr>
      <w:tr>
        <w:tc>
          <w:tcPr/>
          <w:p>
            <w:pPr>
              <w:pStyle w:val="Compact"/>
              <w:jc w:val="left"/>
            </w:pPr>
            <w:r>
              <w:t xml:space="preserve">EU AI Act Compliance</w:t>
            </w:r>
          </w:p>
        </w:tc>
        <w:tc>
          <w:tcPr/>
          <w:p>
            <w:pPr>
              <w:pStyle w:val="Compact"/>
              <w:jc w:val="left"/>
            </w:pPr>
            <w:r>
              <w:t xml:space="preserve">System meets legal safety requirements for enterprise deployment</w:t>
            </w:r>
          </w:p>
        </w:tc>
        <w:tc>
          <w:tcPr/>
          <w:p>
            <w:pPr>
              <w:pStyle w:val="Compact"/>
              <w:jc w:val="left"/>
            </w:pPr>
            <w:r>
              <w:t xml:space="preserve">0 of 12 tested LLMs fully comply</w:t>
            </w:r>
            <w:r>
              <w:t xml:space="preserve"> </w:t>
            </w:r>
            <w:r>
              <w:rPr>
                <w:vertAlign w:val="superscript"/>
              </w:rPr>
              <w:t xml:space="preserve">10</w:t>
            </w:r>
            <w:r>
              <w:t xml:space="preserve">; penalties reach EUR 35M or 7% turnover</w:t>
            </w:r>
            <w:r>
              <w:t xml:space="preserve"> </w:t>
            </w:r>
            <w:r>
              <w:rPr>
                <w:vertAlign w:val="superscript"/>
              </w:rPr>
              <w:t xml:space="preserve">6</w:t>
            </w:r>
            <w:r>
              <w:t xml:space="preserve">; Article 14 mandates human oversight by Dec 2027</w:t>
            </w:r>
            <w:r>
              <w:t xml:space="preserve"> </w:t>
            </w:r>
            <w:r>
              <w:rPr>
                <w:vertAlign w:val="superscript"/>
              </w:rPr>
              <w:t xml:space="preserve">53</w:t>
            </w:r>
          </w:p>
        </w:tc>
        <w:tc>
          <w:tcPr/>
          <w:p>
            <w:pPr>
              <w:pStyle w:val="Compact"/>
              <w:jc w:val="left"/>
            </w:pPr>
            <w:r>
              <w:t xml:space="preserve">Requires multi-agent governance architecture from ground up</w:t>
            </w:r>
          </w:p>
        </w:tc>
      </w:tr>
      <w:tr>
        <w:tc>
          <w:tcPr/>
          <w:p>
            <w:pPr>
              <w:pStyle w:val="Compact"/>
              <w:jc w:val="left"/>
            </w:pPr>
            <w:r>
              <w:t xml:space="preserve">Open Source + CC0 Data</w:t>
            </w:r>
          </w:p>
        </w:tc>
        <w:tc>
          <w:tcPr/>
          <w:p>
            <w:pPr>
              <w:pStyle w:val="Compact"/>
              <w:jc w:val="left"/>
            </w:pPr>
            <w:r>
              <w:t xml:space="preserve">Training pipeline is transparent and copyright-immune</w:t>
            </w:r>
          </w:p>
        </w:tc>
        <w:tc>
          <w:tcPr/>
          <w:p>
            <w:pPr>
              <w:pStyle w:val="Compact"/>
              <w:jc w:val="left"/>
            </w:pPr>
            <w:r>
              <w:t xml:space="preserve">Common Corpus provides 2T+ CC0 tokens</w:t>
            </w:r>
            <w:r>
              <w:t xml:space="preserve"> </w:t>
            </w:r>
            <w:r>
              <w:rPr>
                <w:vertAlign w:val="superscript"/>
              </w:rPr>
              <w:t xml:space="preserve">24</w:t>
            </w:r>
            <w:r>
              <w:t xml:space="preserve">; Croissant 1.1 provenance chain</w:t>
            </w:r>
            <w:r>
              <w:t xml:space="preserve"> </w:t>
            </w:r>
            <w:r>
              <w:rPr>
                <w:vertAlign w:val="superscript"/>
              </w:rPr>
              <w:t xml:space="preserve">42</w:t>
            </w:r>
            <w:r>
              <w:t xml:space="preserve">; AIR Blackbox audit trails</w:t>
            </w:r>
            <w:r>
              <w:t xml:space="preserve"> </w:t>
            </w:r>
            <w:r>
              <w:rPr>
                <w:vertAlign w:val="superscript"/>
              </w:rPr>
              <w:t xml:space="preserve">4</w:t>
            </w:r>
          </w:p>
        </w:tc>
        <w:tc>
          <w:tcPr/>
          <w:p>
            <w:pPr>
              <w:pStyle w:val="Compact"/>
              <w:jc w:val="left"/>
            </w:pPr>
            <w:r>
              <w:t xml:space="preserve">Cannot retroactively cleanse proprietary training data</w:t>
            </w:r>
          </w:p>
        </w:tc>
      </w:tr>
    </w:tbl>
    <w:p>
      <w:pPr>
        <w:pStyle w:val="BodyText"/>
      </w:pPr>
      <w:r>
        <w:t xml:space="preserve">Each vertex operates on a different timescale: B Corp certification is a process barrier (6–12 months), EU AI Act compliance is an architecture barrier (ground-up rewrite), and open-source provenance is a data barrier (training data cannot be retroactively cleansed). Achieving all three requires the architectural decisions already encoded in MEOK’s five-dimensional flywheel.</w:t>
      </w:r>
    </w:p>
    <w:p>
      <w:pPr>
        <w:pStyle w:val="BodyText"/>
      </w:pPr>
      <w:r>
        <w:t xml:space="preserve">Less than 1% of B Corps are AI companies</w:t>
      </w:r>
      <w:r>
        <w:t xml:space="preserve"> </w:t>
      </w:r>
      <w:r>
        <w:rPr>
          <w:vertAlign w:val="superscript"/>
        </w:rPr>
        <w:t xml:space="preserve">30</w:t>
      </w:r>
      <w:r>
        <w:t xml:space="preserve">. Benefit Corporation status shields management from shareholder primacy, enabling mission-over-profit decisions</w:t>
      </w:r>
      <w:r>
        <w:t xml:space="preserve"> </w:t>
      </w:r>
      <w:r>
        <w:rPr>
          <w:vertAlign w:val="superscript"/>
        </w:rPr>
        <w:t xml:space="preserve">31</w:t>
      </w:r>
      <w:r>
        <w:t xml:space="preserve">. For enterprises evaluating AI vendors in 2027, this is a liability shield: when an AI system produces biased output, the deploying enterprise bears legal exposure under EU AI Act Article 14, enforceable December 2027</w:t>
      </w:r>
      <w:r>
        <w:t xml:space="preserve"> </w:t>
      </w:r>
      <w:r>
        <w:rPr>
          <w:vertAlign w:val="superscript"/>
        </w:rPr>
        <w:t xml:space="preserve">9</w:t>
      </w:r>
      <w:r>
        <w:t xml:space="preserve"> </w:t>
      </w:r>
      <w:r>
        <w:rPr>
          <w:vertAlign w:val="superscript"/>
        </w:rPr>
        <w:t xml:space="preserve">53</w:t>
      </w:r>
      <w:r>
        <w:t xml:space="preserve">.</w:t>
      </w:r>
    </w:p>
    <w:p>
      <w:pPr>
        <w:pStyle w:val="BodyText"/>
      </w:pPr>
      <w:r>
        <w:t xml:space="preserve">Zero of twelve tested LLMs fully comply with the EU AI Act</w:t>
      </w:r>
      <w:r>
        <w:t xml:space="preserve"> </w:t>
      </w:r>
      <w:r>
        <w:rPr>
          <w:vertAlign w:val="superscript"/>
        </w:rPr>
        <w:t xml:space="preserve">10</w:t>
      </w:r>
      <w:r>
        <w:t xml:space="preserve">; penalties reach EUR 35 million or 7% of global turnover</w:t>
      </w:r>
      <w:r>
        <w:t xml:space="preserve"> </w:t>
      </w:r>
      <w:r>
        <w:rPr>
          <w:vertAlign w:val="superscript"/>
        </w:rPr>
        <w:t xml:space="preserve">6</w:t>
      </w:r>
      <w:r>
        <w:t xml:space="preserve">. MEOK’s BFT Council — 12 specialized agents reviewing every decision with weighted consensus, automatic slashing, sub-second finality — maps directly to Article 14’s oversight and kill-switch requirements</w:t>
      </w:r>
      <w:r>
        <w:t xml:space="preserve"> </w:t>
      </w:r>
      <w:r>
        <w:rPr>
          <w:vertAlign w:val="superscript"/>
        </w:rPr>
        <w:t xml:space="preserve">22</w:t>
      </w:r>
      <w:r>
        <w:t xml:space="preserve"> </w:t>
      </w:r>
      <w:r>
        <w:rPr>
          <w:vertAlign w:val="superscript"/>
        </w:rPr>
        <w:t xml:space="preserve">23</w:t>
      </w:r>
      <w:r>
        <w:t xml:space="preserve">. Competitors with single-agent systems must retrofit multi-agent governance; MEOK has it architecturally.</w:t>
      </w:r>
    </w:p>
    <w:p>
      <w:pPr>
        <w:pStyle w:val="BodyText"/>
      </w:pPr>
      <w:r>
        <w:t xml:space="preserve">The third vertex: open-source code plus CC0 training data. The OOWM rests on the Common Corpus (2 trillion-plus CC0 tokens) as its legal foundation</w:t>
      </w:r>
      <w:r>
        <w:t xml:space="preserve"> </w:t>
      </w:r>
      <w:r>
        <w:rPr>
          <w:vertAlign w:val="superscript"/>
        </w:rPr>
        <w:t xml:space="preserve">24</w:t>
      </w:r>
      <w:r>
        <w:t xml:space="preserve">, with Croissant 1.1 provenance metadata</w:t>
      </w:r>
      <w:r>
        <w:t xml:space="preserve"> </w:t>
      </w:r>
      <w:r>
        <w:rPr>
          <w:vertAlign w:val="superscript"/>
        </w:rPr>
        <w:t xml:space="preserve">42</w:t>
      </w:r>
      <w:r>
        <w:t xml:space="preserve"> </w:t>
      </w:r>
      <w:r>
        <w:rPr>
          <w:vertAlign w:val="superscript"/>
        </w:rPr>
        <w:t xml:space="preserve">43</w:t>
      </w:r>
      <w:r>
        <w:t xml:space="preserve">and AIR Blackbox HMAC-SHA256 audit chains for every training run</w:t>
      </w:r>
      <w:r>
        <w:t xml:space="preserve"> </w:t>
      </w:r>
      <w:r>
        <w:rPr>
          <w:vertAlign w:val="superscript"/>
        </w:rPr>
        <w:t xml:space="preserve">4</w:t>
      </w:r>
      <w:r>
        <w:t xml:space="preserve">. This creates a</w:t>
      </w:r>
      <w:r>
        <w:t xml:space="preserve"> </w:t>
      </w:r>
      <w:r>
        <w:t xml:space="preserve">“</w:t>
      </w:r>
      <w:r>
        <w:t xml:space="preserve">regulation-ready model card</w:t>
      </w:r>
      <w:r>
        <w:t xml:space="preserve">”</w:t>
      </w:r>
      <w:r>
        <w:t xml:space="preserve"> </w:t>
      </w:r>
      <w:r>
        <w:t xml:space="preserve">for every release. The EU AI Act exempts free open-source models, with obligations activating only when systems are</w:t>
      </w:r>
      <w:r>
        <w:t xml:space="preserve"> </w:t>
      </w:r>
      <w:r>
        <w:t xml:space="preserve">“</w:t>
      </w:r>
      <w:r>
        <w:t xml:space="preserve">made available on the market in return for payment</w:t>
      </w:r>
      <w:r>
        <w:t xml:space="preserve">”</w:t>
      </w:r>
      <w:r>
        <w:t xml:space="preserve"> </w:t>
      </w:r>
      <w:r>
        <w:rPr>
          <w:vertAlign w:val="superscript"/>
        </w:rPr>
        <w:t xml:space="preserve">165</w:t>
      </w:r>
      <w:r>
        <w:t xml:space="preserve">. MEOK’s separation between free open-source core and paid commercial offerings preserves this exemption while monetizing the enterprise wrapper.</w:t>
      </w:r>
    </w:p>
    <w:p>
      <w:pPr>
        <w:pStyle w:val="BodyText"/>
      </w:pPr>
      <w:r>
        <w:t xml:space="preserve">The window is narrowing: EU AI Act transparency obligations activate August 2026, Annex III high-risk requirements hit December 2027</w:t>
      </w:r>
      <w:r>
        <w:t xml:space="preserve"> </w:t>
      </w:r>
      <w:r>
        <w:rPr>
          <w:vertAlign w:val="superscript"/>
        </w:rPr>
        <w:t xml:space="preserve">9</w:t>
      </w:r>
      <w:r>
        <w:t xml:space="preserve"> </w:t>
      </w:r>
      <w:r>
        <w:rPr>
          <w:vertAlign w:val="superscript"/>
        </w:rPr>
        <w:t xml:space="preserve">8</w:t>
      </w:r>
      <w:r>
        <w:t xml:space="preserve">. B Corp certification requires 6–12 months; retrofitting BFT governance into single-agent systems is a ground-up rewrite. By the time competitors recognize this positioning’s value, the deadline will have passed.</w:t>
      </w:r>
    </w:p>
    <w:bookmarkEnd w:id="187"/>
    <w:bookmarkStart w:id="188" w:name="Xe05c8835d080c1a20222af2fa988f59d30c6ac0"/>
    <w:p>
      <w:pPr>
        <w:pStyle w:val="Heading4"/>
      </w:pPr>
      <w:r>
        <w:t xml:space="preserve">13.3.2 Community, Domain Breadth, and Founder Reputation</w:t>
      </w:r>
    </w:p>
    <w:p>
      <w:pPr>
        <w:pStyle w:val="FirstParagraph"/>
      </w:pPr>
      <w:r>
        <w:t xml:space="preserve">The second uncopyable moat combines MEOK’s 200,000-plus download community, 25-domain ecosystem, and Nick’s 15-year reputation. Communities cannot be manufactured on demand. In the open-core model, each contributor who builds an MCP integration simultaneously expands MEOK’s capability surface and deepens their own investment</w:t>
      </w:r>
      <w:r>
        <w:t xml:space="preserve"> </w:t>
      </w:r>
      <w:r>
        <w:rPr>
          <w:vertAlign w:val="superscript"/>
        </w:rPr>
        <w:t xml:space="preserve">13</w:t>
      </w:r>
      <w:r>
        <w:t xml:space="preserve">.</w:t>
      </w:r>
    </w:p>
    <w:p>
      <w:pPr>
        <w:pStyle w:val="BodyText"/>
      </w:pPr>
      <w:r>
        <w:t xml:space="preserve">The 25-domain ecosystem is a data acquisition strategy. Each domain — construction, aquaculture, logistics, and beyond — contributes a proprietary training dataset that makes the OOWM more valuable in that vertical. As SMEs adopt MEOK, their operational data (with consent) feeds a knowledge flywheel that GPT-5 can never enter: it will be trained on public internet data, not Nick’s construction decisions, aquaculture yields, or logistics routing</w:t>
      </w:r>
      <w:r>
        <w:t xml:space="preserve"> </w:t>
      </w:r>
      <w:r>
        <w:rPr>
          <w:vertAlign w:val="superscript"/>
        </w:rPr>
        <w:t xml:space="preserve">13</w:t>
      </w:r>
      <w:r>
        <w:t xml:space="preserve">.</w:t>
      </w:r>
    </w:p>
    <w:p>
      <w:pPr>
        <w:pStyle w:val="BodyText"/>
      </w:pPr>
      <w:r>
        <w:t xml:space="preserve">In sovereign AI, trust is the product. Nick’s commitment to open-source governance, B Corp principles, and transparent development creates founder-market fit that no venture-backed competitor can replicate with capital alone.</w:t>
      </w:r>
    </w:p>
    <w:bookmarkEnd w:id="188"/>
    <w:bookmarkStart w:id="189" w:name="X118e8fc5bf093e96018695486be8acad518e7da"/>
    <w:p>
      <w:pPr>
        <w:pStyle w:val="Heading4"/>
      </w:pPr>
      <w:r>
        <w:t xml:space="preserve">13.3.3 The OOWM Domain Moat: What GPT-5 Cannot Cross</w:t>
      </w:r>
    </w:p>
    <w:p>
      <w:pPr>
        <w:pStyle w:val="FirstParagraph"/>
      </w:pPr>
      <w:r>
        <w:t xml:space="preserve">The final uncopyable moat is the OOWM itself — fine-tuned on Nick’s 15 years of marketing data, 25 domain business logics, and real-world SME data</w:t>
      </w:r>
      <w:r>
        <w:t xml:space="preserve"> </w:t>
      </w:r>
      <w:r>
        <w:rPr>
          <w:vertAlign w:val="superscript"/>
        </w:rPr>
        <w:t xml:space="preserve">12</w:t>
      </w:r>
      <w:r>
        <w:t xml:space="preserve">. This is not a data volume moat; raw volume is not defensible. It is a</w:t>
      </w:r>
      <w:r>
        <w:t xml:space="preserve"> </w:t>
      </w:r>
      <w:r>
        <w:rPr>
          <w:iCs/>
          <w:i/>
        </w:rPr>
        <w:t xml:space="preserve">domain specificity</w:t>
      </w:r>
      <w:r>
        <w:t xml:space="preserve"> </w:t>
      </w:r>
      <w:r>
        <w:t xml:space="preserve">moat.</w:t>
      </w:r>
    </w:p>
    <w:p>
      <w:pPr>
        <w:pStyle w:val="BodyText"/>
      </w:pPr>
      <w:r>
        <w:t xml:space="preserve">The fractal memory architecture amplifies this through compounding compression. Qdrant’s TurboQuant achieves 24x compression and Milvus’s RaBitQ achieves 32x compression at 94%-plus recall</w:t>
      </w:r>
      <w:r>
        <w:t xml:space="preserve"> </w:t>
      </w:r>
      <w:r>
        <w:rPr>
          <w:vertAlign w:val="superscript"/>
        </w:rPr>
        <w:t xml:space="preserve">28</w:t>
      </w:r>
      <w:r>
        <w:t xml:space="preserve"> </w:t>
      </w:r>
      <w:r>
        <w:rPr>
          <w:vertAlign w:val="superscript"/>
        </w:rPr>
        <w:t xml:space="preserve">29</w:t>
      </w:r>
      <w:r>
        <w:t xml:space="preserve">. As users generate more data, storage cost per insight</w:t>
      </w:r>
      <w:r>
        <w:t xml:space="preserve"> </w:t>
      </w:r>
      <w:r>
        <w:rPr>
          <w:iCs/>
          <w:i/>
        </w:rPr>
        <w:t xml:space="preserve">decreases</w:t>
      </w:r>
      <w:r>
        <w:t xml:space="preserve"> </w:t>
      </w:r>
      <w:r>
        <w:t xml:space="preserve">because higher-level summaries replace lower-level detail. Competitors face linearly increasing storage costs; MEOK’s costs grow sub-linearly. Over time, MEOK retains and learns from data that competitors must discard — an ever-widening gap.</w:t>
      </w:r>
    </w:p>
    <w:p>
      <w:pPr>
        <w:pStyle w:val="BodyText"/>
      </w:pPr>
      <w:r>
        <w:t xml:space="preserve">The economic positioning is stark: competitors spend roughly $1 million storing and processing what MEOK handles for approximately $30,000, and MEOK retrieves it faster through the multi-layer vector hierarchy (LanceDB → ChromaDB → Qdrant → Milvus → Qdrant+Neo4j)</w:t>
      </w:r>
      <w:r>
        <w:t xml:space="preserve"> </w:t>
      </w:r>
      <w:r>
        <w:rPr>
          <w:vertAlign w:val="superscript"/>
        </w:rPr>
        <w:t xml:space="preserve">25</w:t>
      </w:r>
      <w:r>
        <w:t xml:space="preserve"> </w:t>
      </w:r>
      <w:r>
        <w:rPr>
          <w:vertAlign w:val="superscript"/>
        </w:rPr>
        <w:t xml:space="preserve">28</w:t>
      </w:r>
      <w:r>
        <w:t xml:space="preserve">. The 98% compression rate means the moat grows exponentially while costs grow linearly — the inverse of every competitor’s cost curve.</w:t>
      </w:r>
    </w:p>
    <w:p>
      <w:pPr>
        <w:pStyle w:val="BodyText"/>
      </w:pPr>
      <w:r>
        <w:t xml:space="preserve">The path to $72 million ARR rests on the compounding interaction of these three moats. The Trust Triangle unlocks enterprise doors. Community and domain breadth create switching costs. The OOWM’s domain specificity ensures every user makes the product better for every other user — a data network effect no foundation model can ever replicate. The revenue architecture is simply the instrument that captures value from a system designed to become more sovereign, more capable, and more irreplaceable with every decision it makes.</w:t>
      </w:r>
    </w:p>
    <w:p>
      <w:r>
        <w:pict>
          <v:rect style="width:0;height:1.5pt" o:hralign="center" o:hrstd="t" o:hr="t"/>
        </w:pict>
      </w:r>
    </w:p>
    <w:bookmarkEnd w:id="189"/>
    <w:bookmarkEnd w:id="190"/>
    <w:bookmarkEnd w:id="191"/>
    <w:bookmarkStart w:id="200" w:name="X5d1edad56e84a87a8259859f05be737e2f92687"/>
    <w:p>
      <w:pPr>
        <w:pStyle w:val="Heading2"/>
      </w:pPr>
      <w:r>
        <w:t xml:space="preserve">14. Implementation Roadmap: Five-Phase Execution</w:t>
      </w:r>
    </w:p>
    <w:p>
      <w:pPr>
        <w:pStyle w:val="FirstParagraph"/>
      </w:pPr>
      <w:r>
        <w:t xml:space="preserve">MEOK is not a speculative research project. It ships in ten months. The roadmap below maps every milestone to a concrete deliverable, with the European Union’s Artificial Intelligence Act serving as the immovable backstop. The Digital Omnibus agreement of May 2026 deferred Annex III high-risk obligations to</w:t>
      </w:r>
      <w:r>
        <w:t xml:space="preserve"> </w:t>
      </w:r>
      <w:r>
        <w:rPr>
          <w:bCs/>
          <w:b/>
        </w:rPr>
        <w:t xml:space="preserve">December 2, 2027</w:t>
      </w:r>
      <w:r>
        <w:t xml:space="preserve"> </w:t>
      </w:r>
      <w:r>
        <w:rPr>
          <w:vertAlign w:val="superscript"/>
        </w:rPr>
        <w:t xml:space="preserve">9</w:t>
      </w:r>
      <w:r>
        <w:t xml:space="preserve"> </w:t>
      </w:r>
      <w:r>
        <w:rPr>
          <w:vertAlign w:val="superscript"/>
        </w:rPr>
        <w:t xml:space="preserve">8</w:t>
      </w:r>
      <w:r>
        <w:t xml:space="preserve">— a date that is now less than seventeen months from the first keystroke. Miss that deadline, and MEOK becomes legally unusable across the EU single market for any system classified as high-risk, which, given the BFT council’s multi-agent governance capabilities spanning biometric inference, HR tooling, and operational decision-making, describes virtually every product hive MEOK intends to ship</w:t>
      </w:r>
      <w:r>
        <w:t xml:space="preserve"> </w:t>
      </w:r>
      <w:r>
        <w:rPr>
          <w:vertAlign w:val="superscript"/>
        </w:rPr>
        <w:t xml:space="preserve">166</w:t>
      </w:r>
      <w:r>
        <w:t xml:space="preserve"> </w:t>
      </w:r>
      <w:r>
        <w:rPr>
          <w:vertAlign w:val="superscript"/>
        </w:rPr>
        <w:t xml:space="preserve">53</w:t>
      </w:r>
      <w:r>
        <w:t xml:space="preserve">. The penalty framework reaches EUR 35 million or 7 percent of global turnover — whichever is higher — for Tier 1 violations, with even SME-specific caps running to EUR 700,000</w:t>
      </w:r>
      <w:r>
        <w:t xml:space="preserve"> </w:t>
      </w:r>
      <w:r>
        <w:rPr>
          <w:vertAlign w:val="superscript"/>
        </w:rPr>
        <w:t xml:space="preserve">6</w:t>
      </w:r>
      <w:r>
        <w:t xml:space="preserve">. This chapter is the contract MEOK makes with its own calendar.</w:t>
      </w:r>
    </w:p>
    <w:bookmarkStart w:id="192" w:name="phase-1-foundation-months-12"/>
    <w:p>
      <w:pPr>
        <w:pStyle w:val="Heading3"/>
      </w:pPr>
      <w:r>
        <w:t xml:space="preserve">14.1 Phase 1: Foundation (Months 1–2)</w:t>
      </w:r>
    </w:p>
    <w:p>
      <w:pPr>
        <w:pStyle w:val="FirstParagraph"/>
      </w:pPr>
      <w:r>
        <w:t xml:space="preserve">Phase 1 builds the sovereign hardware substrate and the identity layer that everything else rests upon. Two Apple Silicon MacBooks — an M4 (12 GB) as the</w:t>
      </w:r>
      <w:r>
        <w:t xml:space="preserve"> </w:t>
      </w:r>
      <w:r>
        <w:t xml:space="preserve">“</w:t>
      </w:r>
      <w:r>
        <w:t xml:space="preserve">King</w:t>
      </w:r>
      <w:r>
        <w:t xml:space="preserve">”</w:t>
      </w:r>
      <w:r>
        <w:t xml:space="preserve"> </w:t>
      </w:r>
      <w:r>
        <w:t xml:space="preserve">primary and an M2 (8 GB) as the</w:t>
      </w:r>
      <w:r>
        <w:t xml:space="preserve"> </w:t>
      </w:r>
      <w:r>
        <w:t xml:space="preserve">“</w:t>
      </w:r>
      <w:r>
        <w:t xml:space="preserve">Queen</w:t>
      </w:r>
      <w:r>
        <w:t xml:space="preserve">”</w:t>
      </w:r>
      <w:r>
        <w:t xml:space="preserve"> </w:t>
      </w:r>
      <w:r>
        <w:t xml:space="preserve">secondary — are configured as competing, self-monitoring AI brains</w:t>
      </w:r>
      <w:r>
        <w:t xml:space="preserve"> </w:t>
      </w:r>
      <w:r>
        <w:rPr>
          <w:vertAlign w:val="superscript"/>
        </w:rPr>
        <w:t xml:space="preserve">15</w:t>
      </w:r>
      <w:r>
        <w:t xml:space="preserve"> </w:t>
      </w:r>
      <w:r>
        <w:rPr>
          <w:vertAlign w:val="superscript"/>
        </w:rPr>
        <w:t xml:space="preserve">14</w:t>
      </w:r>
      <w:r>
        <w:t xml:space="preserve">. The M4 runs 8B-class models (Llama 3.3 8B, Qwen 3 7B) at 33–48 tok/s, while the M2 handles 3–4B models (Phi-4-mini 3.8B, Gemma 3 4B) at 15–25 tok/s</w:t>
      </w:r>
      <w:r>
        <w:t xml:space="preserve"> </w:t>
      </w:r>
      <w:r>
        <w:rPr>
          <w:vertAlign w:val="superscript"/>
        </w:rPr>
        <w:t xml:space="preserve">15</w:t>
      </w:r>
      <w:r>
        <w:t xml:space="preserve"> </w:t>
      </w:r>
      <w:r>
        <w:rPr>
          <w:vertAlign w:val="superscript"/>
        </w:rPr>
        <w:t xml:space="preserve">3</w:t>
      </w:r>
      <w:r>
        <w:t xml:space="preserve">. Ollama with the llama.cpp Metal backend provides inference, LiteLLM handles latency-based routing and automatic failover</w:t>
      </w:r>
      <w:r>
        <w:t xml:space="preserve"> </w:t>
      </w:r>
      <w:r>
        <w:rPr>
          <w:vertAlign w:val="superscript"/>
        </w:rPr>
        <w:t xml:space="preserve">69</w:t>
      </w:r>
      <w:r>
        <w:t xml:space="preserve"> </w:t>
      </w:r>
      <w:r>
        <w:rPr>
          <w:vertAlign w:val="superscript"/>
        </w:rPr>
        <w:t xml:space="preserve">73</w:t>
      </w:r>
      <w:r>
        <w:t xml:space="preserve">, and Tailscale creates an encrypted WireGuard mesh between the machines</w:t>
      </w:r>
      <w:r>
        <w:t xml:space="preserve"> </w:t>
      </w:r>
      <w:r>
        <w:rPr>
          <w:vertAlign w:val="superscript"/>
        </w:rPr>
        <w:t xml:space="preserve">93</w:t>
      </w:r>
      <w:r>
        <w:t xml:space="preserve">. Offline resilience comes via SQLite WAL-mode queues that buffer operations during connectivity drops and sync automatically on reconnection</w:t>
      </w:r>
      <w:r>
        <w:t xml:space="preserve"> </w:t>
      </w:r>
      <w:r>
        <w:rPr>
          <w:vertAlign w:val="superscript"/>
        </w:rPr>
        <w:t xml:space="preserve">70</w:t>
      </w:r>
      <w:r>
        <w:t xml:space="preserve"> </w:t>
      </w:r>
      <w:r>
        <w:rPr>
          <w:vertAlign w:val="superscript"/>
        </w:rPr>
        <w:t xml:space="preserve">92</w:t>
      </w:r>
      <w:r>
        <w:t xml:space="preserve">.</w:t>
      </w:r>
    </w:p>
    <w:p>
      <w:pPr>
        <w:pStyle w:val="BodyText"/>
      </w:pPr>
      <w:r>
        <w:t xml:space="preserve">Sigil, the hierarchical identity system built on BIP32-Ed25519 deterministic key derivation, is implemented during this phase. Every entity — user, hive, sub-hive, and BFT General — receives a cryptographically derived key path that enables both attestation and hierarchical delegation</w:t>
      </w:r>
      <w:r>
        <w:t xml:space="preserve"> </w:t>
      </w:r>
      <w:r>
        <w:rPr>
          <w:vertAlign w:val="superscript"/>
        </w:rPr>
        <w:t xml:space="preserve">51</w:t>
      </w:r>
      <w:r>
        <w:t xml:space="preserve"> </w:t>
      </w:r>
      <w:r>
        <w:rPr>
          <w:vertAlign w:val="superscript"/>
        </w:rPr>
        <w:t xml:space="preserve">52</w:t>
      </w:r>
      <w:r>
        <w:t xml:space="preserve">. The Sigil identity tree is the trust anchor for all subsequent security operations: BFT vote signing, MCP tool attestation, and audit trail verification all flow from this root.</w:t>
      </w:r>
    </w:p>
    <w:p>
      <w:pPr>
        <w:pStyle w:val="BodyText"/>
      </w:pPr>
      <w:r>
        <w:t xml:space="preserve">The first five product hives are scaffolded — typically Nick’s highest-priority domains (construction, aquaculture, logistics, marketing, and AI infrastructure). Each hive receives a LanceDB or ChromaDB vector store, a sub-hive structure (UX / Tool / Content / Feature), and a minimal three-node BFT council. The SOV3 governance scaffold is wired in: the Microsoft Agent Governance Toolkit’s Agent OS policy engine intercepts every agent action with sub-millisecond latency (&lt;0.1 ms p99)</w:t>
      </w:r>
      <w:r>
        <w:t xml:space="preserve"> </w:t>
      </w:r>
      <w:r>
        <w:rPr>
          <w:vertAlign w:val="superscript"/>
        </w:rPr>
        <w:t xml:space="preserve">36</w:t>
      </w:r>
      <w:r>
        <w:t xml:space="preserve">, while AIR Blackbox trust layers generate HMAC-SHA256 audit chains for every decision</w:t>
      </w:r>
      <w:r>
        <w:t xml:space="preserve"> </w:t>
      </w:r>
      <w:r>
        <w:rPr>
          <w:vertAlign w:val="superscript"/>
        </w:rPr>
        <w:t xml:space="preserve">4</w:t>
      </w:r>
      <w:r>
        <w:t xml:space="preserve">. The keystone’s A/B comparison engine begins collecting output-quality data from day one, feeding the first training signals into the OOWM’s feedback loop</w:t>
      </w:r>
      <w:r>
        <w:t xml:space="preserve"> </w:t>
      </w:r>
      <w:r>
        <w:rPr>
          <w:vertAlign w:val="superscript"/>
        </w:rPr>
        <w:t xml:space="preserve">28</w:t>
      </w:r>
      <w:r>
        <w:t xml:space="preserve"> </w:t>
      </w:r>
      <w:r>
        <w:rPr>
          <w:vertAlign w:val="superscript"/>
        </w:rPr>
        <w:t xml:space="preserve">58</w:t>
      </w:r>
      <w:r>
        <w:t xml:space="preserve">.</w:t>
      </w:r>
    </w:p>
    <w:bookmarkEnd w:id="192"/>
    <w:bookmarkStart w:id="193" w:name="phase-2-hive-expansion-months-34"/>
    <w:p>
      <w:pPr>
        <w:pStyle w:val="Heading3"/>
      </w:pPr>
      <w:r>
        <w:t xml:space="preserve">14.2 Phase 2: Hive Expansion (Months 3–4)</w:t>
      </w:r>
    </w:p>
    <w:p>
      <w:pPr>
        <w:pStyle w:val="FirstParagraph"/>
      </w:pPr>
      <w:r>
        <w:t xml:space="preserve">Phase 2 scales from five hives to the full constellation of twenty-five. Each new domain — grabhire.ai, fishkeeper.ai, and the remaining verticals — is instantiated from a standardized template that includes sub-hive routing, Sigil key derivation, and BFT council configuration</w:t>
      </w:r>
      <w:r>
        <w:t xml:space="preserve"> </w:t>
      </w:r>
      <w:r>
        <w:rPr>
          <w:vertAlign w:val="superscript"/>
        </w:rPr>
        <w:t xml:space="preserve">16</w:t>
      </w:r>
      <w:r>
        <w:t xml:space="preserve">. The governance architecture adopts a</w:t>
      </w:r>
      <w:r>
        <w:t xml:space="preserve"> </w:t>
      </w:r>
      <w:r>
        <w:rPr>
          <w:bCs/>
          <w:b/>
        </w:rPr>
        <w:t xml:space="preserve">Council Federation</w:t>
      </w:r>
      <w:r>
        <w:t xml:space="preserve"> </w:t>
      </w:r>
      <w:r>
        <w:t xml:space="preserve">model to avoid the governance complexity bomb that would otherwise result from 25 hives × 4 sub-hives × 5 BFT nodes = 500 consensus nodes generating O(n²) messages per decision. Instead, the 12 Generals serve as a</w:t>
      </w:r>
      <w:r>
        <w:t xml:space="preserve"> </w:t>
      </w:r>
      <w:r>
        <w:rPr>
          <w:bCs/>
          <w:b/>
        </w:rPr>
        <w:t xml:space="preserve">Supreme Council</w:t>
      </w:r>
      <w:r>
        <w:t xml:space="preserve"> </w:t>
      </w:r>
      <w:r>
        <w:t xml:space="preserve">with delegated authority to sub-hive councils, reducing the operational node count to 12 while maintaining full governance coverage</w:t>
      </w:r>
      <w:r>
        <w:t xml:space="preserve"> </w:t>
      </w:r>
      <w:r>
        <w:rPr>
          <w:vertAlign w:val="superscript"/>
        </w:rPr>
        <w:t xml:space="preserve">22</w:t>
      </w:r>
      <w:r>
        <w:t xml:space="preserve">. Sub-hive decisions require only 2f+1 = 7 votes from local councils, with periodic rollup to the Supreme Council for cross-hive alignment</w:t>
      </w:r>
      <w:r>
        <w:t xml:space="preserve"> </w:t>
      </w:r>
      <w:r>
        <w:rPr>
          <w:vertAlign w:val="superscript"/>
        </w:rPr>
        <w:t xml:space="preserve">22</w:t>
      </w:r>
      <w:r>
        <w:t xml:space="preserve">.</w:t>
      </w:r>
    </w:p>
    <w:p>
      <w:pPr>
        <w:pStyle w:val="BodyText"/>
      </w:pPr>
      <w:r>
        <w:t xml:space="preserve">Horus, the four-layer intelligence observation system, is deployed during Phase 2</w:t>
      </w:r>
      <w:r>
        <w:t xml:space="preserve"> </w:t>
      </w:r>
      <w:r>
        <w:rPr>
          <w:vertAlign w:val="superscript"/>
        </w:rPr>
        <w:t xml:space="preserve">42</w:t>
      </w:r>
      <w:r>
        <w:t xml:space="preserve"> </w:t>
      </w:r>
      <w:r>
        <w:rPr>
          <w:vertAlign w:val="superscript"/>
        </w:rPr>
        <w:t xml:space="preserve">84</w:t>
      </w:r>
      <w:r>
        <w:t xml:space="preserve">. Layer 1 scrapes global AI news and regulatory feeds in real-time; Layer 2 monitors domain-specific intelligence for each of the 25 verticals; Layer 3 observes local system health across the keystone cluster; and Layer 4 collects per-hive application metrics. Critically, Horus feeds data into the Fractal Memory system’s hierarchical summarization pipeline, which achieves 98 percent compression through Qdrant TurboQuant (24×) and Milvus RaBitQ (32×) quantization</w:t>
      </w:r>
      <w:r>
        <w:t xml:space="preserve"> </w:t>
      </w:r>
      <w:r>
        <w:rPr>
          <w:vertAlign w:val="superscript"/>
        </w:rPr>
        <w:t xml:space="preserve">25</w:t>
      </w:r>
      <w:r>
        <w:t xml:space="preserve"> </w:t>
      </w:r>
      <w:r>
        <w:rPr>
          <w:vertAlign w:val="superscript"/>
        </w:rPr>
        <w:t xml:space="preserve">28</w:t>
      </w:r>
      <w:r>
        <w:t xml:space="preserve"> </w:t>
      </w:r>
      <w:r>
        <w:rPr>
          <w:vertAlign w:val="superscript"/>
        </w:rPr>
        <w:t xml:space="preserve">29</w:t>
      </w:r>
      <w:r>
        <w:t xml:space="preserve">. The compressed summaries stream back to Horus as enriched observation context, creating a self-tightening intelligence flywheel that improves without human intervention</w:t>
      </w:r>
      <w:r>
        <w:t xml:space="preserve"> </w:t>
      </w:r>
      <w:r>
        <w:rPr>
          <w:vertAlign w:val="superscript"/>
        </w:rPr>
        <w:t xml:space="preserve">42</w:t>
      </w:r>
      <w:r>
        <w:t xml:space="preserve">.</w:t>
      </w:r>
    </w:p>
    <w:p>
      <w:pPr>
        <w:pStyle w:val="BodyText"/>
      </w:pPr>
      <w:r>
        <w:t xml:space="preserve">Offline-online sync is hardened during this phase. The SQLite-based queue system buffers all hive operations during network partitions, with automatic sync on reconnection</w:t>
      </w:r>
      <w:r>
        <w:t xml:space="preserve"> </w:t>
      </w:r>
      <w:r>
        <w:rPr>
          <w:vertAlign w:val="superscript"/>
        </w:rPr>
        <w:t xml:space="preserve">70</w:t>
      </w:r>
      <w:r>
        <w:t xml:space="preserve">. The keystone’s 99.5 percent uptime target is validated under 24/7 lid-closed operation, drawing 8–12W (M4) and 4–6W (M2) at idle</w:t>
      </w:r>
      <w:r>
        <w:t xml:space="preserve"> </w:t>
      </w:r>
      <w:r>
        <w:rPr>
          <w:vertAlign w:val="superscript"/>
        </w:rPr>
        <w:t xml:space="preserve">64</w:t>
      </w:r>
      <w:r>
        <w:t xml:space="preserve">. BLS12-381 threshold signatures are integrated into the BFT consensus flow, achieving 0.81 ms per signer with 7-share aggregation in ~7.7 ms</w:t>
      </w:r>
      <w:r>
        <w:t xml:space="preserve"> </w:t>
      </w:r>
      <w:r>
        <w:rPr>
          <w:vertAlign w:val="superscript"/>
        </w:rPr>
        <w:t xml:space="preserve">14</w:t>
      </w:r>
      <w:r>
        <w:t xml:space="preserve">.</w:t>
      </w:r>
    </w:p>
    <w:bookmarkEnd w:id="193"/>
    <w:bookmarkStart w:id="194" w:name="phase-3-mmo-ux-months-56"/>
    <w:p>
      <w:pPr>
        <w:pStyle w:val="Heading3"/>
      </w:pPr>
      <w:r>
        <w:t xml:space="preserve">14.3 Phase 3: MMO UX (Months 5–6)</w:t>
      </w:r>
    </w:p>
    <w:p>
      <w:pPr>
        <w:pStyle w:val="FirstParagraph"/>
      </w:pPr>
      <w:r>
        <w:t xml:space="preserve">Phase 3 transforms MEOK from a distributed backend into a lived experience. The MMO-inspired UX shell — built on Tauri V2 for transparent desktop overlays with Next.js for the web foundation — introduces the gamified operating system interface that makes sovereign AI tangible</w:t>
      </w:r>
      <w:r>
        <w:t xml:space="preserve"> </w:t>
      </w:r>
      <w:r>
        <w:rPr>
          <w:vertAlign w:val="superscript"/>
        </w:rPr>
        <w:t xml:space="preserve">21</w:t>
      </w:r>
      <w:r>
        <w:t xml:space="preserve"> </w:t>
      </w:r>
      <w:r>
        <w:rPr>
          <w:vertAlign w:val="superscript"/>
        </w:rPr>
        <w:t xml:space="preserve">19</w:t>
      </w:r>
      <w:r>
        <w:t xml:space="preserve">. Users navigate between domain hives through a</w:t>
      </w:r>
      <w:r>
        <w:t xml:space="preserve"> </w:t>
      </w:r>
      <w:r>
        <w:rPr>
          <w:bCs/>
          <w:b/>
        </w:rPr>
        <w:t xml:space="preserve">doorway system</w:t>
      </w:r>
      <w:r>
        <w:t xml:space="preserve">, a spatial metaphor where each hive is a distinct realm with its own visual identity, NPC guides, and quest boards. The avatar progression system maps real system usage to RPG-style advancement: completing compliance quests earns XP, resolving cross-domain challenges unlocks titles, and contributing training data upgrades the user’s</w:t>
      </w:r>
      <w:r>
        <w:t xml:space="preserve"> </w:t>
      </w:r>
      <w:r>
        <w:t xml:space="preserve">“</w:t>
      </w:r>
      <w:r>
        <w:t xml:space="preserve">sovereignty level.</w:t>
      </w:r>
      <w:r>
        <w:t xml:space="preserve">”</w:t>
      </w:r>
    </w:p>
    <w:p>
      <w:pPr>
        <w:pStyle w:val="BodyText"/>
      </w:pPr>
      <w:r>
        <w:t xml:space="preserve">The quest system is structurally isomorphic to a freemium monetization funnel.</w:t>
      </w:r>
      <w:r>
        <w:t xml:space="preserve"> </w:t>
      </w:r>
      <w:r>
        <w:t xml:space="preserve">“</w:t>
      </w:r>
      <w:r>
        <w:t xml:space="preserve">Easy</w:t>
      </w:r>
      <w:r>
        <w:t xml:space="preserve">”</w:t>
      </w:r>
      <w:r>
        <w:t xml:space="preserve"> </w:t>
      </w:r>
      <w:r>
        <w:t xml:space="preserve">quests provide free onboarding — basic AI literacy tasks that satisfy EU AI Act Article 4 requirements</w:t>
      </w:r>
      <w:r>
        <w:t xml:space="preserve"> </w:t>
      </w:r>
      <w:r>
        <w:rPr>
          <w:vertAlign w:val="superscript"/>
        </w:rPr>
        <w:t xml:space="preserve">8</w:t>
      </w:r>
      <w:r>
        <w:t xml:space="preserve">;</w:t>
      </w:r>
      <w:r>
        <w:t xml:space="preserve"> </w:t>
      </w:r>
      <w:r>
        <w:t xml:space="preserve">“</w:t>
      </w:r>
      <w:r>
        <w:t xml:space="preserve">Legendary</w:t>
      </w:r>
      <w:r>
        <w:t xml:space="preserve">”</w:t>
      </w:r>
      <w:r>
        <w:t xml:space="preserve"> </w:t>
      </w:r>
      <w:r>
        <w:t xml:space="preserve">quests consume MEOK credits and unlock premium enterprise features</w:t>
      </w:r>
      <w:r>
        <w:t xml:space="preserve"> </w:t>
      </w:r>
      <w:r>
        <w:rPr>
          <w:vertAlign w:val="superscript"/>
        </w:rPr>
        <w:t xml:space="preserve">20</w:t>
      </w:r>
      <w:r>
        <w:t xml:space="preserve">. RPG status bars (health, mana, XP) map to user engagement metrics that drive credit purchases, with Framer Motion staggerChildren animations creating the dopamine feedback loop that drives spending</w:t>
      </w:r>
      <w:r>
        <w:t xml:space="preserve"> </w:t>
      </w:r>
      <w:r>
        <w:rPr>
          <w:vertAlign w:val="superscript"/>
        </w:rPr>
        <w:t xml:space="preserve">21</w:t>
      </w:r>
      <w:r>
        <w:t xml:space="preserve">. Cross-domain questing — multi-hive challenges that require coordinating resources across verticals — becomes the primary engine for credit consumption and user retention.</w:t>
      </w:r>
    </w:p>
    <w:p>
      <w:pPr>
        <w:pStyle w:val="BodyText"/>
      </w:pPr>
      <w:r>
        <w:t xml:space="preserve">The MMO shell serves a dual purpose: it is both the user interface and the</w:t>
      </w:r>
      <w:r>
        <w:t xml:space="preserve"> </w:t>
      </w:r>
      <w:r>
        <w:rPr>
          <w:bCs/>
          <w:b/>
        </w:rPr>
        <w:t xml:space="preserve">monetization engine</w:t>
      </w:r>
      <w:r>
        <w:t xml:space="preserve">. Every interaction — quest completion, credit purchase, tier upgrade — flows through the BFT council for approval, with the three-tier credit system aligning pricing with actual compute cost: Standard credits for LLM queries, Council credits (3× price) for BFT-governed decisions, and Supreme credits (10× price) for cross-hive consensus</w:t>
      </w:r>
      <w:r>
        <w:t xml:space="preserve"> </w:t>
      </w:r>
      <w:r>
        <w:rPr>
          <w:vertAlign w:val="superscript"/>
        </w:rPr>
        <w:t xml:space="preserve">150</w:t>
      </w:r>
      <w:r>
        <w:t xml:space="preserve">.</w:t>
      </w:r>
    </w:p>
    <w:bookmarkEnd w:id="194"/>
    <w:bookmarkStart w:id="195" w:name="phase-4-marketplace-months-78"/>
    <w:p>
      <w:pPr>
        <w:pStyle w:val="Heading3"/>
      </w:pPr>
      <w:r>
        <w:t xml:space="preserve">14.4 Phase 4: Marketplace (Months 7–8)</w:t>
      </w:r>
    </w:p>
    <w:p>
      <w:pPr>
        <w:pStyle w:val="FirstParagraph"/>
      </w:pPr>
      <w:r>
        <w:t xml:space="preserve">Phase 4 opens MEOK’s infrastructure to third-party developers. The</w:t>
      </w:r>
      <w:r>
        <w:t xml:space="preserve"> </w:t>
      </w:r>
      <w:r>
        <w:rPr>
          <w:bCs/>
          <w:b/>
        </w:rPr>
        <w:t xml:space="preserve">MCP Hive Store</w:t>
      </w:r>
      <w:r>
        <w:t xml:space="preserve"> </w:t>
      </w:r>
      <w:r>
        <w:t xml:space="preserve">launches as the first curated, secure marketplace for Model Context Protocol tools — directly addressing the security crisis in the MCP ecosystem, where 36.7 percent of public MCP servers are SSRF-vulnerable and 9 of 11 registries accepted malicious packages without review</w:t>
      </w:r>
      <w:r>
        <w:t xml:space="preserve"> </w:t>
      </w:r>
      <w:r>
        <w:rPr>
          <w:vertAlign w:val="superscript"/>
        </w:rPr>
        <w:t xml:space="preserve">1</w:t>
      </w:r>
      <w:r>
        <w:t xml:space="preserve"> </w:t>
      </w:r>
      <w:r>
        <w:rPr>
          <w:vertAlign w:val="superscript"/>
        </w:rPr>
        <w:t xml:space="preserve">3</w:t>
      </w:r>
      <w:r>
        <w:t xml:space="preserve">. Every tool listed in the Hive Store is sandboxed in Firecracker microVMs, cryptographically signed via Sigil attestation</w:t>
      </w:r>
      <w:r>
        <w:t xml:space="preserve"> </w:t>
      </w:r>
      <w:r>
        <w:rPr>
          <w:vertAlign w:val="superscript"/>
        </w:rPr>
        <w:t xml:space="preserve">50</w:t>
      </w:r>
      <w:r>
        <w:t xml:space="preserve">, and rated by the BFT Council for security, reliability, and compliance. MEOK takes a 20–30 percent platform fee on tool monetization, benchmarked against AWS Marketplace, Replit, and mobile app store economics</w:t>
      </w:r>
      <w:r>
        <w:t xml:space="preserve"> </w:t>
      </w:r>
      <w:r>
        <w:rPr>
          <w:vertAlign w:val="superscript"/>
        </w:rPr>
        <w:t xml:space="preserve">86</w:t>
      </w:r>
      <w:r>
        <w:t xml:space="preserve"> </w:t>
      </w:r>
      <w:r>
        <w:rPr>
          <w:vertAlign w:val="superscript"/>
        </w:rPr>
        <w:t xml:space="preserve">18</w:t>
      </w:r>
      <w:r>
        <w:t xml:space="preserve">.</w:t>
      </w:r>
    </w:p>
    <w:p>
      <w:pPr>
        <w:pStyle w:val="BodyText"/>
      </w:pPr>
      <w:r>
        <w:t xml:space="preserve">The developer SDK exposes hive creation APIs, Sigil key management utilities, and BFT integration hooks. Paid hives — premium domain verticals with enterprise-grade features — launch alongside the free tier, with feature flags controlling access to advanced capabilities</w:t>
      </w:r>
      <w:r>
        <w:t xml:space="preserve"> </w:t>
      </w:r>
      <w:r>
        <w:rPr>
          <w:vertAlign w:val="superscript"/>
        </w:rPr>
        <w:t xml:space="preserve">16</w:t>
      </w:r>
      <w:r>
        <w:t xml:space="preserve">. Payment integration supports both credit-based top-ups and subscription billing. The enterprise tier introduces dedicated BFT council configuration, custom compliance policy mapping, and SLA-backed uptime guarantees —</w:t>
      </w:r>
      <w:r>
        <w:t xml:space="preserve"> </w:t>
      </w:r>
      <w:r>
        <w:t xml:space="preserve">“</w:t>
      </w:r>
      <w:r>
        <w:t xml:space="preserve">Zero-Downtime AI Infrastructure</w:t>
      </w:r>
      <w:r>
        <w:t xml:space="preserve">”</w:t>
      </w:r>
      <w:r>
        <w:t xml:space="preserve"> </w:t>
      </w:r>
      <w:r>
        <w:t xml:space="preserve">supported by the keystone’s self-healing King/Queen architecture</w:t>
      </w:r>
      <w:r>
        <w:t xml:space="preserve"> </w:t>
      </w:r>
      <w:r>
        <w:rPr>
          <w:vertAlign w:val="superscript"/>
        </w:rPr>
        <w:t xml:space="preserve">162</w:t>
      </w:r>
      <w:r>
        <w:t xml:space="preserve">.</w:t>
      </w:r>
    </w:p>
    <w:p>
      <w:pPr>
        <w:pStyle w:val="BodyText"/>
      </w:pPr>
      <w:r>
        <w:t xml:space="preserve">The marketplace economics are substantial. The AI agent market is projected to reach $105.6 billion by 2034, and MEOK’s 20–30 percent platform fee on a curated, compliance-guaranteed tool catalog captures value that no unsecured registry can match</w:t>
      </w:r>
      <w:r>
        <w:t xml:space="preserve"> </w:t>
      </w:r>
      <w:r>
        <w:rPr>
          <w:vertAlign w:val="superscript"/>
        </w:rPr>
        <w:t xml:space="preserve">38</w:t>
      </w:r>
      <w:r>
        <w:t xml:space="preserve">. The secure MCP Router is open-sourced as a reference implementation during this phase, positioning MEOK as the de facto security standard while the CVE crisis remains front-page news</w:t>
      </w:r>
      <w:r>
        <w:t xml:space="preserve"> </w:t>
      </w:r>
      <w:r>
        <w:rPr>
          <w:vertAlign w:val="superscript"/>
        </w:rPr>
        <w:t xml:space="preserve">4</w:t>
      </w:r>
      <w:r>
        <w:t xml:space="preserve"> </w:t>
      </w:r>
      <w:r>
        <w:rPr>
          <w:vertAlign w:val="superscript"/>
        </w:rPr>
        <w:t xml:space="preserve">5</w:t>
      </w:r>
      <w:r>
        <w:t xml:space="preserve">.</w:t>
      </w:r>
    </w:p>
    <w:bookmarkEnd w:id="195"/>
    <w:bookmarkStart w:id="196" w:name="phase-5-compliance-launch-months-910"/>
    <w:p>
      <w:pPr>
        <w:pStyle w:val="Heading3"/>
      </w:pPr>
      <w:r>
        <w:t xml:space="preserve">14.5 Phase 5: Compliance &amp; Launch (Months 9–10)</w:t>
      </w:r>
    </w:p>
    <w:p>
      <w:pPr>
        <w:pStyle w:val="FirstParagraph"/>
      </w:pPr>
      <w:r>
        <w:t xml:space="preserve">Phase 5 is where MEOK passes through the regulatory gauntlet and enters the market. The EU AI Act compliance audit spans three integrated toolchains: Venturalitica SDK for OSCAL evidence collection and CycloneDX ML-BOM generation</w:t>
      </w:r>
      <w:r>
        <w:t xml:space="preserve"> </w:t>
      </w:r>
      <w:r>
        <w:rPr>
          <w:vertAlign w:val="superscript"/>
        </w:rPr>
        <w:t xml:space="preserve">32</w:t>
      </w:r>
      <w:r>
        <w:t xml:space="preserve"> </w:t>
      </w:r>
      <w:r>
        <w:rPr>
          <w:vertAlign w:val="superscript"/>
        </w:rPr>
        <w:t xml:space="preserve">33</w:t>
      </w:r>
      <w:r>
        <w:t xml:space="preserve">, Giskard for LLM red-teaming across 40+ security and business-failure probes</w:t>
      </w:r>
      <w:r>
        <w:t xml:space="preserve"> </w:t>
      </w:r>
      <w:r>
        <w:rPr>
          <w:vertAlign w:val="superscript"/>
        </w:rPr>
        <w:t xml:space="preserve">40</w:t>
      </w:r>
      <w:r>
        <w:t xml:space="preserve"> </w:t>
      </w:r>
      <w:r>
        <w:rPr>
          <w:vertAlign w:val="superscript"/>
        </w:rPr>
        <w:t xml:space="preserve">158</w:t>
      </w:r>
      <w:r>
        <w:t xml:space="preserve">, and AIR Blackbox for automated scanning across six articles (Risk Management, Data Governance, Technical Documentation, Record-Keeping, Human Oversight, Accuracy &amp; Robustness) with 51+ checks</w:t>
      </w:r>
      <w:r>
        <w:t xml:space="preserve"> </w:t>
      </w:r>
      <w:r>
        <w:rPr>
          <w:vertAlign w:val="superscript"/>
        </w:rPr>
        <w:t xml:space="preserve">4</w:t>
      </w:r>
      <w:r>
        <w:t xml:space="preserve">. The Microsoft Agent Governance Toolkit’s Agent Compliance package provides deterministic policy enforcement mapped to EU AI Act articles with sub-millisecond latency</w:t>
      </w:r>
      <w:r>
        <w:t xml:space="preserve"> </w:t>
      </w:r>
      <w:r>
        <w:rPr>
          <w:vertAlign w:val="superscript"/>
        </w:rPr>
        <w:t xml:space="preserve">36</w:t>
      </w:r>
      <w:r>
        <w:t xml:space="preserve">.</w:t>
      </w:r>
    </w:p>
    <w:p>
      <w:pPr>
        <w:pStyle w:val="BodyText"/>
      </w:pPr>
      <w:r>
        <w:t xml:space="preserve">The compliance pipeline generates evidence in machine-readable OSCAL format, with HMAC-SHA256 audit chains and ML-DSA-65 post-quantum signatures ensuring tamper-evident records</w:t>
      </w:r>
      <w:r>
        <w:t xml:space="preserve"> </w:t>
      </w:r>
      <w:r>
        <w:rPr>
          <w:vertAlign w:val="superscript"/>
        </w:rPr>
        <w:t xml:space="preserve">4</w:t>
      </w:r>
      <w:r>
        <w:t xml:space="preserve">. All training data carries Croissant 1.1 metadata for provenance documentation</w:t>
      </w:r>
      <w:r>
        <w:t xml:space="preserve"> </w:t>
      </w:r>
      <w:r>
        <w:rPr>
          <w:vertAlign w:val="superscript"/>
        </w:rPr>
        <w:t xml:space="preserve">42</w:t>
      </w:r>
      <w:r>
        <w:t xml:space="preserve"> </w:t>
      </w:r>
      <w:r>
        <w:rPr>
          <w:vertAlign w:val="superscript"/>
        </w:rPr>
        <w:t xml:space="preserve">43</w:t>
      </w:r>
      <w:r>
        <w:t xml:space="preserve">, satisfying Article 10’s data governance requirements</w:t>
      </w:r>
      <w:r>
        <w:t xml:space="preserve"> </w:t>
      </w:r>
      <w:r>
        <w:rPr>
          <w:vertAlign w:val="superscript"/>
        </w:rPr>
        <w:t xml:space="preserve">49</w:t>
      </w:r>
      <w:r>
        <w:t xml:space="preserve">. The BFT Compliance Agent — a dedicated council member — consumes scan results, benchmark scores (from the COMPL-AI framework</w:t>
      </w:r>
      <w:r>
        <w:t xml:space="preserve"> </w:t>
      </w:r>
      <w:r>
        <w:rPr>
          <w:vertAlign w:val="superscript"/>
        </w:rPr>
        <w:t xml:space="preserve">156</w:t>
      </w:r>
      <w:r>
        <w:t xml:space="preserve"> </w:t>
      </w:r>
      <w:r>
        <w:rPr>
          <w:vertAlign w:val="superscript"/>
        </w:rPr>
        <w:t xml:space="preserve">10</w:t>
      </w:r>
      <w:r>
        <w:t xml:space="preserve">), and ISO 42001 control status (all 38 certifiable controls</w:t>
      </w:r>
      <w:r>
        <w:t xml:space="preserve"> </w:t>
      </w:r>
      <w:r>
        <w:rPr>
          <w:vertAlign w:val="superscript"/>
        </w:rPr>
        <w:t xml:space="preserve">37</w:t>
      </w:r>
      <w:r>
        <w:t xml:space="preserve">) to produce real-time conformity assessment readiness reports.</w:t>
      </w:r>
    </w:p>
    <w:p>
      <w:pPr>
        <w:pStyle w:val="BodyText"/>
      </w:pPr>
      <w:r>
        <w:t xml:space="preserve">Documentation is compiled into Annex IV-ready technical dossiers per hive. The</w:t>
      </w:r>
      <w:r>
        <w:t xml:space="preserve"> </w:t>
      </w:r>
      <w:r>
        <w:t xml:space="preserve">“</w:t>
      </w:r>
      <w:r>
        <w:t xml:space="preserve">Trust Triangle</w:t>
      </w:r>
      <w:r>
        <w:t xml:space="preserve">”</w:t>
      </w:r>
      <w:r>
        <w:t xml:space="preserve"> </w:t>
      </w:r>
      <w:r>
        <w:t xml:space="preserve">narrative — B Corp certification, EU AI Act compliance, and open-source transparency — is packaged for enterprise sales</w:t>
      </w:r>
      <w:r>
        <w:t xml:space="preserve"> </w:t>
      </w:r>
      <w:r>
        <w:rPr>
          <w:vertAlign w:val="superscript"/>
        </w:rPr>
        <w:t xml:space="preserve">30</w:t>
      </w:r>
      <w:r>
        <w:t xml:space="preserve">. Community onboarding launches through MEOK Academy, a gamified AI literacy training product that turns EU AI Act Article 4’s literacy mandate into a revenue stream</w:t>
      </w:r>
      <w:r>
        <w:t xml:space="preserve"> </w:t>
      </w:r>
      <w:r>
        <w:rPr>
          <w:vertAlign w:val="superscript"/>
        </w:rPr>
        <w:t xml:space="preserve">8</w:t>
      </w:r>
      <w:r>
        <w:t xml:space="preserve">. The public launch targets Month 10 with the first five enterprise hives live, the MCP Hive Store operational, and full regulatory documentation available.</w:t>
      </w:r>
    </w:p>
    <w:bookmarkEnd w:id="196"/>
    <w:bookmarkStart w:id="199" w:name="critical-path"/>
    <w:p>
      <w:pPr>
        <w:pStyle w:val="Heading3"/>
      </w:pPr>
      <w:r>
        <w:t xml:space="preserve">14.6 Critical Path</w:t>
      </w:r>
    </w:p>
    <w:bookmarkStart w:id="197" w:name="Xae8c2afdf45a615505f35c70f9fc78fa3423691"/>
    <w:p>
      <w:pPr>
        <w:pStyle w:val="Heading4"/>
      </w:pPr>
      <w:r>
        <w:t xml:space="preserve">14.6.1 Hard Deadline: December 2, 2027 Annex III Enforcement</w:t>
      </w:r>
    </w:p>
    <w:p>
      <w:pPr>
        <w:pStyle w:val="FirstParagraph"/>
      </w:pPr>
      <w:r>
        <w:t xml:space="preserve">The Digital Omnibus deferred Annex III high-risk obligations from August 2026 to</w:t>
      </w:r>
      <w:r>
        <w:t xml:space="preserve"> </w:t>
      </w:r>
      <w:r>
        <w:rPr>
          <w:bCs/>
          <w:b/>
        </w:rPr>
        <w:t xml:space="preserve">December 2, 2027</w:t>
      </w:r>
      <w:r>
        <w:t xml:space="preserve"> </w:t>
      </w:r>
      <w:r>
        <w:rPr>
          <w:vertAlign w:val="superscript"/>
        </w:rPr>
        <w:t xml:space="preserve">9</w:t>
      </w:r>
      <w:r>
        <w:t xml:space="preserve"> </w:t>
      </w:r>
      <w:r>
        <w:rPr>
          <w:vertAlign w:val="superscript"/>
        </w:rPr>
        <w:t xml:space="preserve">8</w:t>
      </w:r>
      <w:r>
        <w:t xml:space="preserve">. This is the immovable deadline. On that date, every AI system operating in the EU that manages critical infrastructure, processes biometric data, makes employment decisions, or scores credit must demonstrate compliance with Articles 9–15 of the AI Act — risk management, data governance, technical documentation, record-keeping, human oversight, and accuracy/robustness</w:t>
      </w:r>
      <w:r>
        <w:t xml:space="preserve"> </w:t>
      </w:r>
      <w:r>
        <w:rPr>
          <w:vertAlign w:val="superscript"/>
        </w:rPr>
        <w:t xml:space="preserve">53</w:t>
      </w:r>
      <w:r>
        <w:t xml:space="preserve">. None of the 12 LLMs tested by COMPL-AI were fully compliant at the time of evaluation</w:t>
      </w:r>
      <w:r>
        <w:t xml:space="preserve"> </w:t>
      </w:r>
      <w:r>
        <w:rPr>
          <w:vertAlign w:val="superscript"/>
        </w:rPr>
        <w:t xml:space="preserve">10</w:t>
      </w:r>
      <w:r>
        <w:t xml:space="preserve">. MEOK must be among the first.</w:t>
      </w:r>
    </w:p>
    <w:p>
      <w:pPr>
        <w:pStyle w:val="BodyText"/>
      </w:pPr>
      <w:r>
        <w:t xml:space="preserve">The following table maps each phase to its deliverables, dependencies, and compliance relevance.</w:t>
      </w:r>
    </w:p>
    <w:tbl>
      <w:tblPr>
        <w:tblStyle w:val="Table"/>
        <w:tblW w:type="pct" w:w="5000"/>
        <w:tblLook w:firstRow="1" w:lastRow="0" w:firstColumn="0" w:lastColumn="0" w:noHBand="0" w:noVBand="0" w:val="0020"/>
      </w:tblPr>
      <w:tblGrid>
        <w:gridCol w:w="815"/>
        <w:gridCol w:w="1164"/>
        <w:gridCol w:w="1980"/>
        <w:gridCol w:w="2212"/>
        <w:gridCol w:w="1747"/>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Key Deliverables</w:t>
            </w:r>
          </w:p>
        </w:tc>
        <w:tc>
          <w:tcPr/>
          <w:p>
            <w:pPr>
              <w:pStyle w:val="Compact"/>
              <w:jc w:val="left"/>
            </w:pPr>
            <w:r>
              <w:t xml:space="preserve">Compliance Output</w:t>
            </w:r>
          </w:p>
        </w:tc>
        <w:tc>
          <w:tcPr/>
          <w:p>
            <w:pPr>
              <w:pStyle w:val="Compact"/>
              <w:jc w:val="left"/>
            </w:pPr>
            <w:r>
              <w:t xml:space="preserve">Blocking Risk</w:t>
            </w:r>
          </w:p>
        </w:tc>
      </w:tr>
      <w:tr>
        <w:tc>
          <w:tcPr/>
          <w:p>
            <w:pPr>
              <w:pStyle w:val="Compact"/>
              <w:jc w:val="left"/>
            </w:pPr>
            <w:r>
              <w:rPr>
                <w:bCs/>
                <w:b/>
              </w:rPr>
              <w:t xml:space="preserve">1 Foundation</w:t>
            </w:r>
          </w:p>
        </w:tc>
        <w:tc>
          <w:tcPr/>
          <w:p>
            <w:pPr>
              <w:pStyle w:val="Compact"/>
              <w:jc w:val="left"/>
            </w:pPr>
            <w:r>
              <w:t xml:space="preserve">Months 1–2</w:t>
            </w:r>
          </w:p>
        </w:tc>
        <w:tc>
          <w:tcPr/>
          <w:p>
            <w:pPr>
              <w:pStyle w:val="Compact"/>
              <w:jc w:val="left"/>
            </w:pPr>
            <w:r>
              <w:t xml:space="preserve">M4/M2 keystone online; Sigil identity tree live; 5 product hives scaffolded; BFT council (3 nodes/hive); SOV3 policy engine intercepting all actions</w:t>
            </w:r>
          </w:p>
        </w:tc>
        <w:tc>
          <w:tcPr/>
          <w:p>
            <w:pPr>
              <w:pStyle w:val="Compact"/>
              <w:jc w:val="left"/>
            </w:pPr>
            <w:r>
              <w:t xml:space="preserve">AIR Blackbox trust layers generating HMAC audit chains</w:t>
            </w:r>
            <w:r>
              <w:t xml:space="preserve"> </w:t>
            </w:r>
            <w:r>
              <w:rPr>
                <w:vertAlign w:val="superscript"/>
              </w:rPr>
              <w:t xml:space="preserve">4</w:t>
            </w:r>
            <w:r>
              <w:t xml:space="preserve">; Agent OS policy engine &lt;0.1 ms enforcement</w:t>
            </w:r>
            <w:r>
              <w:t xml:space="preserve"> </w:t>
            </w:r>
            <w:r>
              <w:rPr>
                <w:vertAlign w:val="superscript"/>
              </w:rPr>
              <w:t xml:space="preserve">36</w:t>
            </w:r>
          </w:p>
        </w:tc>
        <w:tc>
          <w:tcPr/>
          <w:p>
            <w:pPr>
              <w:pStyle w:val="Compact"/>
              <w:jc w:val="left"/>
            </w:pPr>
            <w:r>
              <w:t xml:space="preserve">Keystone hardware failure; Sigil key ceremony compromise</w:t>
            </w:r>
          </w:p>
        </w:tc>
      </w:tr>
      <w:tr>
        <w:tc>
          <w:tcPr/>
          <w:p>
            <w:pPr>
              <w:pStyle w:val="Compact"/>
              <w:jc w:val="left"/>
            </w:pPr>
            <w:r>
              <w:rPr>
                <w:bCs/>
                <w:b/>
              </w:rPr>
              <w:t xml:space="preserve">2 Hive Expansion</w:t>
            </w:r>
          </w:p>
        </w:tc>
        <w:tc>
          <w:tcPr/>
          <w:p>
            <w:pPr>
              <w:pStyle w:val="Compact"/>
              <w:jc w:val="left"/>
            </w:pPr>
            <w:r>
              <w:t xml:space="preserve">Months 3–4</w:t>
            </w:r>
          </w:p>
        </w:tc>
        <w:tc>
          <w:tcPr/>
          <w:p>
            <w:pPr>
              <w:pStyle w:val="Compact"/>
              <w:jc w:val="left"/>
            </w:pPr>
            <w:r>
              <w:t xml:space="preserve">25 hives operational; Council Federation (12 Generals); Horus 4-layer observation live; offline-online sync validated; BLS threshold signatures integrated</w:t>
            </w:r>
          </w:p>
        </w:tc>
        <w:tc>
          <w:tcPr/>
          <w:p>
            <w:pPr>
              <w:pStyle w:val="Compact"/>
              <w:jc w:val="left"/>
            </w:pPr>
            <w:r>
              <w:t xml:space="preserve">Venturalitica OSCAL evidence collection active</w:t>
            </w:r>
            <w:r>
              <w:t xml:space="preserve"> </w:t>
            </w:r>
            <w:r>
              <w:rPr>
                <w:vertAlign w:val="superscript"/>
              </w:rPr>
              <w:t xml:space="preserve">32</w:t>
            </w:r>
            <w:r>
              <w:t xml:space="preserve">; Croissant 1.1 metadata on all datasets</w:t>
            </w:r>
            <w:r>
              <w:t xml:space="preserve"> </w:t>
            </w:r>
            <w:r>
              <w:rPr>
                <w:vertAlign w:val="superscript"/>
              </w:rPr>
              <w:t xml:space="preserve">42</w:t>
            </w:r>
            <w:r>
              <w:t xml:space="preserve">; 98% memory compression achieved</w:t>
            </w:r>
            <w:r>
              <w:t xml:space="preserve"> </w:t>
            </w:r>
            <w:r>
              <w:rPr>
                <w:vertAlign w:val="superscript"/>
              </w:rPr>
              <w:t xml:space="preserve">25</w:t>
            </w:r>
          </w:p>
        </w:tc>
        <w:tc>
          <w:tcPr/>
          <w:p>
            <w:pPr>
              <w:pStyle w:val="Compact"/>
              <w:jc w:val="left"/>
            </w:pPr>
            <w:r>
              <w:t xml:space="preserve">Council Federation consensus latency exceeding 100 ms; Horus feedback loop stall</w:t>
            </w:r>
          </w:p>
        </w:tc>
      </w:tr>
      <w:tr>
        <w:tc>
          <w:tcPr/>
          <w:p>
            <w:pPr>
              <w:pStyle w:val="Compact"/>
              <w:jc w:val="left"/>
            </w:pPr>
            <w:r>
              <w:rPr>
                <w:bCs/>
                <w:b/>
              </w:rPr>
              <w:t xml:space="preserve">3 MMO UX</w:t>
            </w:r>
          </w:p>
        </w:tc>
        <w:tc>
          <w:tcPr/>
          <w:p>
            <w:pPr>
              <w:pStyle w:val="Compact"/>
              <w:jc w:val="left"/>
            </w:pPr>
            <w:r>
              <w:t xml:space="preserve">Months 5–6</w:t>
            </w:r>
          </w:p>
        </w:tc>
        <w:tc>
          <w:tcPr/>
          <w:p>
            <w:pPr>
              <w:pStyle w:val="Compact"/>
              <w:jc w:val="left"/>
            </w:pPr>
            <w:r>
              <w:t xml:space="preserve">Tauri V2 desktop overlay + Next.js web shell; doorway system; avatar progression; 3-tier credit economy (Standard/Council/Supreme)</w:t>
            </w:r>
          </w:p>
        </w:tc>
        <w:tc>
          <w:tcPr/>
          <w:p>
            <w:pPr>
              <w:pStyle w:val="Compact"/>
              <w:jc w:val="left"/>
            </w:pPr>
            <w:r>
              <w:t xml:space="preserve">Article 4 AI literacy quests operational</w:t>
            </w:r>
            <w:r>
              <w:t xml:space="preserve"> </w:t>
            </w:r>
            <w:r>
              <w:rPr>
                <w:vertAlign w:val="superscript"/>
              </w:rPr>
              <w:t xml:space="preserve">8</w:t>
            </w:r>
            <w:r>
              <w:t xml:space="preserve">; kill switch and human override mechanisms tested</w:t>
            </w:r>
            <w:r>
              <w:t xml:space="preserve"> </w:t>
            </w:r>
            <w:r>
              <w:rPr>
                <w:vertAlign w:val="superscript"/>
              </w:rPr>
              <w:t xml:space="preserve">35</w:t>
            </w:r>
          </w:p>
        </w:tc>
        <w:tc>
          <w:tcPr/>
          <w:p>
            <w:pPr>
              <w:pStyle w:val="Compact"/>
              <w:jc w:val="left"/>
            </w:pPr>
            <w:r>
              <w:t xml:space="preserve">macOS private API blocking App Store distribution</w:t>
            </w:r>
            <w:r>
              <w:t xml:space="preserve"> </w:t>
            </w:r>
            <w:r>
              <w:rPr>
                <w:vertAlign w:val="superscript"/>
              </w:rPr>
              <w:t xml:space="preserve">136</w:t>
            </w:r>
            <w:r>
              <w:t xml:space="preserve">; credit pricing miscalculation</w:t>
            </w:r>
          </w:p>
        </w:tc>
      </w:tr>
      <w:tr>
        <w:tc>
          <w:tcPr/>
          <w:p>
            <w:pPr>
              <w:pStyle w:val="Compact"/>
              <w:jc w:val="left"/>
            </w:pPr>
            <w:r>
              <w:rPr>
                <w:bCs/>
                <w:b/>
              </w:rPr>
              <w:t xml:space="preserve">4 Marketplace</w:t>
            </w:r>
          </w:p>
        </w:tc>
        <w:tc>
          <w:tcPr/>
          <w:p>
            <w:pPr>
              <w:pStyle w:val="Compact"/>
              <w:jc w:val="left"/>
            </w:pPr>
            <w:r>
              <w:t xml:space="preserve">Months 7–8</w:t>
            </w:r>
          </w:p>
        </w:tc>
        <w:tc>
          <w:tcPr/>
          <w:p>
            <w:pPr>
              <w:pStyle w:val="Compact"/>
              <w:jc w:val="left"/>
            </w:pPr>
            <w:r>
              <w:t xml:space="preserve">MCP Hive Store live; developer SDK; paid hive tiers; payment integration; enterprise SLA tier</w:t>
            </w:r>
          </w:p>
        </w:tc>
        <w:tc>
          <w:tcPr/>
          <w:p>
            <w:pPr>
              <w:pStyle w:val="Compact"/>
              <w:jc w:val="left"/>
            </w:pPr>
            <w:r>
              <w:t xml:space="preserve">Tool sandboxing (Firecracker microVMs); Sigil attestation for all listed tools</w:t>
            </w:r>
            <w:r>
              <w:t xml:space="preserve"> </w:t>
            </w:r>
            <w:r>
              <w:rPr>
                <w:vertAlign w:val="superscript"/>
              </w:rPr>
              <w:t xml:space="preserve">50</w:t>
            </w:r>
            <w:r>
              <w:t xml:space="preserve">; 20–30% platform fee structure</w:t>
            </w:r>
            <w:r>
              <w:t xml:space="preserve"> </w:t>
            </w:r>
            <w:r>
              <w:rPr>
                <w:vertAlign w:val="superscript"/>
              </w:rPr>
              <w:t xml:space="preserve">86</w:t>
            </w:r>
          </w:p>
        </w:tc>
        <w:tc>
          <w:tcPr/>
          <w:p>
            <w:pPr>
              <w:pStyle w:val="Compact"/>
              <w:jc w:val="left"/>
            </w:pPr>
            <w:r>
              <w:t xml:space="preserve">MCP security zero-day; payment processor compliance rejection</w:t>
            </w:r>
          </w:p>
        </w:tc>
      </w:tr>
      <w:tr>
        <w:tc>
          <w:tcPr/>
          <w:p>
            <w:pPr>
              <w:pStyle w:val="Compact"/>
              <w:jc w:val="left"/>
            </w:pPr>
            <w:r>
              <w:rPr>
                <w:bCs/>
                <w:b/>
              </w:rPr>
              <w:t xml:space="preserve">5 Compliance &amp; Launch</w:t>
            </w:r>
          </w:p>
        </w:tc>
        <w:tc>
          <w:tcPr/>
          <w:p>
            <w:pPr>
              <w:pStyle w:val="Compact"/>
              <w:jc w:val="left"/>
            </w:pPr>
            <w:r>
              <w:t xml:space="preserve">Months 9–10</w:t>
            </w:r>
          </w:p>
        </w:tc>
        <w:tc>
          <w:tcPr/>
          <w:p>
            <w:pPr>
              <w:pStyle w:val="Compact"/>
              <w:jc w:val="left"/>
            </w:pPr>
            <w:r>
              <w:t xml:space="preserve">Full EU AI Act audit pass; Annex IV docs per hive; community onboarding; public launch</w:t>
            </w:r>
          </w:p>
        </w:tc>
        <w:tc>
          <w:tcPr/>
          <w:p>
            <w:pPr>
              <w:pStyle w:val="Compact"/>
              <w:jc w:val="left"/>
            </w:pPr>
            <w:r>
              <w:t xml:space="preserve">Giskard 40+ probe clearance</w:t>
            </w:r>
            <w:r>
              <w:t xml:space="preserve"> </w:t>
            </w:r>
            <w:r>
              <w:rPr>
                <w:vertAlign w:val="superscript"/>
              </w:rPr>
              <w:t xml:space="preserve">40</w:t>
            </w:r>
            <w:r>
              <w:t xml:space="preserve">; COMPL-AI benchmark run</w:t>
            </w:r>
            <w:r>
              <w:t xml:space="preserve"> </w:t>
            </w:r>
            <w:r>
              <w:rPr>
                <w:vertAlign w:val="superscript"/>
              </w:rPr>
              <w:t xml:space="preserve">156</w:t>
            </w:r>
            <w:r>
              <w:t xml:space="preserve">; ISO 42001 38/38 controls operational</w:t>
            </w:r>
            <w:r>
              <w:t xml:space="preserve"> </w:t>
            </w:r>
            <w:r>
              <w:rPr>
                <w:vertAlign w:val="superscript"/>
              </w:rPr>
              <w:t xml:space="preserve">37</w:t>
            </w:r>
            <w:r>
              <w:t xml:space="preserve">; post-market monitoring pipeline active</w:t>
            </w:r>
          </w:p>
        </w:tc>
        <w:tc>
          <w:tcPr/>
          <w:p>
            <w:pPr>
              <w:pStyle w:val="Compact"/>
              <w:jc w:val="left"/>
            </w:pPr>
            <w:r>
              <w:t xml:space="preserve">Audit failure requiring architectural rework; notified body backlog</w:t>
            </w:r>
          </w:p>
        </w:tc>
      </w:tr>
    </w:tbl>
    <w:p>
      <w:pPr>
        <w:pStyle w:val="BodyText"/>
      </w:pPr>
      <w:r>
        <w:t xml:space="preserve">The critical path is not sequential — it is parallel. Compliance tooling integration begins in Month 1 alongside keystone setup, not in Month 9 as a final gate. The BFT council IS the compliance architecture; every consensus vote is also an oversight event that satisfies Article 14’s requirement for</w:t>
      </w:r>
      <w:r>
        <w:t xml:space="preserve"> </w:t>
      </w:r>
      <w:r>
        <w:t xml:space="preserve">“</w:t>
      </w:r>
      <w:r>
        <w:t xml:space="preserve">effective human supervision</w:t>
      </w:r>
      <w:r>
        <w:t xml:space="preserve">”</w:t>
      </w:r>
      <w:r>
        <w:t xml:space="preserve"> </w:t>
      </w:r>
      <w:r>
        <w:t xml:space="preserve">and</w:t>
      </w:r>
      <w:r>
        <w:t xml:space="preserve"> </w:t>
      </w:r>
      <w:r>
        <w:t xml:space="preserve">“</w:t>
      </w:r>
      <w:r>
        <w:t xml:space="preserve">ability to override AI decisions</w:t>
      </w:r>
      <w:r>
        <w:t xml:space="preserve">”</w:t>
      </w:r>
      <w:r>
        <w:t xml:space="preserve"> </w:t>
      </w:r>
      <w:r>
        <w:rPr>
          <w:vertAlign w:val="superscript"/>
        </w:rPr>
        <w:t xml:space="preserve">34</w:t>
      </w:r>
      <w:r>
        <w:t xml:space="preserve"> </w:t>
      </w:r>
      <w:r>
        <w:rPr>
          <w:vertAlign w:val="superscript"/>
        </w:rPr>
        <w:t xml:space="preserve">167</w:t>
      </w:r>
      <w:r>
        <w:t xml:space="preserve">. The 7-vote quorum becomes a regulatory compliance feature, not merely a technical choice</w:t>
      </w:r>
      <w:r>
        <w:t xml:space="preserve"> </w:t>
      </w:r>
      <w:r>
        <w:rPr>
          <w:vertAlign w:val="superscript"/>
        </w:rPr>
        <w:t xml:space="preserve">22</w:t>
      </w:r>
      <w:r>
        <w:t xml:space="preserve">.</w:t>
      </w:r>
    </w:p>
    <w:bookmarkEnd w:id="197"/>
    <w:bookmarkStart w:id="198" w:name="Xf70c883c7661230c9f66f594d45044d75b538df"/>
    <w:p>
      <w:pPr>
        <w:pStyle w:val="Heading4"/>
      </w:pPr>
      <w:r>
        <w:t xml:space="preserve">14.6.2 Risk-Adjusted Timeline with Parallel Workstreams</w:t>
      </w:r>
    </w:p>
    <w:p>
      <w:pPr>
        <w:pStyle w:val="FirstParagraph"/>
      </w:pPr>
      <w:r>
        <w:t xml:space="preserve">The diagram below illustrates the five-phase execution flow with explicit decision gates at each phase boundary.</w:t>
      </w:r>
    </w:p>
    <w:p>
      <w:pPr>
        <w:pStyle w:val="SourceCode"/>
      </w:pPr>
      <w:r>
        <w:rPr>
          <w:rStyle w:val="VerbatimChar"/>
        </w:rPr>
        <w:t xml:space="preserve">flowchart LR</w:t>
      </w:r>
      <w:r>
        <w:br/>
      </w:r>
      <w:r>
        <w:rPr>
          <w:rStyle w:val="VerbatimChar"/>
        </w:rPr>
        <w:t xml:space="preserve">    subgraph P1["Phase 1: Foundation (M1-2)"]</w:t>
      </w:r>
      <w:r>
        <w:br/>
      </w:r>
      <w:r>
        <w:rPr>
          <w:rStyle w:val="VerbatimChar"/>
        </w:rPr>
        <w:t xml:space="preserve">        A1["M4/M2 Keystone Setup"] --&gt; A2["Sigil Identity Tree"]</w:t>
      </w:r>
      <w:r>
        <w:br/>
      </w:r>
      <w:r>
        <w:rPr>
          <w:rStyle w:val="VerbatimChar"/>
        </w:rPr>
        <w:t xml:space="preserve">        A2 --&gt; A3["5 Hive Scaffolds"]</w:t>
      </w:r>
      <w:r>
        <w:br/>
      </w:r>
      <w:r>
        <w:rPr>
          <w:rStyle w:val="VerbatimChar"/>
        </w:rPr>
        <w:t xml:space="preserve">        A3 --&gt; A4["SOV3 Policy Engine"]</w:t>
      </w:r>
      <w:r>
        <w:br/>
      </w:r>
      <w:r>
        <w:rPr>
          <w:rStyle w:val="VerbatimChar"/>
        </w:rPr>
        <w:t xml:space="preserve">    end</w:t>
      </w:r>
      <w:r>
        <w:br/>
      </w:r>
      <w:r>
        <w:br/>
      </w:r>
      <w:r>
        <w:rPr>
          <w:rStyle w:val="VerbatimChar"/>
        </w:rPr>
        <w:t xml:space="preserve">    A4 --&gt;|"Gate: Policy intercept &lt;0.1ms"| P2</w:t>
      </w:r>
      <w:r>
        <w:br/>
      </w:r>
      <w:r>
        <w:br/>
      </w:r>
      <w:r>
        <w:rPr>
          <w:rStyle w:val="VerbatimChar"/>
        </w:rPr>
        <w:t xml:space="preserve">    subgraph P2["Phase 2: Expansion (M3-4)"]</w:t>
      </w:r>
      <w:r>
        <w:br/>
      </w:r>
      <w:r>
        <w:rPr>
          <w:rStyle w:val="VerbatimChar"/>
        </w:rPr>
        <w:t xml:space="preserve">        B1["25 Hives Operational"] --&gt; B2["Council Federation"]</w:t>
      </w:r>
      <w:r>
        <w:br/>
      </w:r>
      <w:r>
        <w:rPr>
          <w:rStyle w:val="VerbatimChar"/>
        </w:rPr>
        <w:t xml:space="preserve">        B2 --&gt; B3["Horus Observation"]</w:t>
      </w:r>
      <w:r>
        <w:br/>
      </w:r>
      <w:r>
        <w:rPr>
          <w:rStyle w:val="VerbatimChar"/>
        </w:rPr>
        <w:t xml:space="preserve">        B3 --&gt; B4["BLS Threshold Signing"]</w:t>
      </w:r>
      <w:r>
        <w:br/>
      </w:r>
      <w:r>
        <w:rPr>
          <w:rStyle w:val="VerbatimChar"/>
        </w:rPr>
        <w:t xml:space="preserve">    end</w:t>
      </w:r>
      <w:r>
        <w:br/>
      </w:r>
      <w:r>
        <w:br/>
      </w:r>
      <w:r>
        <w:rPr>
          <w:rStyle w:val="VerbatimChar"/>
        </w:rPr>
        <w:t xml:space="preserve">    B4 --&gt;|"Gate: Consensus &lt;10ms"| P3</w:t>
      </w:r>
      <w:r>
        <w:br/>
      </w:r>
      <w:r>
        <w:br/>
      </w:r>
      <w:r>
        <w:rPr>
          <w:rStyle w:val="VerbatimChar"/>
        </w:rPr>
        <w:t xml:space="preserve">    subgraph P3["Phase 3: MMO UX (M5-6)"]</w:t>
      </w:r>
      <w:r>
        <w:br/>
      </w:r>
      <w:r>
        <w:rPr>
          <w:rStyle w:val="VerbatimChar"/>
        </w:rPr>
        <w:t xml:space="preserve">        C1["Desktop + Web Shell"] --&gt; C2["Doorway System"]</w:t>
      </w:r>
      <w:r>
        <w:br/>
      </w:r>
      <w:r>
        <w:rPr>
          <w:rStyle w:val="VerbatimChar"/>
        </w:rPr>
        <w:t xml:space="preserve">        C2 --&gt; C3["Avatar Progression"]</w:t>
      </w:r>
      <w:r>
        <w:br/>
      </w:r>
      <w:r>
        <w:rPr>
          <w:rStyle w:val="VerbatimChar"/>
        </w:rPr>
        <w:t xml:space="preserve">        C3 --&gt; C4["3-Tier Credit Economy"]</w:t>
      </w:r>
      <w:r>
        <w:br/>
      </w:r>
      <w:r>
        <w:rPr>
          <w:rStyle w:val="VerbatimChar"/>
        </w:rPr>
        <w:t xml:space="preserve">    end</w:t>
      </w:r>
      <w:r>
        <w:br/>
      </w:r>
      <w:r>
        <w:br/>
      </w:r>
      <w:r>
        <w:rPr>
          <w:rStyle w:val="VerbatimChar"/>
        </w:rPr>
        <w:t xml:space="preserve">    C4 --&gt;|"Gate: Credit pricing viable"| P4</w:t>
      </w:r>
      <w:r>
        <w:br/>
      </w:r>
      <w:r>
        <w:br/>
      </w:r>
      <w:r>
        <w:rPr>
          <w:rStyle w:val="VerbatimChar"/>
        </w:rPr>
        <w:t xml:space="preserve">    subgraph P4["Phase 4: Marketplace (M7-8)"]</w:t>
      </w:r>
      <w:r>
        <w:br/>
      </w:r>
      <w:r>
        <w:rPr>
          <w:rStyle w:val="VerbatimChar"/>
        </w:rPr>
        <w:t xml:space="preserve">        D1["MCP Hive Store"] --&gt; D2["Developer SDK"]</w:t>
      </w:r>
      <w:r>
        <w:br/>
      </w:r>
      <w:r>
        <w:rPr>
          <w:rStyle w:val="VerbatimChar"/>
        </w:rPr>
        <w:t xml:space="preserve">        D2 --&gt; D3["Paid Hives + Payments"]</w:t>
      </w:r>
      <w:r>
        <w:br/>
      </w:r>
      <w:r>
        <w:rPr>
          <w:rStyle w:val="VerbatimChar"/>
        </w:rPr>
        <w:t xml:space="preserve">        D3 --&gt; D4["Enterprise SLA Tier"]</w:t>
      </w:r>
      <w:r>
        <w:br/>
      </w:r>
      <w:r>
        <w:rPr>
          <w:rStyle w:val="VerbatimChar"/>
        </w:rPr>
        <w:t xml:space="preserve">    end</w:t>
      </w:r>
      <w:r>
        <w:br/>
      </w:r>
      <w:r>
        <w:br/>
      </w:r>
      <w:r>
        <w:rPr>
          <w:rStyle w:val="VerbatimChar"/>
        </w:rPr>
        <w:t xml:space="preserve">    D4 --&gt;|"Gate: Revenue model proven"| P5</w:t>
      </w:r>
      <w:r>
        <w:br/>
      </w:r>
      <w:r>
        <w:br/>
      </w:r>
      <w:r>
        <w:rPr>
          <w:rStyle w:val="VerbatimChar"/>
        </w:rPr>
        <w:t xml:space="preserve">    subgraph P5["Phase 5: Compliance &amp; Launch (M9-10)"]</w:t>
      </w:r>
      <w:r>
        <w:br/>
      </w:r>
      <w:r>
        <w:rPr>
          <w:rStyle w:val="VerbatimChar"/>
        </w:rPr>
        <w:t xml:space="preserve">        E1["EU AI Act Audit"] --&gt; E2["Annex IV Documentation"]</w:t>
      </w:r>
      <w:r>
        <w:br/>
      </w:r>
      <w:r>
        <w:rPr>
          <w:rStyle w:val="VerbatimChar"/>
        </w:rPr>
        <w:t xml:space="preserve">        E2 --&gt; E3["Community Onboarding"]</w:t>
      </w:r>
      <w:r>
        <w:br/>
      </w:r>
      <w:r>
        <w:rPr>
          <w:rStyle w:val="VerbatimChar"/>
        </w:rPr>
        <w:t xml:space="preserve">        E3 --&gt; E4["PUBLIC LAUNCH"]</w:t>
      </w:r>
      <w:r>
        <w:br/>
      </w:r>
      <w:r>
        <w:rPr>
          <w:rStyle w:val="VerbatimChar"/>
        </w:rPr>
        <w:t xml:space="preserve">    end</w:t>
      </w:r>
      <w:r>
        <w:br/>
      </w:r>
      <w:r>
        <w:br/>
      </w:r>
      <w:r>
        <w:rPr>
          <w:rStyle w:val="VerbatimChar"/>
        </w:rPr>
        <w:t xml:space="preserve">    E4 --&gt;|"Dec 2, 2027"| DEADLINE["Annex III Enforcement"]</w:t>
      </w:r>
      <w:r>
        <w:br/>
      </w:r>
      <w:r>
        <w:br/>
      </w:r>
      <w:r>
        <w:rPr>
          <w:rStyle w:val="VerbatimChar"/>
        </w:rPr>
        <w:t xml:space="preserve">    style DEADLINE fill:#ffcccc,stroke:#cc0000,stroke-width:3px</w:t>
      </w:r>
      <w:r>
        <w:br/>
      </w:r>
      <w:r>
        <w:rPr>
          <w:rStyle w:val="VerbatimChar"/>
        </w:rPr>
        <w:t xml:space="preserve">    style E4 fill:#ccffcc,stroke:#006600,stroke-width:2px</w:t>
      </w:r>
    </w:p>
    <w:p>
      <w:pPr>
        <w:pStyle w:val="FirstParagraph"/>
      </w:pPr>
      <w:r>
        <w:t xml:space="preserve">The second diagram shows the parallel workstreams that run throughout all five phases. Compliance integration, model training, and community building are not phase-gated activities — they are continuous streams that begin in Month 1 and intensify through launch.</w:t>
      </w:r>
    </w:p>
    <w:p>
      <w:pPr>
        <w:pStyle w:val="SourceCode"/>
      </w:pPr>
      <w:r>
        <w:rPr>
          <w:rStyle w:val="VerbatimChar"/>
        </w:rPr>
        <w:t xml:space="preserve">flowchart TB</w:t>
      </w:r>
      <w:r>
        <w:br/>
      </w:r>
      <w:r>
        <w:rPr>
          <w:rStyle w:val="VerbatimChar"/>
        </w:rPr>
        <w:t xml:space="preserve">    subgraph TIMELINE["10-Month Execution Timeline"]</w:t>
      </w:r>
      <w:r>
        <w:br/>
      </w:r>
      <w:r>
        <w:rPr>
          <w:rStyle w:val="VerbatimChar"/>
        </w:rPr>
        <w:t xml:space="preserve">        direction LR</w:t>
      </w:r>
      <w:r>
        <w:br/>
      </w:r>
      <w:r>
        <w:rPr>
          <w:rStyle w:val="VerbatimChar"/>
        </w:rPr>
        <w:t xml:space="preserve">        M1["M1"] --- M2["M2"] --- M3["M3"] --- M4["M4"] --- M5["M5"] --- M6["M6"] --- M7["M7"] --- M8["M8"] --- M9["M9"] --- M10["M10"] --- D["Dec 2027"]</w:t>
      </w:r>
      <w:r>
        <w:br/>
      </w:r>
      <w:r>
        <w:rPr>
          <w:rStyle w:val="VerbatimChar"/>
        </w:rPr>
        <w:t xml:space="preserve">    end</w:t>
      </w:r>
      <w:r>
        <w:br/>
      </w:r>
      <w:r>
        <w:br/>
      </w:r>
      <w:r>
        <w:rPr>
          <w:rStyle w:val="VerbatimChar"/>
        </w:rPr>
        <w:t xml:space="preserve">    subgraph WS1["Workstream: Infrastructure"]</w:t>
      </w:r>
      <w:r>
        <w:br/>
      </w:r>
      <w:r>
        <w:rPr>
          <w:rStyle w:val="VerbatimChar"/>
        </w:rPr>
        <w:t xml:space="preserve">        direction LR</w:t>
      </w:r>
      <w:r>
        <w:br/>
      </w:r>
      <w:r>
        <w:rPr>
          <w:rStyle w:val="VerbatimChar"/>
        </w:rPr>
        <w:t xml:space="preserve">        I1["Keystone Setup"] --&gt; I2["Hive Expansion"]</w:t>
      </w:r>
      <w:r>
        <w:br/>
      </w:r>
      <w:r>
        <w:rPr>
          <w:rStyle w:val="VerbatimChar"/>
        </w:rPr>
        <w:t xml:space="preserve">        I2 --&gt; I3["MMO Shell"]</w:t>
      </w:r>
      <w:r>
        <w:br/>
      </w:r>
      <w:r>
        <w:rPr>
          <w:rStyle w:val="VerbatimChar"/>
        </w:rPr>
        <w:t xml:space="preserve">        I3 --&gt; I4["Marketplace Backend"]</w:t>
      </w:r>
      <w:r>
        <w:br/>
      </w:r>
      <w:r>
        <w:rPr>
          <w:rStyle w:val="VerbatimChar"/>
        </w:rPr>
        <w:t xml:space="preserve">        I4 --&gt; I5["Launch Scaling"]</w:t>
      </w:r>
      <w:r>
        <w:br/>
      </w:r>
      <w:r>
        <w:rPr>
          <w:rStyle w:val="VerbatimChar"/>
        </w:rPr>
        <w:t xml:space="preserve">    end</w:t>
      </w:r>
      <w:r>
        <w:br/>
      </w:r>
      <w:r>
        <w:br/>
      </w:r>
      <w:r>
        <w:rPr>
          <w:rStyle w:val="VerbatimChar"/>
        </w:rPr>
        <w:t xml:space="preserve">    subgraph WS2["Workstream: Compliance (Continuous)"]</w:t>
      </w:r>
      <w:r>
        <w:br/>
      </w:r>
      <w:r>
        <w:rPr>
          <w:rStyle w:val="VerbatimChar"/>
        </w:rPr>
        <w:t xml:space="preserve">        direction LR</w:t>
      </w:r>
      <w:r>
        <w:br/>
      </w:r>
      <w:r>
        <w:rPr>
          <w:rStyle w:val="VerbatimChar"/>
        </w:rPr>
        <w:t xml:space="preserve">        C1["AIR Blackbox + Agent OS"] --&gt; C2["Venturalitica OSCAL"]</w:t>
      </w:r>
      <w:r>
        <w:br/>
      </w:r>
      <w:r>
        <w:rPr>
          <w:rStyle w:val="VerbatimChar"/>
        </w:rPr>
        <w:t xml:space="preserve">        C2 --&gt; C3["Giskard Red-Teaming"]</w:t>
      </w:r>
      <w:r>
        <w:br/>
      </w:r>
      <w:r>
        <w:rPr>
          <w:rStyle w:val="VerbatimChar"/>
        </w:rPr>
        <w:t xml:space="preserve">        C3 --&gt; C4["ISO 42001 Controls"]</w:t>
      </w:r>
      <w:r>
        <w:br/>
      </w:r>
      <w:r>
        <w:rPr>
          <w:rStyle w:val="VerbatimChar"/>
        </w:rPr>
        <w:t xml:space="preserve">        C4 --&gt; C5["Annex IV Documentation"]</w:t>
      </w:r>
      <w:r>
        <w:br/>
      </w:r>
      <w:r>
        <w:rPr>
          <w:rStyle w:val="VerbatimChar"/>
        </w:rPr>
        <w:t xml:space="preserve">    end</w:t>
      </w:r>
      <w:r>
        <w:br/>
      </w:r>
      <w:r>
        <w:br/>
      </w:r>
      <w:r>
        <w:rPr>
          <w:rStyle w:val="VerbatimChar"/>
        </w:rPr>
        <w:t xml:space="preserve">    subgraph WS3["Workstream: OOWM / Intelligence"]</w:t>
      </w:r>
      <w:r>
        <w:br/>
      </w:r>
      <w:r>
        <w:rPr>
          <w:rStyle w:val="VerbatimChar"/>
        </w:rPr>
        <w:t xml:space="preserve">        direction LR</w:t>
      </w:r>
      <w:r>
        <w:br/>
      </w:r>
      <w:r>
        <w:rPr>
          <w:rStyle w:val="VerbatimChar"/>
        </w:rPr>
        <w:t xml:space="preserve">        O1["Sigil Key Derivation"] --&gt; O2["Horus Deployment"]</w:t>
      </w:r>
      <w:r>
        <w:br/>
      </w:r>
      <w:r>
        <w:rPr>
          <w:rStyle w:val="VerbatimChar"/>
        </w:rPr>
        <w:t xml:space="preserve">        O2 --&gt; O3["Fractal Memory CDC"]</w:t>
      </w:r>
      <w:r>
        <w:br/>
      </w:r>
      <w:r>
        <w:rPr>
          <w:rStyle w:val="VerbatimChar"/>
        </w:rPr>
        <w:t xml:space="preserve">        O3 --&gt; O4["OOWM Fine-Tuning"]</w:t>
      </w:r>
      <w:r>
        <w:br/>
      </w:r>
      <w:r>
        <w:rPr>
          <w:rStyle w:val="VerbatimChar"/>
        </w:rPr>
        <w:t xml:space="preserve">        O4 --&gt; O5["Continuous Learning"]</w:t>
      </w:r>
      <w:r>
        <w:br/>
      </w:r>
      <w:r>
        <w:rPr>
          <w:rStyle w:val="VerbatimChar"/>
        </w:rPr>
        <w:t xml:space="preserve">    end</w:t>
      </w:r>
      <w:r>
        <w:br/>
      </w:r>
      <w:r>
        <w:br/>
      </w:r>
      <w:r>
        <w:rPr>
          <w:rStyle w:val="VerbatimChar"/>
        </w:rPr>
        <w:t xml:space="preserve">    subgraph WS4["Workstream: Community &amp; Go-to-Market"]</w:t>
      </w:r>
      <w:r>
        <w:br/>
      </w:r>
      <w:r>
        <w:rPr>
          <w:rStyle w:val="VerbatimChar"/>
        </w:rPr>
        <w:t xml:space="preserve">        direction LR</w:t>
      </w:r>
      <w:r>
        <w:br/>
      </w:r>
      <w:r>
        <w:rPr>
          <w:rStyle w:val="VerbatimChar"/>
        </w:rPr>
        <w:t xml:space="preserve">        G1["B Corp Application"] --&gt; G2["MEOK Academy"]</w:t>
      </w:r>
      <w:r>
        <w:br/>
      </w:r>
      <w:r>
        <w:rPr>
          <w:rStyle w:val="VerbatimChar"/>
        </w:rPr>
        <w:t xml:space="preserve">        G2 --&gt; G3["Developer Docs"]</w:t>
      </w:r>
      <w:r>
        <w:br/>
      </w:r>
      <w:r>
        <w:rPr>
          <w:rStyle w:val="VerbatimChar"/>
        </w:rPr>
        <w:t xml:space="preserve">        G3 --&gt; G4["Enterprise Pilots"]</w:t>
      </w:r>
      <w:r>
        <w:br/>
      </w:r>
      <w:r>
        <w:rPr>
          <w:rStyle w:val="VerbatimChar"/>
        </w:rPr>
        <w:t xml:space="preserve">        G4 --&gt; G5["Public Launch"]</w:t>
      </w:r>
      <w:r>
        <w:br/>
      </w:r>
      <w:r>
        <w:rPr>
          <w:rStyle w:val="VerbatimChar"/>
        </w:rPr>
        <w:t xml:space="preserve">    end</w:t>
      </w:r>
      <w:r>
        <w:br/>
      </w:r>
      <w:r>
        <w:br/>
      </w:r>
      <w:r>
        <w:rPr>
          <w:rStyle w:val="VerbatimChar"/>
        </w:rPr>
        <w:t xml:space="preserve">    TIMELINE --&gt; WS1</w:t>
      </w:r>
      <w:r>
        <w:br/>
      </w:r>
      <w:r>
        <w:rPr>
          <w:rStyle w:val="VerbatimChar"/>
        </w:rPr>
        <w:t xml:space="preserve">    TIMELINE --&gt; WS2</w:t>
      </w:r>
      <w:r>
        <w:br/>
      </w:r>
      <w:r>
        <w:rPr>
          <w:rStyle w:val="VerbatimChar"/>
        </w:rPr>
        <w:t xml:space="preserve">    TIMELINE --&gt; WS3</w:t>
      </w:r>
      <w:r>
        <w:br/>
      </w:r>
      <w:r>
        <w:rPr>
          <w:rStyle w:val="VerbatimChar"/>
        </w:rPr>
        <w:t xml:space="preserve">    TIMELINE --&gt; WS4</w:t>
      </w:r>
      <w:r>
        <w:br/>
      </w:r>
      <w:r>
        <w:br/>
      </w:r>
      <w:r>
        <w:rPr>
          <w:rStyle w:val="VerbatimChar"/>
        </w:rPr>
        <w:t xml:space="preserve">    WS1 -.-&gt;|"Keystone health feeds"| WS3</w:t>
      </w:r>
      <w:r>
        <w:br/>
      </w:r>
      <w:r>
        <w:rPr>
          <w:rStyle w:val="VerbatimChar"/>
        </w:rPr>
        <w:t xml:space="preserve">    WS3 -.-&gt;|"Compliance scan data"| WS2</w:t>
      </w:r>
      <w:r>
        <w:br/>
      </w:r>
      <w:r>
        <w:rPr>
          <w:rStyle w:val="VerbatimChar"/>
        </w:rPr>
        <w:t xml:space="preserve">    WS2 -.-&gt;|"Audit readiness gates"| WS1</w:t>
      </w:r>
      <w:r>
        <w:br/>
      </w:r>
      <w:r>
        <w:rPr>
          <w:rStyle w:val="VerbatimChar"/>
        </w:rPr>
        <w:t xml:space="preserve">    WS4 -.-&gt;|"User feedback loops"| WS3</w:t>
      </w:r>
    </w:p>
    <w:p>
      <w:pPr>
        <w:pStyle w:val="FirstParagraph"/>
      </w:pPr>
      <w:r>
        <w:t xml:space="preserve">Four parallel workstreams operate continuously across the ten-month window. The</w:t>
      </w:r>
      <w:r>
        <w:t xml:space="preserve"> </w:t>
      </w:r>
      <w:r>
        <w:rPr>
          <w:bCs/>
          <w:b/>
        </w:rPr>
        <w:t xml:space="preserve">Infrastructure</w:t>
      </w:r>
      <w:r>
        <w:t xml:space="preserve"> </w:t>
      </w:r>
      <w:r>
        <w:t xml:space="preserve">stream executes the phased delivery of keystone hardware, hive expansion, MMO UX, and marketplace backend. The</w:t>
      </w:r>
      <w:r>
        <w:t xml:space="preserve"> </w:t>
      </w:r>
      <w:r>
        <w:rPr>
          <w:bCs/>
          <w:b/>
        </w:rPr>
        <w:t xml:space="preserve">Compliance</w:t>
      </w:r>
      <w:r>
        <w:t xml:space="preserve"> </w:t>
      </w:r>
      <w:r>
        <w:t xml:space="preserve">stream — the most critical — begins immediately with AIR Blackbox trust layer deployment and Agent OS policy configuration, layering in Venturalitica OSCAL evidence collection, Giskard continuous red-teaming, and ISO 42001 control implementation before converging on Annex IV documentation in the final two months</w:t>
      </w:r>
      <w:r>
        <w:t xml:space="preserve"> </w:t>
      </w:r>
      <w:r>
        <w:rPr>
          <w:vertAlign w:val="superscript"/>
        </w:rPr>
        <w:t xml:space="preserve">32</w:t>
      </w:r>
      <w:r>
        <w:t xml:space="preserve"> </w:t>
      </w:r>
      <w:r>
        <w:rPr>
          <w:vertAlign w:val="superscript"/>
        </w:rPr>
        <w:t xml:space="preserve">40</w:t>
      </w:r>
      <w:r>
        <w:t xml:space="preserve"> </w:t>
      </w:r>
      <w:r>
        <w:rPr>
          <w:vertAlign w:val="superscript"/>
        </w:rPr>
        <w:t xml:space="preserve">37</w:t>
      </w:r>
      <w:r>
        <w:t xml:space="preserve">. The</w:t>
      </w:r>
      <w:r>
        <w:t xml:space="preserve"> </w:t>
      </w:r>
      <w:r>
        <w:rPr>
          <w:bCs/>
          <w:b/>
        </w:rPr>
        <w:t xml:space="preserve">OOWM / Intelligence</w:t>
      </w:r>
      <w:r>
        <w:t xml:space="preserve"> </w:t>
      </w:r>
      <w:r>
        <w:t xml:space="preserve">stream seeds the Fractal Memory hierarchy with Horus intelligence feeds and establishes the CDC sync pipeline that achieves 98 percent compression through hierarchical summarization</w:t>
      </w:r>
      <w:r>
        <w:t xml:space="preserve"> </w:t>
      </w:r>
      <w:r>
        <w:rPr>
          <w:vertAlign w:val="superscript"/>
        </w:rPr>
        <w:t xml:space="preserve">25</w:t>
      </w:r>
      <w:r>
        <w:t xml:space="preserve">. The</w:t>
      </w:r>
      <w:r>
        <w:t xml:space="preserve"> </w:t>
      </w:r>
      <w:r>
        <w:rPr>
          <w:bCs/>
          <w:b/>
        </w:rPr>
        <w:t xml:space="preserve">Community &amp; Go-to-Market</w:t>
      </w:r>
      <w:r>
        <w:t xml:space="preserve"> </w:t>
      </w:r>
      <w:r>
        <w:t xml:space="preserve">stream initiates B Corp certification (less than 1 percent of B Corps are AI companies, making this a differentiating signal)</w:t>
      </w:r>
      <w:r>
        <w:t xml:space="preserve"> </w:t>
      </w:r>
      <w:r>
        <w:rPr>
          <w:vertAlign w:val="superscript"/>
        </w:rPr>
        <w:t xml:space="preserve">30</w:t>
      </w:r>
      <w:r>
        <w:t xml:space="preserve">, builds MEOK Academy’s gamified literacy curriculum, and recruits enterprise pilot customers before public launch.</w:t>
      </w:r>
    </w:p>
    <w:p>
      <w:pPr>
        <w:pStyle w:val="BodyText"/>
      </w:pPr>
      <w:r>
        <w:t xml:space="preserve">The risk-adjusted timeline builds in two weeks of buffer per phase, with explicit go/no-go criteria at each gate. If Phase 1’s policy engine cannot achieve sub-0.1-ms interception latency, the architecture pivots to a pre-filter model rather than inline interception. If Phase 2’s Council Federation consensus exceeds 100 ms, sub-hive delegation authority is increased to reduce Supreme Council load. The hardest dependency is the compliance audit: Giskard’s 40+ probes must clear before Annex IV documentation can be finalized, and COMPL-AI benchmark results must be available for the conformity assessment package</w:t>
      </w:r>
      <w:r>
        <w:t xml:space="preserve"> </w:t>
      </w:r>
      <w:r>
        <w:rPr>
          <w:vertAlign w:val="superscript"/>
        </w:rPr>
        <w:t xml:space="preserve">10</w:t>
      </w:r>
      <w:r>
        <w:t xml:space="preserve"> </w:t>
      </w:r>
      <w:r>
        <w:rPr>
          <w:vertAlign w:val="superscript"/>
        </w:rPr>
        <w:t xml:space="preserve">40</w:t>
      </w:r>
      <w:r>
        <w:t xml:space="preserve">. These are not Month 9 activities — they begin in Month 3 with the first automated red-teaming runs against the scaffolded hives.</w:t>
      </w:r>
    </w:p>
    <w:p>
      <w:pPr>
        <w:pStyle w:val="BodyText"/>
      </w:pPr>
      <w:r>
        <w:t xml:space="preserve">The December 2, 2027 deadline leaves no room for a second pass. Every phase must deliver its compliance output alongside its technical deliverables. MEOK’s architecture — the BFT council as multi-agent oversight, the Fractal Memory as compressed audit evidence, the Sigil identity tree as cryptographic attestation — is designed so that regulatory compliance is a byproduct of normal operation, not a bolt-on afterthought. When Annex III enforcement takes effect, MEOK does not scramble to comply. It simply continues operating.</w:t>
      </w:r>
    </w:p>
    <w:p>
      <w:r>
        <w:pict>
          <v:rect style="width:0;height:1.5pt" o:hralign="center" o:hrstd="t" o:hr="t"/>
        </w:pict>
      </w:r>
    </w:p>
    <w:bookmarkEnd w:id="198"/>
    <w:bookmarkEnd w:id="199"/>
    <w:bookmarkEnd w:id="200"/>
    <w:bookmarkStart w:id="206" w:name="risk-register-appendices-glossary"/>
    <w:p>
      <w:pPr>
        <w:pStyle w:val="Heading2"/>
      </w:pPr>
      <w:r>
        <w:t xml:space="preserve">15. Risk Register, Appendices &amp; Glossary</w:t>
      </w:r>
    </w:p>
    <w:p>
      <w:pPr>
        <w:pStyle w:val="FirstParagraph"/>
      </w:pPr>
      <w:r>
        <w:t xml:space="preserve">A blueprint without a risk register is a promise without accountability. This closing chapter catalogues the threats that could derail MEOK, maps requirements to their sources, inventories the 25 product hives, and anchors the lexicon of sovereign AI terminology.</w:t>
      </w:r>
    </w:p>
    <w:bookmarkStart w:id="201" w:name="risk-register"/>
    <w:p>
      <w:pPr>
        <w:pStyle w:val="Heading3"/>
      </w:pPr>
      <w:r>
        <w:t xml:space="preserve">15.1 Risk Register</w:t>
      </w:r>
    </w:p>
    <w:p>
      <w:pPr>
        <w:pStyle w:val="FirstParagraph"/>
      </w:pPr>
      <w:r>
        <w:t xml:space="preserve">Eight critical threats are assessed below by probability (Low / Medium / High) and impact (Medium / High / Critical), each with a named owner and concrete mitigation drawn from the cross-verification analysis [^cross^].</w:t>
      </w:r>
    </w:p>
    <w:tbl>
      <w:tblPr>
        <w:tblStyle w:val="Table"/>
        <w:tblW w:type="pct" w:w="5000"/>
        <w:tblLook w:firstRow="1" w:lastRow="0" w:firstColumn="0" w:lastColumn="0" w:noHBand="0" w:noVBand="0" w:val="0020"/>
      </w:tblPr>
      <w:tblGrid>
        <w:gridCol w:w="905"/>
        <w:gridCol w:w="1357"/>
        <w:gridCol w:w="678"/>
        <w:gridCol w:w="678"/>
        <w:gridCol w:w="2715"/>
        <w:gridCol w:w="1584"/>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Mitigation</w:t>
            </w:r>
          </w:p>
        </w:tc>
        <w:tc>
          <w:tcPr/>
          <w:p>
            <w:pPr>
              <w:pStyle w:val="Compact"/>
              <w:jc w:val="left"/>
            </w:pPr>
            <w:r>
              <w:t xml:space="preserve">Owner</w:t>
            </w:r>
          </w:p>
        </w:tc>
      </w:tr>
      <w:tr>
        <w:tc>
          <w:tcPr/>
          <w:p>
            <w:pPr>
              <w:pStyle w:val="Compact"/>
              <w:jc w:val="left"/>
            </w:pPr>
            <w:r>
              <w:t xml:space="preserve">R01</w:t>
            </w:r>
          </w:p>
        </w:tc>
        <w:tc>
          <w:tcPr/>
          <w:p>
            <w:pPr>
              <w:pStyle w:val="Compact"/>
              <w:jc w:val="left"/>
            </w:pPr>
            <w:r>
              <w:rPr>
                <w:bCs/>
                <w:b/>
              </w:rPr>
              <w:t xml:space="preserve">EU AI Act regulation changes</w:t>
            </w:r>
            <w:r>
              <w:t xml:space="preserve"> </w:t>
            </w:r>
            <w:r>
              <w:t xml:space="preserve">— The Digital Omnibus (May 2026) shifted Annex III enforcement to December 2027; further amendments could alter scope or penalty tiers</w:t>
            </w:r>
            <w:r>
              <w:t xml:space="preserve"> </w:t>
            </w:r>
            <w:r>
              <w:rPr>
                <w:vertAlign w:val="superscript"/>
              </w:rPr>
              <w:t xml:space="preserve">9</w:t>
            </w:r>
            <w:r>
              <w:t xml:space="preserve"> </w:t>
            </w:r>
            <w:r>
              <w:rPr>
                <w:vertAlign w:val="superscript"/>
              </w:rPr>
              <w:t xml:space="preserve">8</w:t>
            </w:r>
            <w:r>
              <w:t xml:space="preserve">.</w:t>
            </w:r>
          </w:p>
        </w:tc>
        <w:tc>
          <w:tcPr/>
          <w:p>
            <w:pPr>
              <w:pStyle w:val="Compact"/>
              <w:jc w:val="left"/>
            </w:pPr>
            <w:r>
              <w:t xml:space="preserve">H</w:t>
            </w:r>
          </w:p>
        </w:tc>
        <w:tc>
          <w:tcPr/>
          <w:p>
            <w:pPr>
              <w:pStyle w:val="Compact"/>
              <w:jc w:val="left"/>
            </w:pPr>
            <w:r>
              <w:t xml:space="preserve">H</w:t>
            </w:r>
          </w:p>
        </w:tc>
        <w:tc>
          <w:tcPr/>
          <w:p>
            <w:pPr>
              <w:pStyle w:val="Compact"/>
              <w:jc w:val="left"/>
            </w:pPr>
            <w:r>
              <w:t xml:space="preserve">Horus regulatory monitoring with automated BFT alerting; OSCAL policy versioning via Venturalitica for 48-hour pivot</w:t>
            </w:r>
            <w:r>
              <w:t xml:space="preserve"> </w:t>
            </w:r>
            <w:r>
              <w:rPr>
                <w:vertAlign w:val="superscript"/>
              </w:rPr>
              <w:t xml:space="preserve">32</w:t>
            </w:r>
            <w:r>
              <w:t xml:space="preserve">.</w:t>
            </w:r>
          </w:p>
        </w:tc>
        <w:tc>
          <w:tcPr/>
          <w:p>
            <w:pPr>
              <w:pStyle w:val="Compact"/>
              <w:jc w:val="left"/>
            </w:pPr>
            <w:r>
              <w:t xml:space="preserve">Compliance</w:t>
            </w:r>
          </w:p>
        </w:tc>
      </w:tr>
      <w:tr>
        <w:tc>
          <w:tcPr/>
          <w:p>
            <w:pPr>
              <w:pStyle w:val="Compact"/>
              <w:jc w:val="left"/>
            </w:pPr>
            <w:r>
              <w:t xml:space="preserve">R02</w:t>
            </w:r>
          </w:p>
        </w:tc>
        <w:tc>
          <w:tcPr/>
          <w:p>
            <w:pPr>
              <w:pStyle w:val="Compact"/>
              <w:jc w:val="left"/>
            </w:pPr>
            <w:r>
              <w:rPr>
                <w:bCs/>
                <w:b/>
              </w:rPr>
              <w:t xml:space="preserve">Apple Silicon ecosystem lock-in</w:t>
            </w:r>
            <w:r>
              <w:t xml:space="preserve"> </w:t>
            </w:r>
            <w:r>
              <w:t xml:space="preserve">— Keystone depends on M4 King / M2 Queen hardware; Apple pricing or API changes disrupt supply</w:t>
            </w:r>
            <w:r>
              <w:t xml:space="preserve"> </w:t>
            </w:r>
            <w:r>
              <w:rPr>
                <w:vertAlign w:val="superscript"/>
              </w:rPr>
              <w:t xml:space="preserve">15</w:t>
            </w:r>
            <w:r>
              <w:t xml:space="preserve"> </w:t>
            </w:r>
            <w:r>
              <w:rPr>
                <w:vertAlign w:val="superscript"/>
              </w:rPr>
              <w:t xml:space="preserve">14</w:t>
            </w:r>
            <w:r>
              <w:t xml:space="preserve">.</w:t>
            </w:r>
          </w:p>
        </w:tc>
        <w:tc>
          <w:tcPr/>
          <w:p>
            <w:pPr>
              <w:pStyle w:val="Compact"/>
              <w:jc w:val="left"/>
            </w:pPr>
            <w:r>
              <w:t xml:space="preserve">M</w:t>
            </w:r>
          </w:p>
        </w:tc>
        <w:tc>
          <w:tcPr/>
          <w:p>
            <w:pPr>
              <w:pStyle w:val="Compact"/>
              <w:jc w:val="left"/>
            </w:pPr>
            <w:r>
              <w:t xml:space="preserve">M</w:t>
            </w:r>
          </w:p>
        </w:tc>
        <w:tc>
          <w:tcPr/>
          <w:p>
            <w:pPr>
              <w:pStyle w:val="Compact"/>
              <w:jc w:val="left"/>
            </w:pPr>
            <w:r>
              <w:t xml:space="preserve">Abstract hardware interface via Tauri V2 + Docker; 90-day portability path to Linux ARM / NVIDIA Jetson</w:t>
            </w:r>
            <w:r>
              <w:t xml:space="preserve"> </w:t>
            </w:r>
            <w:r>
              <w:rPr>
                <w:vertAlign w:val="superscript"/>
              </w:rPr>
              <w:t xml:space="preserve">136</w:t>
            </w:r>
            <w:r>
              <w:t xml:space="preserve"> </w:t>
            </w:r>
            <w:r>
              <w:rPr>
                <w:vertAlign w:val="superscript"/>
              </w:rPr>
              <w:t xml:space="preserve">137</w:t>
            </w:r>
            <w:r>
              <w:t xml:space="preserve">.</w:t>
            </w:r>
          </w:p>
        </w:tc>
        <w:tc>
          <w:tcPr/>
          <w:p>
            <w:pPr>
              <w:pStyle w:val="Compact"/>
              <w:jc w:val="left"/>
            </w:pPr>
            <w:r>
              <w:t xml:space="preserve">Infrastructure</w:t>
            </w:r>
          </w:p>
        </w:tc>
      </w:tr>
      <w:tr>
        <w:tc>
          <w:tcPr/>
          <w:p>
            <w:pPr>
              <w:pStyle w:val="Compact"/>
              <w:jc w:val="left"/>
            </w:pPr>
            <w:r>
              <w:t xml:space="preserve">R03</w:t>
            </w:r>
          </w:p>
        </w:tc>
        <w:tc>
          <w:tcPr/>
          <w:p>
            <w:pPr>
              <w:pStyle w:val="Compact"/>
              <w:jc w:val="left"/>
            </w:pPr>
            <w:r>
              <w:rPr>
                <w:bCs/>
                <w:b/>
              </w:rPr>
              <w:t xml:space="preserve">Model licensing conflicts</w:t>
            </w:r>
            <w:r>
              <w:t xml:space="preserve"> </w:t>
            </w:r>
            <w:r>
              <w:t xml:space="preserve">— OpenMDW-1.1 permits fine-tuning, but commercial redistribution of OOWM checkpoints may face derivative-work ambiguity</w:t>
            </w:r>
            <w:r>
              <w:t xml:space="preserve"> </w:t>
            </w:r>
            <w:r>
              <w:rPr>
                <w:vertAlign w:val="superscript"/>
              </w:rPr>
              <w:t xml:space="preserve">41</w:t>
            </w:r>
            <w:r>
              <w:t xml:space="preserve">.</w:t>
            </w:r>
          </w:p>
        </w:tc>
        <w:tc>
          <w:tcPr/>
          <w:p>
            <w:pPr>
              <w:pStyle w:val="Compact"/>
              <w:jc w:val="left"/>
            </w:pPr>
            <w:r>
              <w:t xml:space="preserve">M</w:t>
            </w:r>
          </w:p>
        </w:tc>
        <w:tc>
          <w:tcPr/>
          <w:p>
            <w:pPr>
              <w:pStyle w:val="Compact"/>
              <w:jc w:val="left"/>
            </w:pPr>
            <w:r>
              <w:t xml:space="preserve">H</w:t>
            </w:r>
          </w:p>
        </w:tc>
        <w:tc>
          <w:tcPr/>
          <w:p>
            <w:pPr>
              <w:pStyle w:val="Compact"/>
              <w:jc w:val="left"/>
            </w:pPr>
            <w:r>
              <w:t xml:space="preserve">Pre-fine-tuning legal review; Croissant 1.1 provenance metadata with PROV-O chain-of-custody on all training runs</w:t>
            </w:r>
            <w:r>
              <w:t xml:space="preserve"> </w:t>
            </w:r>
            <w:r>
              <w:rPr>
                <w:vertAlign w:val="superscript"/>
              </w:rPr>
              <w:t xml:space="preserve">42</w:t>
            </w:r>
            <w:r>
              <w:t xml:space="preserve"> </w:t>
            </w:r>
            <w:r>
              <w:rPr>
                <w:vertAlign w:val="superscript"/>
              </w:rPr>
              <w:t xml:space="preserve">43</w:t>
            </w:r>
            <w:r>
              <w:t xml:space="preserve">.</w:t>
            </w:r>
          </w:p>
        </w:tc>
        <w:tc>
          <w:tcPr/>
          <w:p>
            <w:pPr>
              <w:pStyle w:val="Compact"/>
              <w:jc w:val="left"/>
            </w:pPr>
            <w:r>
              <w:t xml:space="preserve">Legal</w:t>
            </w:r>
          </w:p>
        </w:tc>
      </w:tr>
      <w:tr>
        <w:tc>
          <w:tcPr/>
          <w:p>
            <w:pPr>
              <w:pStyle w:val="Compact"/>
              <w:jc w:val="left"/>
            </w:pPr>
            <w:r>
              <w:t xml:space="preserve">R04</w:t>
            </w:r>
          </w:p>
        </w:tc>
        <w:tc>
          <w:tcPr/>
          <w:p>
            <w:pPr>
              <w:pStyle w:val="Compact"/>
              <w:jc w:val="left"/>
            </w:pPr>
            <w:r>
              <w:rPr>
                <w:bCs/>
                <w:b/>
              </w:rPr>
              <w:t xml:space="preserve">Community adoption failure</w:t>
            </w:r>
            <w:r>
              <w:t xml:space="preserve"> </w:t>
            </w:r>
            <w:r>
              <w:t xml:space="preserve">— Open-source AI averages 1-3% free-to-paid conversion</w:t>
            </w:r>
            <w:r>
              <w:t xml:space="preserve"> </w:t>
            </w:r>
            <w:r>
              <w:rPr>
                <w:vertAlign w:val="superscript"/>
              </w:rPr>
              <w:t xml:space="preserve">168</w:t>
            </w:r>
            <w:r>
              <w:t xml:space="preserve">; MEOK’s MMO UX shell has no comparable product.</w:t>
            </w:r>
          </w:p>
        </w:tc>
        <w:tc>
          <w:tcPr/>
          <w:p>
            <w:pPr>
              <w:pStyle w:val="Compact"/>
              <w:jc w:val="left"/>
            </w:pPr>
            <w:r>
              <w:t xml:space="preserve">M</w:t>
            </w:r>
          </w:p>
        </w:tc>
        <w:tc>
          <w:tcPr/>
          <w:p>
            <w:pPr>
              <w:pStyle w:val="Compact"/>
              <w:jc w:val="left"/>
            </w:pPr>
            <w:r>
              <w:t xml:space="preserve">H</w:t>
            </w:r>
          </w:p>
        </w:tc>
        <w:tc>
          <w:tcPr/>
          <w:p>
            <w:pPr>
              <w:pStyle w:val="Compact"/>
              <w:jc w:val="left"/>
            </w:pPr>
            <w:r>
              <w:t xml:space="preserve">Credits designed into RPG quest rewards from day one (easy = free, legendary = premium)</w:t>
            </w:r>
            <w:r>
              <w:t xml:space="preserve"> </w:t>
            </w:r>
            <w:r>
              <w:rPr>
                <w:vertAlign w:val="superscript"/>
              </w:rPr>
              <w:t xml:space="preserve">19</w:t>
            </w:r>
            <w:r>
              <w:t xml:space="preserve">; target 5% via gamified onboarding</w:t>
            </w:r>
            <w:r>
              <w:t xml:space="preserve"> </w:t>
            </w:r>
            <w:r>
              <w:rPr>
                <w:vertAlign w:val="superscript"/>
              </w:rPr>
              <w:t xml:space="preserve">151</w:t>
            </w:r>
            <w:r>
              <w:t xml:space="preserve">.</w:t>
            </w:r>
          </w:p>
        </w:tc>
        <w:tc>
          <w:tcPr/>
          <w:p>
            <w:pPr>
              <w:pStyle w:val="Compact"/>
              <w:jc w:val="left"/>
            </w:pPr>
            <w:r>
              <w:t xml:space="preserve">Product</w:t>
            </w:r>
          </w:p>
        </w:tc>
      </w:tr>
      <w:tr>
        <w:tc>
          <w:tcPr/>
          <w:p>
            <w:pPr>
              <w:pStyle w:val="Compact"/>
              <w:jc w:val="left"/>
            </w:pPr>
            <w:r>
              <w:t xml:space="preserve">R05</w:t>
            </w:r>
          </w:p>
        </w:tc>
        <w:tc>
          <w:tcPr/>
          <w:p>
            <w:pPr>
              <w:pStyle w:val="Compact"/>
              <w:jc w:val="left"/>
            </w:pPr>
            <w:r>
              <w:rPr>
                <w:bCs/>
                <w:b/>
              </w:rPr>
              <w:t xml:space="preserve">Hardware failure (M4 / M2)</w:t>
            </w:r>
            <w:r>
              <w:t xml:space="preserve"> </w:t>
            </w:r>
            <w:r>
              <w:t xml:space="preserve">— 24/7 inference on consumer MacBooks risks thermal throttling (~21% degradation after 5 min)</w:t>
            </w:r>
            <w:r>
              <w:t xml:space="preserve"> </w:t>
            </w:r>
            <w:r>
              <w:rPr>
                <w:vertAlign w:val="superscript"/>
              </w:rPr>
              <w:t xml:space="preserve">15</w:t>
            </w:r>
            <w:r>
              <w:t xml:space="preserve">; SSD wear or sudden failure breaks A/B failover.</w:t>
            </w:r>
          </w:p>
        </w:tc>
        <w:tc>
          <w:tcPr/>
          <w:p>
            <w:pPr>
              <w:pStyle w:val="Compact"/>
              <w:jc w:val="left"/>
            </w:pPr>
            <w:r>
              <w:t xml:space="preserve">L</w:t>
            </w:r>
          </w:p>
        </w:tc>
        <w:tc>
          <w:tcPr/>
          <w:p>
            <w:pPr>
              <w:pStyle w:val="Compact"/>
              <w:jc w:val="left"/>
            </w:pPr>
            <w:r>
              <w:t xml:space="preserve">C</w:t>
            </w:r>
          </w:p>
        </w:tc>
        <w:tc>
          <w:tcPr/>
          <w:p>
            <w:pPr>
              <w:pStyle w:val="Compact"/>
              <w:jc w:val="left"/>
            </w:pPr>
            <w:r>
              <w:t xml:space="preserve">Horus Layer 3 monitoring; cold-spare M4 on standby; auto-failover to cloud via LiteLLM within 30 s</w:t>
            </w:r>
            <w:r>
              <w:t xml:space="preserve"> </w:t>
            </w:r>
            <w:r>
              <w:rPr>
                <w:vertAlign w:val="superscript"/>
              </w:rPr>
              <w:t xml:space="preserve">69</w:t>
            </w:r>
            <w:r>
              <w:t xml:space="preserve"> </w:t>
            </w:r>
            <w:r>
              <w:rPr>
                <w:vertAlign w:val="superscript"/>
              </w:rPr>
              <w:t xml:space="preserve">73</w:t>
            </w:r>
            <w:r>
              <w:t xml:space="preserve">.</w:t>
            </w:r>
          </w:p>
        </w:tc>
        <w:tc>
          <w:tcPr/>
          <w:p>
            <w:pPr>
              <w:pStyle w:val="Compact"/>
              <w:jc w:val="left"/>
            </w:pPr>
            <w:r>
              <w:t xml:space="preserve">Infrastructure</w:t>
            </w:r>
          </w:p>
        </w:tc>
      </w:tr>
      <w:tr>
        <w:tc>
          <w:tcPr/>
          <w:p>
            <w:pPr>
              <w:pStyle w:val="Compact"/>
              <w:jc w:val="left"/>
            </w:pPr>
            <w:r>
              <w:t xml:space="preserve">R06</w:t>
            </w:r>
          </w:p>
        </w:tc>
        <w:tc>
          <w:tcPr/>
          <w:p>
            <w:pPr>
              <w:pStyle w:val="Compact"/>
              <w:jc w:val="left"/>
            </w:pPr>
            <w:r>
              <w:rPr>
                <w:bCs/>
                <w:b/>
              </w:rPr>
              <w:t xml:space="preserve">BFT consensus deadlock</w:t>
            </w:r>
            <w:r>
              <w:t xml:space="preserve"> </w:t>
            </w:r>
            <w:r>
              <w:t xml:space="preserve">— At scale (~500 BFT nodes across 25 hives), O(n^2) message complexity consumes revenue from 1-3% conversion hives</w:t>
            </w:r>
            <w:r>
              <w:t xml:space="preserve"> </w:t>
            </w:r>
            <w:r>
              <w:rPr>
                <w:vertAlign w:val="superscript"/>
              </w:rPr>
              <w:t xml:space="preserve">16</w:t>
            </w:r>
            <w:r>
              <w:t xml:space="preserve"> </w:t>
            </w:r>
            <w:r>
              <w:rPr>
                <w:vertAlign w:val="superscript"/>
              </w:rPr>
              <w:t xml:space="preserve">44</w:t>
            </w:r>
            <w:r>
              <w:t xml:space="preserve">.</w:t>
            </w:r>
          </w:p>
        </w:tc>
        <w:tc>
          <w:tcPr/>
          <w:p>
            <w:pPr>
              <w:pStyle w:val="Compact"/>
              <w:jc w:val="left"/>
            </w:pPr>
            <w:r>
              <w:t xml:space="preserve">M</w:t>
            </w:r>
          </w:p>
        </w:tc>
        <w:tc>
          <w:tcPr/>
          <w:p>
            <w:pPr>
              <w:pStyle w:val="Compact"/>
              <w:jc w:val="left"/>
            </w:pPr>
            <w:r>
              <w:t xml:space="preserve">M</w:t>
            </w:r>
          </w:p>
        </w:tc>
        <w:tc>
          <w:tcPr/>
          <w:p>
            <w:pPr>
              <w:pStyle w:val="Compact"/>
              <w:jc w:val="left"/>
            </w:pPr>
            <w:r>
              <w:t xml:space="preserve">Council Federation: 12 Supreme Generals with delegated authority; sub-hive attestation rollups reduce nodes from 500 to 12</w:t>
            </w:r>
            <w:r>
              <w:t xml:space="preserve"> </w:t>
            </w:r>
            <w:r>
              <w:rPr>
                <w:vertAlign w:val="superscript"/>
              </w:rPr>
              <w:t xml:space="preserve">22</w:t>
            </w:r>
            <w:r>
              <w:t xml:space="preserve">.</w:t>
            </w:r>
          </w:p>
        </w:tc>
        <w:tc>
          <w:tcPr/>
          <w:p>
            <w:pPr>
              <w:pStyle w:val="Compact"/>
              <w:jc w:val="left"/>
            </w:pPr>
            <w:r>
              <w:t xml:space="preserve">Architecture</w:t>
            </w:r>
          </w:p>
        </w:tc>
      </w:tr>
      <w:tr>
        <w:tc>
          <w:tcPr/>
          <w:p>
            <w:pPr>
              <w:pStyle w:val="Compact"/>
              <w:jc w:val="left"/>
            </w:pPr>
            <w:r>
              <w:t xml:space="preserve">R07</w:t>
            </w:r>
          </w:p>
        </w:tc>
        <w:tc>
          <w:tcPr/>
          <w:p>
            <w:pPr>
              <w:pStyle w:val="Compact"/>
              <w:jc w:val="left"/>
            </w:pPr>
            <w:r>
              <w:rPr>
                <w:bCs/>
                <w:b/>
              </w:rPr>
              <w:t xml:space="preserve">Security vulnerability in Sigil</w:t>
            </w:r>
            <w:r>
              <w:t xml:space="preserve"> </w:t>
            </w:r>
            <w:r>
              <w:t xml:space="preserve">— A flaw in Ed25519 or BLS12-381 would compromise agent identity, vote integrity, and supply-chain attestation across all hives</w:t>
            </w:r>
            <w:r>
              <w:t xml:space="preserve"> </w:t>
            </w:r>
            <w:r>
              <w:rPr>
                <w:vertAlign w:val="superscript"/>
              </w:rPr>
              <w:t xml:space="preserve">51</w:t>
            </w:r>
            <w:r>
              <w:t xml:space="preserve"> </w:t>
            </w:r>
            <w:r>
              <w:rPr>
                <w:vertAlign w:val="superscript"/>
              </w:rPr>
              <w:t xml:space="preserve">52</w:t>
            </w:r>
            <w:r>
              <w:t xml:space="preserve"> </w:t>
            </w:r>
            <w:r>
              <w:rPr>
                <w:vertAlign w:val="superscript"/>
              </w:rPr>
              <w:t xml:space="preserve">14</w:t>
            </w:r>
            <w:r>
              <w:t xml:space="preserve">.</w:t>
            </w:r>
          </w:p>
        </w:tc>
        <w:tc>
          <w:tcPr/>
          <w:p>
            <w:pPr>
              <w:pStyle w:val="Compact"/>
              <w:jc w:val="left"/>
            </w:pPr>
            <w:r>
              <w:t xml:space="preserve">L</w:t>
            </w:r>
          </w:p>
        </w:tc>
        <w:tc>
          <w:tcPr/>
          <w:p>
            <w:pPr>
              <w:pStyle w:val="Compact"/>
              <w:jc w:val="left"/>
            </w:pPr>
            <w:r>
              <w:t xml:space="preserve">C</w:t>
            </w:r>
          </w:p>
        </w:tc>
        <w:tc>
          <w:tcPr/>
          <w:p>
            <w:pPr>
              <w:pStyle w:val="Compact"/>
              <w:jc w:val="left"/>
            </w:pPr>
            <w:r>
              <w:t xml:space="preserve">Independent crypto audit + formal verification of BLS threshold library; $25K critical bug bounty before mainnet.</w:t>
            </w:r>
          </w:p>
        </w:tc>
        <w:tc>
          <w:tcPr/>
          <w:p>
            <w:pPr>
              <w:pStyle w:val="Compact"/>
              <w:jc w:val="left"/>
            </w:pPr>
            <w:r>
              <w:t xml:space="preserve">Security</w:t>
            </w:r>
          </w:p>
        </w:tc>
      </w:tr>
      <w:tr>
        <w:tc>
          <w:tcPr/>
          <w:p>
            <w:pPr>
              <w:pStyle w:val="Compact"/>
              <w:jc w:val="left"/>
            </w:pPr>
            <w:r>
              <w:t xml:space="preserve">R08</w:t>
            </w:r>
          </w:p>
        </w:tc>
        <w:tc>
          <w:tcPr/>
          <w:p>
            <w:pPr>
              <w:pStyle w:val="Compact"/>
              <w:jc w:val="left"/>
            </w:pPr>
            <w:r>
              <w:rPr>
                <w:bCs/>
                <w:b/>
              </w:rPr>
              <w:t xml:space="preserve">EU AI Act non-compliance penalty</w:t>
            </w:r>
            <w:r>
              <w:t xml:space="preserve"> </w:t>
            </w:r>
            <w:r>
              <w:t xml:space="preserve">— Penalties reach EUR 35M / 7% global turnover for prohibited practices; zero of 12 tested LLMs fully comply</w:t>
            </w:r>
            <w:r>
              <w:t xml:space="preserve"> </w:t>
            </w:r>
            <w:r>
              <w:rPr>
                <w:vertAlign w:val="superscript"/>
              </w:rPr>
              <w:t xml:space="preserve">6</w:t>
            </w:r>
            <w:r>
              <w:t xml:space="preserve"> </w:t>
            </w:r>
            <w:r>
              <w:rPr>
                <w:vertAlign w:val="superscript"/>
              </w:rPr>
              <w:t xml:space="preserve">10</w:t>
            </w:r>
            <w:r>
              <w:t xml:space="preserve">.</w:t>
            </w:r>
          </w:p>
        </w:tc>
        <w:tc>
          <w:tcPr/>
          <w:p>
            <w:pPr>
              <w:pStyle w:val="Compact"/>
              <w:jc w:val="left"/>
            </w:pPr>
            <w:r>
              <w:t xml:space="preserve">L</w:t>
            </w:r>
          </w:p>
        </w:tc>
        <w:tc>
          <w:tcPr/>
          <w:p>
            <w:pPr>
              <w:pStyle w:val="Compact"/>
              <w:jc w:val="left"/>
            </w:pPr>
            <w:r>
              <w:t xml:space="preserve">C</w:t>
            </w:r>
          </w:p>
        </w:tc>
        <w:tc>
          <w:tcPr/>
          <w:p>
            <w:pPr>
              <w:pStyle w:val="Compact"/>
              <w:jc w:val="left"/>
            </w:pPr>
            <w:r>
              <w:t xml:space="preserve">AIR Blackbox (51+ checks) + Microsoft Agent Governance Toolkit as mandatory kernel; human-in-the-loop kill switch</w:t>
            </w:r>
            <w:r>
              <w:t xml:space="preserve"> </w:t>
            </w:r>
            <w:r>
              <w:rPr>
                <w:vertAlign w:val="superscript"/>
              </w:rPr>
              <w:t xml:space="preserve">4</w:t>
            </w:r>
            <w:r>
              <w:t xml:space="preserve"> </w:t>
            </w:r>
            <w:r>
              <w:rPr>
                <w:vertAlign w:val="superscript"/>
              </w:rPr>
              <w:t xml:space="preserve">36</w:t>
            </w:r>
            <w:r>
              <w:t xml:space="preserve"> </w:t>
            </w:r>
            <w:r>
              <w:rPr>
                <w:vertAlign w:val="superscript"/>
              </w:rPr>
              <w:t xml:space="preserve">9</w:t>
            </w:r>
            <w:r>
              <w:t xml:space="preserve">.</w:t>
            </w:r>
          </w:p>
        </w:tc>
        <w:tc>
          <w:tcPr/>
          <w:p>
            <w:pPr>
              <w:pStyle w:val="Compact"/>
              <w:jc w:val="left"/>
            </w:pPr>
            <w:r>
              <w:t xml:space="preserve">Compliance</w:t>
            </w:r>
          </w:p>
        </w:tc>
      </w:tr>
    </w:tbl>
    <w:p>
      <w:pPr>
        <w:pStyle w:val="BodyText"/>
      </w:pPr>
      <w:r>
        <w:rPr>
          <w:bCs/>
          <w:b/>
        </w:rPr>
        <w:t xml:space="preserve">Aggregate exposure.</w:t>
      </w:r>
      <w:r>
        <w:t xml:space="preserve"> </w:t>
      </w:r>
      <w:r>
        <w:t xml:space="preserve">Three risks (R05, R07, R08) carry Critical impact despite Low probability — existential threats that halt the ecosystem if realised. All three share a mitigation thread: Horus Layer 3 monitoring plus BFT automated alerting. Two risks carry High probability (R01, R04); R01 is partially offset by MEOK’s compliance-by-design architecture, which maps BFT Council governance directly to Article 14 oversight requirements. Four of eight risks trace to the compliance-cryptography intersection, validating early investment in the Sigil-BLS stack.</w:t>
      </w:r>
    </w:p>
    <w:bookmarkEnd w:id="201"/>
    <w:bookmarkStart w:id="204" w:name="appendices"/>
    <w:p>
      <w:pPr>
        <w:pStyle w:val="Heading3"/>
      </w:pPr>
      <w:r>
        <w:t xml:space="preserve">15.2 Appendices</w:t>
      </w:r>
    </w:p>
    <w:bookmarkStart w:id="202" w:name="X1a5a802cc64416c3c24d855800ef3d35660f2b5"/>
    <w:p>
      <w:pPr>
        <w:pStyle w:val="Heading4"/>
      </w:pPr>
      <w:r>
        <w:t xml:space="preserve">Appendix A: Requirement Traceability Matrix Summary</w:t>
      </w:r>
    </w:p>
    <w:p>
      <w:pPr>
        <w:pStyle w:val="FirstParagraph"/>
      </w:pPr>
      <w:r>
        <w:t xml:space="preserve">The full matrix maps 201 requirements across twelve research dimensions to architectural decisions, code modules, and verification tests. This summary shows distribution and coverage as of July 2026.</w:t>
      </w:r>
    </w:p>
    <w:tbl>
      <w:tblPr>
        <w:tblStyle w:val="Table"/>
        <w:tblW w:type="pct" w:w="5000"/>
        <w:tblLook w:firstRow="1" w:lastRow="0" w:firstColumn="0" w:lastColumn="0" w:noHBand="0" w:noVBand="0" w:val="0020"/>
      </w:tblPr>
      <w:tblGrid>
        <w:gridCol w:w="1777"/>
        <w:gridCol w:w="808"/>
        <w:gridCol w:w="1616"/>
        <w:gridCol w:w="2262"/>
        <w:gridCol w:w="1454"/>
      </w:tblGrid>
      <w:tr>
        <w:trPr>
          <w:tblHeader w:val="true"/>
        </w:trPr>
        <w:tc>
          <w:tcPr/>
          <w:p>
            <w:pPr>
              <w:pStyle w:val="Compact"/>
              <w:jc w:val="left"/>
            </w:pPr>
            <w:r>
              <w:t xml:space="preserve">Dimension</w:t>
            </w:r>
          </w:p>
        </w:tc>
        <w:tc>
          <w:tcPr/>
          <w:p>
            <w:pPr>
              <w:pStyle w:val="Compact"/>
              <w:jc w:val="left"/>
            </w:pPr>
            <w:r>
              <w:t xml:space="preserve">Req</w:t>
            </w:r>
          </w:p>
        </w:tc>
        <w:tc>
          <w:tcPr/>
          <w:p>
            <w:pPr>
              <w:pStyle w:val="Compact"/>
              <w:jc w:val="left"/>
            </w:pPr>
            <w:r>
              <w:t xml:space="preserve">Coverage</w:t>
            </w:r>
          </w:p>
        </w:tc>
        <w:tc>
          <w:tcPr/>
          <w:p>
            <w:pPr>
              <w:pStyle w:val="Compact"/>
              <w:jc w:val="left"/>
            </w:pPr>
            <w:r>
              <w:t xml:space="preserve">Verification</w:t>
            </w:r>
          </w:p>
        </w:tc>
        <w:tc>
          <w:tcPr/>
          <w:p>
            <w:pPr>
              <w:pStyle w:val="Compact"/>
              <w:jc w:val="left"/>
            </w:pPr>
            <w:r>
              <w:t xml:space="preserve">Key Gap</w:t>
            </w:r>
          </w:p>
        </w:tc>
      </w:tr>
      <w:tr>
        <w:tc>
          <w:tcPr/>
          <w:p>
            <w:pPr>
              <w:pStyle w:val="Compact"/>
              <w:jc w:val="left"/>
            </w:pPr>
            <w:r>
              <w:t xml:space="preserve">Dim01 — MMO UX</w:t>
            </w:r>
          </w:p>
        </w:tc>
        <w:tc>
          <w:tcPr/>
          <w:p>
            <w:pPr>
              <w:pStyle w:val="Compact"/>
              <w:jc w:val="left"/>
            </w:pPr>
            <w:r>
              <w:t xml:space="preserve">18</w:t>
            </w:r>
          </w:p>
        </w:tc>
        <w:tc>
          <w:tcPr/>
          <w:p>
            <w:pPr>
              <w:pStyle w:val="Compact"/>
              <w:jc w:val="left"/>
            </w:pPr>
            <w:r>
              <w:t xml:space="preserve">94%</w:t>
            </w:r>
          </w:p>
        </w:tc>
        <w:tc>
          <w:tcPr/>
          <w:p>
            <w:pPr>
              <w:pStyle w:val="Compact"/>
              <w:jc w:val="left"/>
            </w:pPr>
            <w:r>
              <w:t xml:space="preserve">High</w:t>
            </w:r>
            <w:r>
              <w:t xml:space="preserve"> </w:t>
            </w:r>
            <w:r>
              <w:rPr>
                <w:vertAlign w:val="superscript"/>
              </w:rPr>
              <w:t xml:space="preserve">133</w:t>
            </w:r>
            <w:r>
              <w:t xml:space="preserve"> </w:t>
            </w:r>
            <w:r>
              <w:rPr>
                <w:vertAlign w:val="superscript"/>
              </w:rPr>
              <w:t xml:space="preserve">135</w:t>
            </w:r>
          </w:p>
        </w:tc>
        <w:tc>
          <w:tcPr/>
          <w:p>
            <w:pPr>
              <w:pStyle w:val="Compact"/>
              <w:jc w:val="left"/>
            </w:pPr>
            <w:r>
              <w:t xml:space="preserve">App Store blocked by macOS private API</w:t>
            </w:r>
            <w:r>
              <w:t xml:space="preserve"> </w:t>
            </w:r>
            <w:r>
              <w:rPr>
                <w:vertAlign w:val="superscript"/>
              </w:rPr>
              <w:t xml:space="preserve">136</w:t>
            </w:r>
          </w:p>
        </w:tc>
      </w:tr>
      <w:tr>
        <w:tc>
          <w:tcPr/>
          <w:p>
            <w:pPr>
              <w:pStyle w:val="Compact"/>
              <w:jc w:val="left"/>
            </w:pPr>
            <w:r>
              <w:t xml:space="preserve">Dim02 — MCP Router</w:t>
            </w:r>
          </w:p>
        </w:tc>
        <w:tc>
          <w:tcPr/>
          <w:p>
            <w:pPr>
              <w:pStyle w:val="Compact"/>
              <w:jc w:val="left"/>
            </w:pPr>
            <w:r>
              <w:t xml:space="preserve">22</w:t>
            </w:r>
          </w:p>
        </w:tc>
        <w:tc>
          <w:tcPr/>
          <w:p>
            <w:pPr>
              <w:pStyle w:val="Compact"/>
              <w:jc w:val="left"/>
            </w:pPr>
            <w:r>
              <w:t xml:space="preserve">88%</w:t>
            </w:r>
          </w:p>
        </w:tc>
        <w:tc>
          <w:tcPr/>
          <w:p>
            <w:pPr>
              <w:pStyle w:val="Compact"/>
              <w:jc w:val="left"/>
            </w:pPr>
            <w:r>
              <w:t xml:space="preserve">High</w:t>
            </w:r>
            <w:r>
              <w:t xml:space="preserve"> </w:t>
            </w:r>
            <w:r>
              <w:rPr>
                <w:vertAlign w:val="superscript"/>
              </w:rPr>
              <w:t xml:space="preserve">26</w:t>
            </w:r>
            <w:r>
              <w:t xml:space="preserve"> </w:t>
            </w:r>
            <w:r>
              <w:rPr>
                <w:vertAlign w:val="superscript"/>
              </w:rPr>
              <w:t xml:space="preserve">87</w:t>
            </w:r>
          </w:p>
        </w:tc>
        <w:tc>
          <w:tcPr/>
          <w:p>
            <w:pPr>
              <w:pStyle w:val="Compact"/>
              <w:jc w:val="left"/>
            </w:pPr>
            <w:r>
              <w:t xml:space="preserve">Multi-tenancy not yet in MCP spec</w:t>
            </w:r>
            <w:r>
              <w:t xml:space="preserve"> </w:t>
            </w:r>
            <w:r>
              <w:rPr>
                <w:vertAlign w:val="superscript"/>
              </w:rPr>
              <w:t xml:space="preserve">169</w:t>
            </w:r>
          </w:p>
        </w:tc>
      </w:tr>
      <w:tr>
        <w:tc>
          <w:tcPr/>
          <w:p>
            <w:pPr>
              <w:pStyle w:val="Compact"/>
              <w:jc w:val="left"/>
            </w:pPr>
            <w:r>
              <w:t xml:space="preserve">Dim03 — OOWM</w:t>
            </w:r>
          </w:p>
        </w:tc>
        <w:tc>
          <w:tcPr/>
          <w:p>
            <w:pPr>
              <w:pStyle w:val="Compact"/>
              <w:jc w:val="left"/>
            </w:pPr>
            <w:r>
              <w:t xml:space="preserve">20</w:t>
            </w:r>
          </w:p>
        </w:tc>
        <w:tc>
          <w:tcPr/>
          <w:p>
            <w:pPr>
              <w:pStyle w:val="Compact"/>
              <w:jc w:val="left"/>
            </w:pPr>
            <w:r>
              <w:t xml:space="preserve">72%</w:t>
            </w:r>
          </w:p>
        </w:tc>
        <w:tc>
          <w:tcPr/>
          <w:p>
            <w:pPr>
              <w:pStyle w:val="Compact"/>
              <w:jc w:val="left"/>
            </w:pPr>
            <w:r>
              <w:t xml:space="preserve">Medium</w:t>
            </w:r>
            <w:r>
              <w:t xml:space="preserve"> </w:t>
            </w:r>
            <w:r>
              <w:rPr>
                <w:vertAlign w:val="superscript"/>
              </w:rPr>
              <w:t xml:space="preserve">12</w:t>
            </w:r>
          </w:p>
        </w:tc>
        <w:tc>
          <w:tcPr/>
          <w:p>
            <w:pPr>
              <w:pStyle w:val="Compact"/>
              <w:jc w:val="left"/>
            </w:pPr>
            <w:r>
              <w:t xml:space="preserve">Mamba-2 SSD not cross-validated</w:t>
            </w:r>
            <w:r>
              <w:t xml:space="preserve"> </w:t>
            </w:r>
            <w:r>
              <w:rPr>
                <w:vertAlign w:val="superscript"/>
              </w:rPr>
              <w:t xml:space="preserve">59</w:t>
            </w:r>
          </w:p>
        </w:tc>
      </w:tr>
      <w:tr>
        <w:tc>
          <w:tcPr/>
          <w:p>
            <w:pPr>
              <w:pStyle w:val="Compact"/>
              <w:jc w:val="left"/>
            </w:pPr>
            <w:r>
              <w:t xml:space="preserve">Dim04 — Fractal Memory</w:t>
            </w:r>
          </w:p>
        </w:tc>
        <w:tc>
          <w:tcPr/>
          <w:p>
            <w:pPr>
              <w:pStyle w:val="Compact"/>
              <w:jc w:val="left"/>
            </w:pPr>
            <w:r>
              <w:t xml:space="preserve">16</w:t>
            </w:r>
          </w:p>
        </w:tc>
        <w:tc>
          <w:tcPr/>
          <w:p>
            <w:pPr>
              <w:pStyle w:val="Compact"/>
              <w:jc w:val="left"/>
            </w:pPr>
            <w:r>
              <w:t xml:space="preserve">91%</w:t>
            </w:r>
          </w:p>
        </w:tc>
        <w:tc>
          <w:tcPr/>
          <w:p>
            <w:pPr>
              <w:pStyle w:val="Compact"/>
              <w:jc w:val="left"/>
            </w:pPr>
            <w:r>
              <w:t xml:space="preserve">High</w:t>
            </w:r>
            <w:r>
              <w:t xml:space="preserve"> </w:t>
            </w:r>
            <w:r>
              <w:rPr>
                <w:vertAlign w:val="superscript"/>
              </w:rPr>
              <w:t xml:space="preserve">28</w:t>
            </w:r>
            <w:r>
              <w:t xml:space="preserve"> </w:t>
            </w:r>
            <w:r>
              <w:rPr>
                <w:vertAlign w:val="superscript"/>
              </w:rPr>
              <w:t xml:space="preserve">45</w:t>
            </w:r>
          </w:p>
        </w:tc>
        <w:tc>
          <w:tcPr/>
          <w:p>
            <w:pPr>
              <w:pStyle w:val="Compact"/>
              <w:jc w:val="left"/>
            </w:pPr>
            <w:r>
              <w:t xml:space="preserve">98% compression claim unverified</w:t>
            </w:r>
            <w:r>
              <w:t xml:space="preserve"> </w:t>
            </w:r>
            <w:r>
              <w:rPr>
                <w:vertAlign w:val="superscript"/>
              </w:rPr>
              <w:t xml:space="preserve">25</w:t>
            </w:r>
          </w:p>
        </w:tc>
      </w:tr>
      <w:tr>
        <w:tc>
          <w:tcPr/>
          <w:p>
            <w:pPr>
              <w:pStyle w:val="Compact"/>
              <w:jc w:val="left"/>
            </w:pPr>
            <w:r>
              <w:t xml:space="preserve">Dim05 — BFT Council</w:t>
            </w:r>
          </w:p>
        </w:tc>
        <w:tc>
          <w:tcPr/>
          <w:p>
            <w:pPr>
              <w:pStyle w:val="Compact"/>
              <w:jc w:val="left"/>
            </w:pPr>
            <w:r>
              <w:t xml:space="preserve">19</w:t>
            </w:r>
          </w:p>
        </w:tc>
        <w:tc>
          <w:tcPr/>
          <w:p>
            <w:pPr>
              <w:pStyle w:val="Compact"/>
              <w:jc w:val="left"/>
            </w:pPr>
            <w:r>
              <w:t xml:space="preserve">85%</w:t>
            </w:r>
          </w:p>
        </w:tc>
        <w:tc>
          <w:tcPr/>
          <w:p>
            <w:pPr>
              <w:pStyle w:val="Compact"/>
              <w:jc w:val="left"/>
            </w:pPr>
            <w:r>
              <w:t xml:space="preserve">Medium</w:t>
            </w:r>
            <w:r>
              <w:t xml:space="preserve"> </w:t>
            </w:r>
            <w:r>
              <w:rPr>
                <w:vertAlign w:val="superscript"/>
              </w:rPr>
              <w:t xml:space="preserve">22</w:t>
            </w:r>
          </w:p>
        </w:tc>
        <w:tc>
          <w:tcPr/>
          <w:p>
            <w:pPr>
              <w:pStyle w:val="Compact"/>
              <w:jc w:val="left"/>
            </w:pPr>
            <w:r>
              <w:t xml:space="preserve">Sub-second claim excludes LLM inference</w:t>
            </w:r>
          </w:p>
        </w:tc>
      </w:tr>
      <w:tr>
        <w:tc>
          <w:tcPr/>
          <w:p>
            <w:pPr>
              <w:pStyle w:val="Compact"/>
              <w:jc w:val="left"/>
            </w:pPr>
            <w:r>
              <w:t xml:space="preserve">Dim06 — Keystone</w:t>
            </w:r>
          </w:p>
        </w:tc>
        <w:tc>
          <w:tcPr/>
          <w:p>
            <w:pPr>
              <w:pStyle w:val="Compact"/>
              <w:jc w:val="left"/>
            </w:pPr>
            <w:r>
              <w:t xml:space="preserve">17</w:t>
            </w:r>
          </w:p>
        </w:tc>
        <w:tc>
          <w:tcPr/>
          <w:p>
            <w:pPr>
              <w:pStyle w:val="Compact"/>
              <w:jc w:val="left"/>
            </w:pPr>
            <w:r>
              <w:t xml:space="preserve">93%</w:t>
            </w:r>
          </w:p>
        </w:tc>
        <w:tc>
          <w:tcPr/>
          <w:p>
            <w:pPr>
              <w:pStyle w:val="Compact"/>
              <w:jc w:val="left"/>
            </w:pPr>
            <w:r>
              <w:t xml:space="preserve">High</w:t>
            </w:r>
            <w:r>
              <w:t xml:space="preserve"> </w:t>
            </w:r>
            <w:r>
              <w:rPr>
                <w:vertAlign w:val="superscript"/>
              </w:rPr>
              <w:t xml:space="preserve">93</w:t>
            </w:r>
            <w:r>
              <w:t xml:space="preserve"> </w:t>
            </w:r>
            <w:r>
              <w:rPr>
                <w:vertAlign w:val="superscript"/>
              </w:rPr>
              <w:t xml:space="preserve">73</w:t>
            </w:r>
          </w:p>
        </w:tc>
        <w:tc>
          <w:tcPr/>
          <w:p>
            <w:pPr>
              <w:pStyle w:val="Compact"/>
              <w:jc w:val="left"/>
            </w:pPr>
            <w:r>
              <w:t xml:space="preserve">Benchmarks ~1 year old; refresh needed</w:t>
            </w:r>
          </w:p>
        </w:tc>
      </w:tr>
      <w:tr>
        <w:tc>
          <w:tcPr/>
          <w:p>
            <w:pPr>
              <w:pStyle w:val="Compact"/>
              <w:jc w:val="left"/>
            </w:pPr>
            <w:r>
              <w:t xml:space="preserve">Dim07 — Compliance</w:t>
            </w:r>
          </w:p>
        </w:tc>
        <w:tc>
          <w:tcPr/>
          <w:p>
            <w:pPr>
              <w:pStyle w:val="Compact"/>
              <w:jc w:val="left"/>
            </w:pPr>
            <w:r>
              <w:t xml:space="preserve">21</w:t>
            </w:r>
          </w:p>
        </w:tc>
        <w:tc>
          <w:tcPr/>
          <w:p>
            <w:pPr>
              <w:pStyle w:val="Compact"/>
              <w:jc w:val="left"/>
            </w:pPr>
            <w:r>
              <w:t xml:space="preserve">81%</w:t>
            </w:r>
          </w:p>
        </w:tc>
        <w:tc>
          <w:tcPr/>
          <w:p>
            <w:pPr>
              <w:pStyle w:val="Compact"/>
              <w:jc w:val="left"/>
            </w:pPr>
            <w:r>
              <w:t xml:space="preserve">Medium</w:t>
            </w:r>
            <w:r>
              <w:t xml:space="preserve"> </w:t>
            </w:r>
            <w:r>
              <w:rPr>
                <w:vertAlign w:val="superscript"/>
              </w:rPr>
              <w:t xml:space="preserve">4</w:t>
            </w:r>
            <w:r>
              <w:t xml:space="preserve"> </w:t>
            </w:r>
            <w:r>
              <w:rPr>
                <w:vertAlign w:val="superscript"/>
              </w:rPr>
              <w:t xml:space="preserve">36</w:t>
            </w:r>
          </w:p>
        </w:tc>
        <w:tc>
          <w:tcPr/>
          <w:p>
            <w:pPr>
              <w:pStyle w:val="Compact"/>
              <w:jc w:val="left"/>
            </w:pPr>
            <w:r>
              <w:t xml:space="preserve">CEN-CENELEC JTC21 standards evolving</w:t>
            </w:r>
          </w:p>
        </w:tc>
      </w:tr>
      <w:tr>
        <w:tc>
          <w:tcPr/>
          <w:p>
            <w:pPr>
              <w:pStyle w:val="Compact"/>
              <w:jc w:val="left"/>
            </w:pPr>
            <w:r>
              <w:t xml:space="preserve">Dim08 — Sigil Security</w:t>
            </w:r>
          </w:p>
        </w:tc>
        <w:tc>
          <w:tcPr/>
          <w:p>
            <w:pPr>
              <w:pStyle w:val="Compact"/>
              <w:jc w:val="left"/>
            </w:pPr>
            <w:r>
              <w:t xml:space="preserve">14</w:t>
            </w:r>
          </w:p>
        </w:tc>
        <w:tc>
          <w:tcPr/>
          <w:p>
            <w:pPr>
              <w:pStyle w:val="Compact"/>
              <w:jc w:val="left"/>
            </w:pPr>
            <w:r>
              <w:t xml:space="preserve">96%</w:t>
            </w:r>
          </w:p>
        </w:tc>
        <w:tc>
          <w:tcPr/>
          <w:p>
            <w:pPr>
              <w:pStyle w:val="Compact"/>
              <w:jc w:val="left"/>
            </w:pPr>
            <w:r>
              <w:t xml:space="preserve">High</w:t>
            </w:r>
            <w:r>
              <w:t xml:space="preserve"> </w:t>
            </w:r>
            <w:r>
              <w:rPr>
                <w:vertAlign w:val="superscript"/>
              </w:rPr>
              <w:t xml:space="preserve">98</w:t>
            </w:r>
            <w:r>
              <w:t xml:space="preserve"> </w:t>
            </w:r>
            <w:r>
              <w:rPr>
                <w:vertAlign w:val="superscript"/>
              </w:rPr>
              <w:t xml:space="preserve">14</w:t>
            </w:r>
          </w:p>
        </w:tc>
        <w:tc>
          <w:tcPr/>
          <w:p>
            <w:pPr>
              <w:pStyle w:val="Compact"/>
              <w:jc w:val="left"/>
            </w:pPr>
            <w:r>
              <w:t xml:space="preserve">Formal verification pending</w:t>
            </w:r>
          </w:p>
        </w:tc>
      </w:tr>
      <w:tr>
        <w:tc>
          <w:tcPr/>
          <w:p>
            <w:pPr>
              <w:pStyle w:val="Compact"/>
              <w:jc w:val="left"/>
            </w:pPr>
            <w:r>
              <w:t xml:space="preserve">Dim09 — Product Layer</w:t>
            </w:r>
          </w:p>
        </w:tc>
        <w:tc>
          <w:tcPr/>
          <w:p>
            <w:pPr>
              <w:pStyle w:val="Compact"/>
              <w:jc w:val="left"/>
            </w:pPr>
            <w:r>
              <w:t xml:space="preserve">15</w:t>
            </w:r>
          </w:p>
        </w:tc>
        <w:tc>
          <w:tcPr/>
          <w:p>
            <w:pPr>
              <w:pStyle w:val="Compact"/>
              <w:jc w:val="left"/>
            </w:pPr>
            <w:r>
              <w:t xml:space="preserve">89%</w:t>
            </w:r>
          </w:p>
        </w:tc>
        <w:tc>
          <w:tcPr/>
          <w:p>
            <w:pPr>
              <w:pStyle w:val="Compact"/>
              <w:jc w:val="left"/>
            </w:pPr>
            <w:r>
              <w:t xml:space="preserve">High</w:t>
            </w:r>
            <w:r>
              <w:t xml:space="preserve"> </w:t>
            </w:r>
            <w:r>
              <w:rPr>
                <w:vertAlign w:val="superscript"/>
              </w:rPr>
              <w:t xml:space="preserve">17</w:t>
            </w:r>
          </w:p>
        </w:tc>
        <w:tc>
          <w:tcPr/>
          <w:p>
            <w:pPr>
              <w:pStyle w:val="Compact"/>
              <w:jc w:val="left"/>
            </w:pPr>
            <w:r>
              <w:t xml:space="preserve">3-node sub-hives = zero Byzantine tolerance</w:t>
            </w:r>
          </w:p>
        </w:tc>
      </w:tr>
      <w:tr>
        <w:tc>
          <w:tcPr/>
          <w:p>
            <w:pPr>
              <w:pStyle w:val="Compact"/>
              <w:jc w:val="left"/>
            </w:pPr>
            <w:r>
              <w:t xml:space="preserve">Dim10 — Data Moat</w:t>
            </w:r>
          </w:p>
        </w:tc>
        <w:tc>
          <w:tcPr/>
          <w:p>
            <w:pPr>
              <w:pStyle w:val="Compact"/>
              <w:jc w:val="left"/>
            </w:pPr>
            <w:r>
              <w:t xml:space="preserve">12</w:t>
            </w:r>
          </w:p>
        </w:tc>
        <w:tc>
          <w:tcPr/>
          <w:p>
            <w:pPr>
              <w:pStyle w:val="Compact"/>
              <w:jc w:val="left"/>
            </w:pPr>
            <w:r>
              <w:t xml:space="preserve">76%</w:t>
            </w:r>
          </w:p>
        </w:tc>
        <w:tc>
          <w:tcPr/>
          <w:p>
            <w:pPr>
              <w:pStyle w:val="Compact"/>
              <w:jc w:val="left"/>
            </w:pPr>
            <w:r>
              <w:t xml:space="preserve">Medium</w:t>
            </w:r>
            <w:r>
              <w:t xml:space="preserve"> </w:t>
            </w:r>
            <w:r>
              <w:rPr>
                <w:vertAlign w:val="superscript"/>
              </w:rPr>
              <w:t xml:space="preserve">42</w:t>
            </w:r>
          </w:p>
        </w:tc>
        <w:tc>
          <w:tcPr/>
          <w:p>
            <w:pPr>
              <w:pStyle w:val="Compact"/>
              <w:jc w:val="left"/>
            </w:pPr>
            <w:r>
              <w:t xml:space="preserve">50-100K training examples likely low</w:t>
            </w:r>
          </w:p>
        </w:tc>
      </w:tr>
      <w:tr>
        <w:tc>
          <w:tcPr/>
          <w:p>
            <w:pPr>
              <w:pStyle w:val="Compact"/>
              <w:jc w:val="left"/>
            </w:pPr>
            <w:r>
              <w:t xml:space="preserve">Dim11 — Horus</w:t>
            </w:r>
          </w:p>
        </w:tc>
        <w:tc>
          <w:tcPr/>
          <w:p>
            <w:pPr>
              <w:pStyle w:val="Compact"/>
              <w:jc w:val="left"/>
            </w:pPr>
            <w:r>
              <w:t xml:space="preserve">14</w:t>
            </w:r>
          </w:p>
        </w:tc>
        <w:tc>
          <w:tcPr/>
          <w:p>
            <w:pPr>
              <w:pStyle w:val="Compact"/>
              <w:jc w:val="left"/>
            </w:pPr>
            <w:r>
              <w:t xml:space="preserve">82%</w:t>
            </w:r>
          </w:p>
        </w:tc>
        <w:tc>
          <w:tcPr/>
          <w:p>
            <w:pPr>
              <w:pStyle w:val="Compact"/>
              <w:jc w:val="left"/>
            </w:pPr>
            <w:r>
              <w:t xml:space="preserve">Medium</w:t>
            </w:r>
            <w:r>
              <w:t xml:space="preserve"> </w:t>
            </w:r>
            <w:r>
              <w:rPr>
                <w:vertAlign w:val="superscript"/>
              </w:rPr>
              <w:t xml:space="preserve">42</w:t>
            </w:r>
            <w:r>
              <w:t xml:space="preserve"> </w:t>
            </w:r>
            <w:r>
              <w:rPr>
                <w:vertAlign w:val="superscript"/>
              </w:rPr>
              <w:t xml:space="preserve">84</w:t>
            </w:r>
          </w:p>
        </w:tc>
        <w:tc>
          <w:tcPr/>
          <w:p>
            <w:pPr>
              <w:pStyle w:val="Compact"/>
              <w:jc w:val="left"/>
            </w:pPr>
            <w:r>
              <w:t xml:space="preserve">Auto-ingestion pipeline not yet built</w:t>
            </w:r>
          </w:p>
        </w:tc>
      </w:tr>
      <w:tr>
        <w:tc>
          <w:tcPr/>
          <w:p>
            <w:pPr>
              <w:pStyle w:val="Compact"/>
              <w:jc w:val="left"/>
            </w:pPr>
            <w:r>
              <w:t xml:space="preserve">Dim12 — Economics</w:t>
            </w:r>
          </w:p>
        </w:tc>
        <w:tc>
          <w:tcPr/>
          <w:p>
            <w:pPr>
              <w:pStyle w:val="Compact"/>
              <w:jc w:val="left"/>
            </w:pPr>
            <w:r>
              <w:t xml:space="preserve">13</w:t>
            </w:r>
          </w:p>
        </w:tc>
        <w:tc>
          <w:tcPr/>
          <w:p>
            <w:pPr>
              <w:pStyle w:val="Compact"/>
              <w:jc w:val="left"/>
            </w:pPr>
            <w:r>
              <w:t xml:space="preserve">78%</w:t>
            </w:r>
          </w:p>
        </w:tc>
        <w:tc>
          <w:tcPr/>
          <w:p>
            <w:pPr>
              <w:pStyle w:val="Compact"/>
              <w:jc w:val="left"/>
            </w:pPr>
            <w:r>
              <w:t xml:space="preserve">Medium</w:t>
            </w:r>
            <w:r>
              <w:t xml:space="preserve"> </w:t>
            </w:r>
            <w:r>
              <w:rPr>
                <w:vertAlign w:val="superscript"/>
              </w:rPr>
              <w:t xml:space="preserve">20</w:t>
            </w:r>
            <w:r>
              <w:t xml:space="preserve"> </w:t>
            </w:r>
            <w:r>
              <w:rPr>
                <w:vertAlign w:val="superscript"/>
              </w:rPr>
              <w:t xml:space="preserve">150</w:t>
            </w:r>
          </w:p>
        </w:tc>
        <w:tc>
          <w:tcPr/>
          <w:p>
            <w:pPr>
              <w:pStyle w:val="Compact"/>
              <w:jc w:val="left"/>
            </w:pPr>
            <w:r>
              <w:t xml:space="preserve">Conversion assumptions extrapolative</w:t>
            </w:r>
          </w:p>
        </w:tc>
      </w:tr>
    </w:tbl>
    <w:p>
      <w:pPr>
        <w:pStyle w:val="BodyText"/>
      </w:pPr>
      <w:r>
        <w:t xml:space="preserve">Overall coverage: 86%. The weakest areas — OOWM (72%), Data Moat (76%), Hive Economics (78%) — are also the most innovation-heavy, with no comparable systems to validate against. Recommended response: prototype-first — ship one hive end-to-end before scaling to the full inventory.</w:t>
      </w:r>
    </w:p>
    <w:bookmarkEnd w:id="202"/>
    <w:bookmarkStart w:id="203" w:name="appendix-b-25-domain-inventory-detail"/>
    <w:p>
      <w:pPr>
        <w:pStyle w:val="Heading4"/>
      </w:pPr>
      <w:r>
        <w:t xml:space="preserve">Appendix B: 25-Domain Inventory Detail</w:t>
      </w:r>
    </w:p>
    <w:p>
      <w:pPr>
        <w:pStyle w:val="FirstParagraph"/>
      </w:pPr>
      <w:r>
        <w:t xml:space="preserve">Each hive maps to a subdomain, carries a BFT sub-council, and serves a distinct SME vertical. The raw node count (~500) is collapsed to 12 Supreme Generals via the Council Federation model (Risk R06).</w:t>
      </w:r>
    </w:p>
    <w:tbl>
      <w:tblPr>
        <w:tblStyle w:val="Table"/>
        <w:tblW w:type="pct" w:w="5000"/>
        <w:tblLook w:firstRow="1" w:lastRow="0" w:firstColumn="0" w:lastColumn="0" w:noHBand="0" w:noVBand="0" w:val="0020"/>
      </w:tblPr>
      <w:tblGrid>
        <w:gridCol w:w="1782"/>
        <w:gridCol w:w="1188"/>
        <w:gridCol w:w="2178"/>
        <w:gridCol w:w="1386"/>
        <w:gridCol w:w="1386"/>
      </w:tblGrid>
      <w:tr>
        <w:trPr>
          <w:tblHeader w:val="true"/>
        </w:trPr>
        <w:tc>
          <w:tcPr/>
          <w:p>
            <w:pPr>
              <w:pStyle w:val="Compact"/>
              <w:jc w:val="left"/>
            </w:pPr>
            <w:r>
              <w:t xml:space="preserve">Cluster</w:t>
            </w:r>
          </w:p>
        </w:tc>
        <w:tc>
          <w:tcPr/>
          <w:p>
            <w:pPr>
              <w:pStyle w:val="Compact"/>
              <w:jc w:val="left"/>
            </w:pPr>
            <w:r>
              <w:t xml:space="preserve">Hive</w:t>
            </w:r>
          </w:p>
        </w:tc>
        <w:tc>
          <w:tcPr/>
          <w:p>
            <w:pPr>
              <w:pStyle w:val="Compact"/>
              <w:jc w:val="left"/>
            </w:pPr>
            <w:r>
              <w:t xml:space="preserve">Sub-Hives</w:t>
            </w:r>
          </w:p>
        </w:tc>
        <w:tc>
          <w:tcPr/>
          <w:p>
            <w:pPr>
              <w:pStyle w:val="Compact"/>
              <w:jc w:val="left"/>
            </w:pPr>
            <w:r>
              <w:t xml:space="preserve">Nodes</w:t>
            </w:r>
          </w:p>
        </w:tc>
        <w:tc>
          <w:tcPr/>
          <w:p>
            <w:pPr>
              <w:pStyle w:val="Compact"/>
              <w:jc w:val="left"/>
            </w:pPr>
            <w:r>
              <w:t xml:space="preserve">Model</w:t>
            </w:r>
          </w:p>
        </w:tc>
      </w:tr>
      <w:tr>
        <w:tc>
          <w:tcPr/>
          <w:p>
            <w:pPr>
              <w:pStyle w:val="Compact"/>
              <w:jc w:val="left"/>
            </w:pPr>
            <w:r>
              <w:t xml:space="preserve">Logistics</w:t>
            </w:r>
          </w:p>
        </w:tc>
        <w:tc>
          <w:tcPr/>
          <w:p>
            <w:pPr>
              <w:pStyle w:val="Compact"/>
              <w:jc w:val="left"/>
            </w:pPr>
            <w:r>
              <w:t xml:space="preserve">grabhire.ai, palletise.ai, haulage.ai, routeplan.ai</w:t>
            </w:r>
          </w:p>
        </w:tc>
        <w:tc>
          <w:tcPr/>
          <w:p>
            <w:pPr>
              <w:pStyle w:val="Compact"/>
              <w:jc w:val="left"/>
            </w:pPr>
            <w:r>
              <w:t xml:space="preserve">3-4 each</w:t>
            </w:r>
          </w:p>
        </w:tc>
        <w:tc>
          <w:tcPr/>
          <w:p>
            <w:pPr>
              <w:pStyle w:val="Compact"/>
              <w:jc w:val="left"/>
            </w:pPr>
            <w:r>
              <w:t xml:space="preserve">3-5</w:t>
            </w:r>
          </w:p>
        </w:tc>
        <w:tc>
          <w:tcPr/>
          <w:p>
            <w:pPr>
              <w:pStyle w:val="Compact"/>
              <w:jc w:val="left"/>
            </w:pPr>
            <w:r>
              <w:t xml:space="preserve">Commission + subscription</w:t>
            </w:r>
          </w:p>
        </w:tc>
      </w:tr>
      <w:tr>
        <w:tc>
          <w:tcPr/>
          <w:p>
            <w:pPr>
              <w:pStyle w:val="Compact"/>
              <w:jc w:val="left"/>
            </w:pPr>
            <w:r>
              <w:t xml:space="preserve">Aquaculture</w:t>
            </w:r>
          </w:p>
        </w:tc>
        <w:tc>
          <w:tcPr/>
          <w:p>
            <w:pPr>
              <w:pStyle w:val="Compact"/>
              <w:jc w:val="left"/>
            </w:pPr>
            <w:r>
              <w:t xml:space="preserve">fishkeeper.ai, aquafarm.ai</w:t>
            </w:r>
          </w:p>
        </w:tc>
        <w:tc>
          <w:tcPr/>
          <w:p>
            <w:pPr>
              <w:pStyle w:val="Compact"/>
              <w:jc w:val="left"/>
            </w:pPr>
            <w:r>
              <w:t xml:space="preserve">3-4 each</w:t>
            </w:r>
          </w:p>
        </w:tc>
        <w:tc>
          <w:tcPr/>
          <w:p>
            <w:pPr>
              <w:pStyle w:val="Compact"/>
              <w:jc w:val="left"/>
            </w:pPr>
            <w:r>
              <w:t xml:space="preserve">5</w:t>
            </w:r>
          </w:p>
        </w:tc>
        <w:tc>
          <w:tcPr/>
          <w:p>
            <w:pPr>
              <w:pStyle w:val="Compact"/>
              <w:jc w:val="left"/>
            </w:pPr>
            <w:r>
              <w:t xml:space="preserve">Freemium + yield-based</w:t>
            </w:r>
          </w:p>
        </w:tc>
      </w:tr>
      <w:tr>
        <w:tc>
          <w:tcPr/>
          <w:p>
            <w:pPr>
              <w:pStyle w:val="Compact"/>
              <w:jc w:val="left"/>
            </w:pPr>
            <w:r>
              <w:t xml:space="preserve">Construction</w:t>
            </w:r>
          </w:p>
        </w:tc>
        <w:tc>
          <w:tcPr/>
          <w:p>
            <w:pPr>
              <w:pStyle w:val="Compact"/>
              <w:jc w:val="left"/>
            </w:pPr>
            <w:r>
              <w:t xml:space="preserve">buildsite.ai, tradesmatch.ai, materialquote.ai</w:t>
            </w:r>
          </w:p>
        </w:tc>
        <w:tc>
          <w:tcPr/>
          <w:p>
            <w:pPr>
              <w:pStyle w:val="Compact"/>
              <w:jc w:val="left"/>
            </w:pPr>
            <w:r>
              <w:t xml:space="preserve">3-4 each</w:t>
            </w:r>
          </w:p>
        </w:tc>
        <w:tc>
          <w:tcPr/>
          <w:p>
            <w:pPr>
              <w:pStyle w:val="Compact"/>
              <w:jc w:val="left"/>
            </w:pPr>
            <w:r>
              <w:t xml:space="preserve">3-7</w:t>
            </w:r>
          </w:p>
        </w:tc>
        <w:tc>
          <w:tcPr/>
          <w:p>
            <w:pPr>
              <w:pStyle w:val="Compact"/>
              <w:jc w:val="left"/>
            </w:pPr>
            <w:r>
              <w:t xml:space="preserve">Per-project + match fees</w:t>
            </w:r>
          </w:p>
        </w:tc>
      </w:tr>
      <w:tr>
        <w:tc>
          <w:tcPr/>
          <w:p>
            <w:pPr>
              <w:pStyle w:val="Compact"/>
              <w:jc w:val="left"/>
            </w:pPr>
            <w:r>
              <w:t xml:space="preserve">Professional Services</w:t>
            </w:r>
          </w:p>
        </w:tc>
        <w:tc>
          <w:tcPr/>
          <w:p>
            <w:pPr>
              <w:pStyle w:val="Compact"/>
              <w:jc w:val="left"/>
            </w:pPr>
            <w:r>
              <w:t xml:space="preserve">consultme.ai, legalsign.ai, accountflow.ai</w:t>
            </w:r>
          </w:p>
        </w:tc>
        <w:tc>
          <w:tcPr/>
          <w:p>
            <w:pPr>
              <w:pStyle w:val="Compact"/>
              <w:jc w:val="left"/>
            </w:pPr>
            <w:r>
              <w:t xml:space="preserve">3-4 each</w:t>
            </w:r>
          </w:p>
        </w:tc>
        <w:tc>
          <w:tcPr/>
          <w:p>
            <w:pPr>
              <w:pStyle w:val="Compact"/>
              <w:jc w:val="left"/>
            </w:pPr>
            <w:r>
              <w:t xml:space="preserve">3-5</w:t>
            </w:r>
          </w:p>
        </w:tc>
        <w:tc>
          <w:tcPr/>
          <w:p>
            <w:pPr>
              <w:pStyle w:val="Compact"/>
              <w:jc w:val="left"/>
            </w:pPr>
            <w:r>
              <w:t xml:space="preserve">Booking + SaaS</w:t>
            </w:r>
          </w:p>
        </w:tc>
      </w:tr>
      <w:tr>
        <w:tc>
          <w:tcPr/>
          <w:p>
            <w:pPr>
              <w:pStyle w:val="Compact"/>
              <w:jc w:val="left"/>
            </w:pPr>
            <w:r>
              <w:t xml:space="preserve">Health &amp; Wellness</w:t>
            </w:r>
          </w:p>
        </w:tc>
        <w:tc>
          <w:tcPr/>
          <w:p>
            <w:pPr>
              <w:pStyle w:val="Compact"/>
              <w:jc w:val="left"/>
            </w:pPr>
            <w:r>
              <w:t xml:space="preserve">fitpath.ai, mindscape.ai</w:t>
            </w:r>
          </w:p>
        </w:tc>
        <w:tc>
          <w:tcPr/>
          <w:p>
            <w:pPr>
              <w:pStyle w:val="Compact"/>
              <w:jc w:val="left"/>
            </w:pPr>
            <w:r>
              <w:t xml:space="preserve">3 each</w:t>
            </w:r>
          </w:p>
        </w:tc>
        <w:tc>
          <w:tcPr/>
          <w:p>
            <w:pPr>
              <w:pStyle w:val="Compact"/>
              <w:jc w:val="left"/>
            </w:pPr>
            <w:r>
              <w:t xml:space="preserve">3-5</w:t>
            </w:r>
          </w:p>
        </w:tc>
        <w:tc>
          <w:tcPr/>
          <w:p>
            <w:pPr>
              <w:pStyle w:val="Compact"/>
              <w:jc w:val="left"/>
            </w:pPr>
            <w:r>
              <w:t xml:space="preserve">Session + subscription</w:t>
            </w:r>
          </w:p>
        </w:tc>
      </w:tr>
      <w:tr>
        <w:tc>
          <w:tcPr/>
          <w:p>
            <w:pPr>
              <w:pStyle w:val="Compact"/>
              <w:jc w:val="left"/>
            </w:pPr>
            <w:r>
              <w:t xml:space="preserve">Retail</w:t>
            </w:r>
          </w:p>
        </w:tc>
        <w:tc>
          <w:tcPr/>
          <w:p>
            <w:pPr>
              <w:pStyle w:val="Compact"/>
              <w:jc w:val="left"/>
            </w:pPr>
            <w:r>
              <w:t xml:space="preserve">shopmind.ai, pricewatch.ai</w:t>
            </w:r>
          </w:p>
        </w:tc>
        <w:tc>
          <w:tcPr/>
          <w:p>
            <w:pPr>
              <w:pStyle w:val="Compact"/>
              <w:jc w:val="left"/>
            </w:pPr>
            <w:r>
              <w:t xml:space="preserve">3-4 each</w:t>
            </w:r>
          </w:p>
        </w:tc>
        <w:tc>
          <w:tcPr/>
          <w:p>
            <w:pPr>
              <w:pStyle w:val="Compact"/>
              <w:jc w:val="left"/>
            </w:pPr>
            <w:r>
              <w:t xml:space="preserve">3-5</w:t>
            </w:r>
          </w:p>
        </w:tc>
        <w:tc>
          <w:tcPr/>
          <w:p>
            <w:pPr>
              <w:pStyle w:val="Compact"/>
              <w:jc w:val="left"/>
            </w:pPr>
            <w:r>
              <w:t xml:space="preserve">Per-SKU + SaaS</w:t>
            </w:r>
          </w:p>
        </w:tc>
      </w:tr>
      <w:tr>
        <w:tc>
          <w:tcPr/>
          <w:p>
            <w:pPr>
              <w:pStyle w:val="Compact"/>
              <w:jc w:val="left"/>
            </w:pPr>
            <w:r>
              <w:t xml:space="preserve">Education</w:t>
            </w:r>
          </w:p>
        </w:tc>
        <w:tc>
          <w:tcPr/>
          <w:p>
            <w:pPr>
              <w:pStyle w:val="Compact"/>
              <w:jc w:val="left"/>
            </w:pPr>
            <w:r>
              <w:t xml:space="preserve">skilltree.ai, tutormatch.ai</w:t>
            </w:r>
          </w:p>
        </w:tc>
        <w:tc>
          <w:tcPr/>
          <w:p>
            <w:pPr>
              <w:pStyle w:val="Compact"/>
              <w:jc w:val="left"/>
            </w:pPr>
            <w:r>
              <w:t xml:space="preserve">3-4 each</w:t>
            </w:r>
          </w:p>
        </w:tc>
        <w:tc>
          <w:tcPr/>
          <w:p>
            <w:pPr>
              <w:pStyle w:val="Compact"/>
              <w:jc w:val="left"/>
            </w:pPr>
            <w:r>
              <w:t xml:space="preserve">5</w:t>
            </w:r>
          </w:p>
        </w:tc>
        <w:tc>
          <w:tcPr/>
          <w:p>
            <w:pPr>
              <w:pStyle w:val="Compact"/>
              <w:jc w:val="left"/>
            </w:pPr>
            <w:r>
              <w:t xml:space="preserve">Course + match fees</w:t>
            </w:r>
          </w:p>
        </w:tc>
      </w:tr>
      <w:tr>
        <w:tc>
          <w:tcPr/>
          <w:p>
            <w:pPr>
              <w:pStyle w:val="Compact"/>
              <w:jc w:val="left"/>
            </w:pPr>
            <w:r>
              <w:t xml:space="preserve">Property</w:t>
            </w:r>
          </w:p>
        </w:tc>
        <w:tc>
          <w:tcPr/>
          <w:p>
            <w:pPr>
              <w:pStyle w:val="Compact"/>
              <w:jc w:val="left"/>
            </w:pPr>
            <w:r>
              <w:t xml:space="preserve">rentguard.ai, estateflow.ai</w:t>
            </w:r>
          </w:p>
        </w:tc>
        <w:tc>
          <w:tcPr/>
          <w:p>
            <w:pPr>
              <w:pStyle w:val="Compact"/>
              <w:jc w:val="left"/>
            </w:pPr>
            <w:r>
              <w:t xml:space="preserve">3-4 each</w:t>
            </w:r>
          </w:p>
        </w:tc>
        <w:tc>
          <w:tcPr/>
          <w:p>
            <w:pPr>
              <w:pStyle w:val="Compact"/>
              <w:jc w:val="left"/>
            </w:pPr>
            <w:r>
              <w:t xml:space="preserve">5</w:t>
            </w:r>
          </w:p>
        </w:tc>
        <w:tc>
          <w:tcPr/>
          <w:p>
            <w:pPr>
              <w:pStyle w:val="Compact"/>
              <w:jc w:val="left"/>
            </w:pPr>
            <w:r>
              <w:t xml:space="preserve">Per-tenant + transaction</w:t>
            </w:r>
          </w:p>
        </w:tc>
      </w:tr>
      <w:tr>
        <w:tc>
          <w:tcPr/>
          <w:p>
            <w:pPr>
              <w:pStyle w:val="Compact"/>
              <w:jc w:val="left"/>
            </w:pPr>
            <w:r>
              <w:t xml:space="preserve">Food &amp; Hospitality</w:t>
            </w:r>
          </w:p>
        </w:tc>
        <w:tc>
          <w:tcPr/>
          <w:p>
            <w:pPr>
              <w:pStyle w:val="Compact"/>
              <w:jc w:val="left"/>
            </w:pPr>
            <w:r>
              <w:t xml:space="preserve">menumind.ai, tableflow.ai</w:t>
            </w:r>
          </w:p>
        </w:tc>
        <w:tc>
          <w:tcPr/>
          <w:p>
            <w:pPr>
              <w:pStyle w:val="Compact"/>
              <w:jc w:val="left"/>
            </w:pPr>
            <w:r>
              <w:t xml:space="preserve">3 each</w:t>
            </w:r>
          </w:p>
        </w:tc>
        <w:tc>
          <w:tcPr/>
          <w:p>
            <w:pPr>
              <w:pStyle w:val="Compact"/>
              <w:jc w:val="left"/>
            </w:pPr>
            <w:r>
              <w:t xml:space="preserve">3</w:t>
            </w:r>
          </w:p>
        </w:tc>
        <w:tc>
          <w:tcPr/>
          <w:p>
            <w:pPr>
              <w:pStyle w:val="Compact"/>
              <w:jc w:val="left"/>
            </w:pPr>
            <w:r>
              <w:t xml:space="preserve">Per-location + cover</w:t>
            </w:r>
          </w:p>
        </w:tc>
      </w:tr>
      <w:tr>
        <w:tc>
          <w:tcPr/>
          <w:p>
            <w:pPr>
              <w:pStyle w:val="Compact"/>
              <w:jc w:val="left"/>
            </w:pPr>
            <w:r>
              <w:t xml:space="preserve">Energy</w:t>
            </w:r>
          </w:p>
        </w:tc>
        <w:tc>
          <w:tcPr/>
          <w:p>
            <w:pPr>
              <w:pStyle w:val="Compact"/>
              <w:jc w:val="left"/>
            </w:pPr>
            <w:r>
              <w:t xml:space="preserve">solarcalc.ai, usageopt.ai</w:t>
            </w:r>
          </w:p>
        </w:tc>
        <w:tc>
          <w:tcPr/>
          <w:p>
            <w:pPr>
              <w:pStyle w:val="Compact"/>
              <w:jc w:val="left"/>
            </w:pPr>
            <w:r>
              <w:t xml:space="preserve">3 each</w:t>
            </w:r>
          </w:p>
        </w:tc>
        <w:tc>
          <w:tcPr/>
          <w:p>
            <w:pPr>
              <w:pStyle w:val="Compact"/>
              <w:jc w:val="left"/>
            </w:pPr>
            <w:r>
              <w:t xml:space="preserve">3</w:t>
            </w:r>
          </w:p>
        </w:tc>
        <w:tc>
          <w:tcPr/>
          <w:p>
            <w:pPr>
              <w:pStyle w:val="Compact"/>
              <w:jc w:val="left"/>
            </w:pPr>
            <w:r>
              <w:t xml:space="preserve">Lead + SaaS</w:t>
            </w:r>
          </w:p>
        </w:tc>
      </w:tr>
      <w:tr>
        <w:tc>
          <w:tcPr/>
          <w:p>
            <w:pPr>
              <w:pStyle w:val="Compact"/>
              <w:jc w:val="left"/>
            </w:pPr>
            <w:r>
              <w:t xml:space="preserve">Creative</w:t>
            </w:r>
          </w:p>
        </w:tc>
        <w:tc>
          <w:tcPr/>
          <w:p>
            <w:pPr>
              <w:pStyle w:val="Compact"/>
              <w:jc w:val="left"/>
            </w:pPr>
            <w:r>
              <w:t xml:space="preserve">brandforge.ai</w:t>
            </w:r>
          </w:p>
        </w:tc>
        <w:tc>
          <w:tcPr/>
          <w:p>
            <w:pPr>
              <w:pStyle w:val="Compact"/>
              <w:jc w:val="left"/>
            </w:pPr>
            <w:r>
              <w:t xml:space="preserve">4</w:t>
            </w:r>
          </w:p>
        </w:tc>
        <w:tc>
          <w:tcPr/>
          <w:p>
            <w:pPr>
              <w:pStyle w:val="Compact"/>
              <w:jc w:val="left"/>
            </w:pPr>
            <w:r>
              <w:t xml:space="preserve">5</w:t>
            </w:r>
          </w:p>
        </w:tc>
        <w:tc>
          <w:tcPr/>
          <w:p>
            <w:pPr>
              <w:pStyle w:val="Compact"/>
              <w:jc w:val="left"/>
            </w:pPr>
            <w:r>
              <w:t xml:space="preserve">Credit-based</w:t>
            </w:r>
          </w:p>
        </w:tc>
      </w:tr>
    </w:tbl>
    <w:bookmarkEnd w:id="203"/>
    <w:bookmarkEnd w:id="204"/>
    <w:bookmarkStart w:id="205" w:name="glossary"/>
    <w:p>
      <w:pPr>
        <w:pStyle w:val="Heading3"/>
      </w:pPr>
      <w:r>
        <w:t xml:space="preserve">15.3 Glossary</w:t>
      </w:r>
    </w:p>
    <w:tbl>
      <w:tblPr>
        <w:tblStyle w:val="Table"/>
        <w:tblW w:type="pct" w:w="5000"/>
        <w:tblLook w:firstRow="1" w:lastRow="0" w:firstColumn="0" w:lastColumn="0" w:noHBand="0" w:noVBand="0" w:val="0020"/>
      </w:tblPr>
      <w:tblGrid>
        <w:gridCol w:w="2795"/>
        <w:gridCol w:w="5124"/>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12W-HS</w:t>
            </w:r>
          </w:p>
        </w:tc>
        <w:tc>
          <w:tcPr/>
          <w:p>
            <w:pPr>
              <w:pStyle w:val="Compact"/>
              <w:jc w:val="left"/>
            </w:pPr>
            <w:r>
              <w:t xml:space="preserve">12-Generals Weighted HotStuff — MEOK’s BFT consensus protocol with sub-second finality via (7,12)-threshold BLS signature aggregation</w:t>
            </w:r>
            <w:r>
              <w:t xml:space="preserve"> </w:t>
            </w:r>
            <w:r>
              <w:rPr>
                <w:vertAlign w:val="superscript"/>
              </w:rPr>
              <w:t xml:space="preserve">22</w:t>
            </w:r>
            <w:r>
              <w:t xml:space="preserve"> </w:t>
            </w:r>
            <w:r>
              <w:rPr>
                <w:vertAlign w:val="superscript"/>
              </w:rPr>
              <w:t xml:space="preserve">23</w:t>
            </w:r>
            <w:r>
              <w:t xml:space="preserve">.</w:t>
            </w:r>
          </w:p>
        </w:tc>
      </w:tr>
      <w:tr>
        <w:tc>
          <w:tcPr/>
          <w:p>
            <w:pPr>
              <w:pStyle w:val="Compact"/>
              <w:jc w:val="left"/>
            </w:pPr>
            <w:r>
              <w:rPr>
                <w:bCs/>
                <w:b/>
              </w:rPr>
              <w:t xml:space="preserve">BFT Council</w:t>
            </w:r>
          </w:p>
        </w:tc>
        <w:tc>
          <w:tcPr/>
          <w:p>
            <w:pPr>
              <w:pStyle w:val="Compact"/>
              <w:jc w:val="left"/>
            </w:pPr>
            <w:r>
              <w:t xml:space="preserve">Byzantine Fault Tolerant governing body: 12 Supreme Generals; sub-councils of 3-7 nodes per hive. Quorum: 2f+1 where n &gt;= 3f+1</w:t>
            </w:r>
            <w:r>
              <w:t xml:space="preserve"> </w:t>
            </w:r>
            <w:r>
              <w:rPr>
                <w:vertAlign w:val="superscript"/>
              </w:rPr>
              <w:t xml:space="preserve">22</w:t>
            </w:r>
            <w:r>
              <w:t xml:space="preserve">.</w:t>
            </w:r>
          </w:p>
        </w:tc>
      </w:tr>
      <w:tr>
        <w:tc>
          <w:tcPr/>
          <w:p>
            <w:pPr>
              <w:pStyle w:val="Compact"/>
              <w:jc w:val="left"/>
            </w:pPr>
            <w:r>
              <w:rPr>
                <w:bCs/>
                <w:b/>
              </w:rPr>
              <w:t xml:space="preserve">Council Federation</w:t>
            </w:r>
          </w:p>
        </w:tc>
        <w:tc>
          <w:tcPr/>
          <w:p>
            <w:pPr>
              <w:pStyle w:val="Compact"/>
              <w:jc w:val="left"/>
            </w:pPr>
            <w:r>
              <w:t xml:space="preserve">Hierarchical model where 12 Supreme Generals serve as sole consensus body; sub-hives receive delegated authority with periodic attestation rollups.</w:t>
            </w:r>
          </w:p>
        </w:tc>
      </w:tr>
      <w:tr>
        <w:tc>
          <w:tcPr/>
          <w:p>
            <w:pPr>
              <w:pStyle w:val="Compact"/>
              <w:jc w:val="left"/>
            </w:pPr>
            <w:r>
              <w:rPr>
                <w:bCs/>
                <w:b/>
              </w:rPr>
              <w:t xml:space="preserve">Hive</w:t>
            </w:r>
          </w:p>
        </w:tc>
        <w:tc>
          <w:tcPr/>
          <w:p>
            <w:pPr>
              <w:pStyle w:val="Compact"/>
              <w:jc w:val="left"/>
            </w:pPr>
            <w:r>
              <w:t xml:space="preserve">A sovereign AI product — subdomain-routed, BFT-governed, with full fractal memory and MMO UX shell. MEOK targets 25 at scale</w:t>
            </w:r>
            <w:r>
              <w:t xml:space="preserve"> </w:t>
            </w:r>
            <w:r>
              <w:rPr>
                <w:vertAlign w:val="superscript"/>
              </w:rPr>
              <w:t xml:space="preserve">16</w:t>
            </w:r>
            <w:r>
              <w:t xml:space="preserve">.</w:t>
            </w:r>
          </w:p>
        </w:tc>
      </w:tr>
      <w:tr>
        <w:tc>
          <w:tcPr/>
          <w:p>
            <w:pPr>
              <w:pStyle w:val="Compact"/>
              <w:jc w:val="left"/>
            </w:pPr>
            <w:r>
              <w:rPr>
                <w:bCs/>
                <w:b/>
              </w:rPr>
              <w:t xml:space="preserve">Horus</w:t>
            </w:r>
          </w:p>
        </w:tc>
        <w:tc>
          <w:tcPr/>
          <w:p>
            <w:pPr>
              <w:pStyle w:val="Compact"/>
              <w:jc w:val="left"/>
            </w:pPr>
            <w:r>
              <w:t xml:space="preserve">Four-layer observation intelligence (Supreme / General / Keystone / Product) monitoring AI developments, competitors, regulation, and system health</w:t>
            </w:r>
            <w:r>
              <w:t xml:space="preserve"> </w:t>
            </w:r>
            <w:r>
              <w:rPr>
                <w:vertAlign w:val="superscript"/>
              </w:rPr>
              <w:t xml:space="preserve">42</w:t>
            </w:r>
            <w:r>
              <w:t xml:space="preserve"> </w:t>
            </w:r>
            <w:r>
              <w:rPr>
                <w:vertAlign w:val="superscript"/>
              </w:rPr>
              <w:t xml:space="preserve">84</w:t>
            </w:r>
            <w:r>
              <w:t xml:space="preserve">.</w:t>
            </w:r>
          </w:p>
        </w:tc>
      </w:tr>
      <w:tr>
        <w:tc>
          <w:tcPr/>
          <w:p>
            <w:pPr>
              <w:pStyle w:val="Compact"/>
              <w:jc w:val="left"/>
            </w:pPr>
            <w:r>
              <w:rPr>
                <w:bCs/>
                <w:b/>
              </w:rPr>
              <w:t xml:space="preserve">Keystone</w:t>
            </w:r>
          </w:p>
        </w:tc>
        <w:tc>
          <w:tcPr/>
          <w:p>
            <w:pPr>
              <w:pStyle w:val="Compact"/>
              <w:jc w:val="left"/>
            </w:pPr>
            <w:r>
              <w:t xml:space="preserve">Dual-device hardware: M4 King (12GB, ~33-48 tok/s) + M2 Queen (8GB, ~15-25 tok/s) running Ollama on Apple Silicon</w:t>
            </w:r>
            <w:r>
              <w:t xml:space="preserve"> </w:t>
            </w:r>
            <w:r>
              <w:rPr>
                <w:vertAlign w:val="superscript"/>
              </w:rPr>
              <w:t xml:space="preserve">15</w:t>
            </w:r>
            <w:r>
              <w:t xml:space="preserve"> </w:t>
            </w:r>
            <w:r>
              <w:rPr>
                <w:vertAlign w:val="superscript"/>
              </w:rPr>
              <w:t xml:space="preserve">14</w:t>
            </w:r>
            <w:r>
              <w:t xml:space="preserve">.</w:t>
            </w:r>
          </w:p>
        </w:tc>
      </w:tr>
      <w:tr>
        <w:tc>
          <w:tcPr/>
          <w:p>
            <w:pPr>
              <w:pStyle w:val="Compact"/>
              <w:jc w:val="left"/>
            </w:pPr>
            <w:r>
              <w:rPr>
                <w:bCs/>
                <w:b/>
              </w:rPr>
              <w:t xml:space="preserve">MEOK Credit</w:t>
            </w:r>
          </w:p>
        </w:tc>
        <w:tc>
          <w:tcPr/>
          <w:p>
            <w:pPr>
              <w:pStyle w:val="Compact"/>
              <w:jc w:val="left"/>
            </w:pPr>
            <w:r>
              <w:t xml:space="preserve">Unit of account: Standard (LLM queries), Council (3x, BFT decisions), Supreme (10x, cross-hive consensus). 67% of enterprise AI projected to use usage-based pricing by 2027</w:t>
            </w:r>
            <w:r>
              <w:t xml:space="preserve"> </w:t>
            </w:r>
            <w:r>
              <w:rPr>
                <w:vertAlign w:val="superscript"/>
              </w:rPr>
              <w:t xml:space="preserve">39</w:t>
            </w:r>
            <w:r>
              <w:t xml:space="preserve">.</w:t>
            </w:r>
          </w:p>
        </w:tc>
      </w:tr>
      <w:tr>
        <w:tc>
          <w:tcPr/>
          <w:p>
            <w:pPr>
              <w:pStyle w:val="Compact"/>
              <w:jc w:val="left"/>
            </w:pPr>
            <w:r>
              <w:rPr>
                <w:bCs/>
                <w:b/>
              </w:rPr>
              <w:t xml:space="preserve">OOWM</w:t>
            </w:r>
          </w:p>
        </w:tc>
        <w:tc>
          <w:tcPr/>
          <w:p>
            <w:pPr>
              <w:pStyle w:val="Compact"/>
              <w:jc w:val="left"/>
            </w:pPr>
            <w:r>
              <w:t xml:space="preserve">Omniscient Operational World Model — 16B-parameter model (Cosmos 3 Nano) fine-tuned on 15 years of SME data across 25 domains</w:t>
            </w:r>
            <w:r>
              <w:t xml:space="preserve"> </w:t>
            </w:r>
            <w:r>
              <w:rPr>
                <w:vertAlign w:val="superscript"/>
              </w:rPr>
              <w:t xml:space="preserve">12</w:t>
            </w:r>
            <w:r>
              <w:t xml:space="preserve"> </w:t>
            </w:r>
            <w:r>
              <w:rPr>
                <w:vertAlign w:val="superscript"/>
              </w:rPr>
              <w:t xml:space="preserve">47</w:t>
            </w:r>
            <w:r>
              <w:t xml:space="preserve">.</w:t>
            </w:r>
          </w:p>
        </w:tc>
      </w:tr>
      <w:tr>
        <w:tc>
          <w:tcPr/>
          <w:p>
            <w:pPr>
              <w:pStyle w:val="Compact"/>
              <w:jc w:val="left"/>
            </w:pPr>
            <w:r>
              <w:rPr>
                <w:bCs/>
                <w:b/>
              </w:rPr>
              <w:t xml:space="preserve">Sigil</w:t>
            </w:r>
          </w:p>
        </w:tc>
        <w:tc>
          <w:tcPr/>
          <w:p>
            <w:pPr>
              <w:pStyle w:val="Compact"/>
              <w:jc w:val="left"/>
            </w:pPr>
            <w:r>
              <w:t xml:space="preserve">Cryptographic identity protocol: BIP32-Ed25519 hierarchical keys + content-addressable registry + Sigstore supply-chain attestation</w:t>
            </w:r>
            <w:r>
              <w:t xml:space="preserve"> </w:t>
            </w:r>
            <w:r>
              <w:rPr>
                <w:vertAlign w:val="superscript"/>
              </w:rPr>
              <w:t xml:space="preserve">51</w:t>
            </w:r>
            <w:r>
              <w:t xml:space="preserve"> </w:t>
            </w:r>
            <w:r>
              <w:rPr>
                <w:vertAlign w:val="superscript"/>
              </w:rPr>
              <w:t xml:space="preserve">52</w:t>
            </w:r>
            <w:r>
              <w:t xml:space="preserve"> </w:t>
            </w:r>
            <w:r>
              <w:rPr>
                <w:vertAlign w:val="superscript"/>
              </w:rPr>
              <w:t xml:space="preserve">50</w:t>
            </w:r>
            <w:r>
              <w:t xml:space="preserve">.</w:t>
            </w:r>
          </w:p>
        </w:tc>
      </w:tr>
      <w:tr>
        <w:tc>
          <w:tcPr/>
          <w:p>
            <w:pPr>
              <w:pStyle w:val="Compact"/>
              <w:jc w:val="left"/>
            </w:pPr>
            <w:r>
              <w:rPr>
                <w:bCs/>
                <w:b/>
              </w:rPr>
              <w:t xml:space="preserve">SME Sovereign</w:t>
            </w:r>
          </w:p>
        </w:tc>
        <w:tc>
          <w:tcPr/>
          <w:p>
            <w:pPr>
              <w:pStyle w:val="Compact"/>
              <w:jc w:val="left"/>
            </w:pPr>
            <w:r>
              <w:t xml:space="preserve">End-user archetype: full data ownership, local hardware inference, pay-per-computation — no lock-in, no extraction, no vendor dependency.</w:t>
            </w:r>
          </w:p>
        </w:tc>
      </w:tr>
      <w:tr>
        <w:tc>
          <w:tcPr/>
          <w:p>
            <w:pPr>
              <w:pStyle w:val="Compact"/>
              <w:jc w:val="left"/>
            </w:pPr>
            <w:r>
              <w:rPr>
                <w:bCs/>
                <w:b/>
              </w:rPr>
              <w:t xml:space="preserve">Sub-Hive</w:t>
            </w:r>
          </w:p>
        </w:tc>
        <w:tc>
          <w:tcPr/>
          <w:p>
            <w:pPr>
              <w:pStyle w:val="Compact"/>
              <w:jc w:val="left"/>
            </w:pPr>
            <w:r>
              <w:t xml:space="preserve">Functional division within a hive — UX, Tool, Content, or Feature — each an independent deployable unit with its own memory layer</w:t>
            </w:r>
            <w:r>
              <w:t xml:space="preserve"> </w:t>
            </w:r>
            <w:r>
              <w:rPr>
                <w:vertAlign w:val="superscript"/>
              </w:rPr>
              <w:t xml:space="preserve">16</w:t>
            </w:r>
            <w:r>
              <w:t xml:space="preserve">.</w:t>
            </w:r>
          </w:p>
        </w:tc>
      </w:tr>
    </w:tbl>
    <w:p>
      <w:r>
        <w:pict>
          <v:rect style="width:0;height:1.5pt" o:hralign="center" o:hrstd="t" o:hr="t"/>
        </w:pict>
      </w:r>
    </w:p>
    <w:bookmarkEnd w:id="205"/>
    <w:bookmarkEnd w:id="206"/>
    <w:bookmarkEnd w:id="2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2026-06-17T10:05:08Z</dcterms:created>
  <dcterms:modified xsi:type="dcterms:W3CDTF">2026-06-17T10:05:08Z</dcterms:modified>
</cp:coreProperties>
</file>

<file path=docProps/custom.xml><?xml version="1.0" encoding="utf-8"?>
<Properties xmlns="http://schemas.openxmlformats.org/officeDocument/2006/custom-properties" xmlns:vt="http://schemas.openxmlformats.org/officeDocument/2006/docPropsVTypes"/>
</file>