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CSGA CYBER AI RESEARCH INSTITUTE</w:t>
      </w:r>
    </w:p>
    <w:p>
      <w:pPr>
        <w:spacing w:after="4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INTERNAL STRATEGIC BRIEFING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CASA-CA3O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The Complete Intelligence Package</w:t>
      </w:r>
    </w:p>
    <w:p>
      <w:pPr>
        <w:spacing w:after="30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Building the CMMC for AI: Architecture, Legislation, Market, and Execution Plan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Prepared For: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Castle &amp; Chris Golden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Nicholas Templeman, SVP &amp; Director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24,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CONFIDENTIAL — CSOAI Group Internal</w:t>
            </w:r>
          </w:p>
        </w:tc>
      </w:tr>
    </w:tbl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compiles all intelligence from 14 months of project development, 173 source files, legislative research, and real-time web intelligence on four critical defence AI governance mechanisms and how they converge into CASA-CA3O — the certification architecture CSOAI is building.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6"/>
              <w:bottom w:val="single" w:color="D4AF37" w:sz="1"/>
              <w:right w:val="single" w:color="D4AF37" w:sz="1"/>
            </w:tcBorders>
            <w:shd w:fill="FFFB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THE BOTTOM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FY2026 NDAA Section 1513 explicitly mandates augmenting CMMC for AI procurement.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CMMC Phase 2 (mandatory C3PAO assessments) begins November 10, 2026.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CDAO cross-functional team for AI assessment goes operational June 1, 2026 — 97 days from today.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 AI Act enforcement begins August 2, 2026 — 161 days away. 71-125 Conformity Assessment Bodies needed.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NIST CAISI RFI on AI Agent Security closes March 9, 2026 — 13 days away.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DARPA CLARA abstracts encouraged by March 2, proposals due April 10 — $2M opportunity.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have the only publicly available framework designed to be the CMMC augmentation for AI that Section 1513 requires.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competitor operates an accreditation body model for AI governance. The window is open but closing fast.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What This Document Covers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1: The CMMC/C3PAO Model We Are Replicating — architecture, levels, timeline, requirements,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2: The CDAO/NDAA Legislative Mandate — statutory provisions creating CA3O 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3: Our CA3O Build Specification — three-layer architecture, credentials, organization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4: Revenue Model and Market Sizing — pricing benchmarks, market comparison, ISO precedent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5: Historical Precedent — how DoD 8570 created CompTIA Security+ dominance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6: Competitive Landscape — who else is positioning and why we win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7: Immediate Deadlines and Execution Plan — what needs to happen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8: Documents Inventory — everything already built and what still needs building</w:t>
      </w:r>
    </w:p>
    <w:r>
      <w:br w:type="page"/>
    </w:r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1: The CMMC/C3PAO Model We Are Replicating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Cybersecurity Maturity Model Certification (CMMC) is the DoD programme requiring all defence contractors to prove cybersecurity compliance through independent third-party assessment. It replaced self-attestation with verified certification. This is the exact model we are replicating for AI governance.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Three-Layer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6"/>
              <w:bottom w:val="single" w:color="D4AF37" w:sz="1"/>
              <w:right w:val="single" w:color="D4AF37" w:sz="1"/>
            </w:tcBorders>
            <w:shd w:fill="FFFB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THE THREE LAYERS (This Is What We Are Replicating)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1 — Standard Setter: Department of Defense creates the CMMC framework, publishes as regulation (32 CFR Part 170, effective Dec 2024; 48 CFR acquisition rule, effective Nov 2025).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2 — Accreditation Body: The Cyber AB (founded January 2020) — the sole authorized non-governmental partner of DoD. Authorizes C3PAOs, credentials individual assessors, operates the CMMC Marketplace.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3 — Assessment Organizations: ~250 authorized C3PAOs conduct formal assessments of defence industrial base companies.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CMMC Certification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CASA Equivalent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Level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basic practices (FCI protection)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Self-assessment + annual affirmation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 Level 1 (Self-Assessment)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Level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110 NIST SP 800-171 controls (CUI protection)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C3PAO third-party assessment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 Level 2 (Independent Audit)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Level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110+ advanced/progressive practices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Government-led assessment (DIBCAC)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 Level 3 (Continuous Monitoring)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10, 2025 – Nov 9,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NOW. Level 1 &amp; Level 2 self-assessments required. COs may require C3PAO at discretion.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10, 2026 – Nov 9, 2027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Mandatory C3PAO-assessed Level 2 certification. This is the big enforcement date.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10, 2027 – Nov 9, 2028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Level 2 C3PAO extends to existing contracts. Level 3 mandatory for high-sensitivity.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10, 2028+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implementation. ALL DoD contracts above micro-purchase threshold.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C3PAO Authorization Requirements (Cyber AB R2001, January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become a C3PAO — these are the requirements we are mirroring for CA3O: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C3PAO Agreement with the Cyber 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and implement the Cyber AB Code of Professional Conduct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at least 3 Certified CMMC Assessors (CCAs) on staff/contract — one Lead CCA, one QA individual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Must be US-owned and pass extensive background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a CMMC Level 2 assessment themselves (eat your own cooking)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Level 2 certification activities they are competent to assess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sampling plan generation process per ISO/IEC 17020:2012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Achieve ISO/IEC 17020:2012 accreditation within 27 months of authorization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 activation fee ($3,000) and annual maintenance ($3,000)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C3PAOs CANNOT offer pre-audit consulting — strict conflict of interest separation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Market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Pricing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220,000+ defence contractors affected
76,598 need Level 2 C3PAO assessment
~25,532 C3PAO assessments/year (7-year rollout)
$2.1B compliance market (2024)
$6.7B by 2033 (15.8% CAGR)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 assessment: $3,000-$5,000
L2 C3PAO assessment: $35,000-$118,000
Rising to $75,000-$150,000 by late 2026
Re-assessment every 3 years
C3PAO investment before first audit: $20K-$150K+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2: The CDAO/NDAA Legislative Mandate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CDAO Current Status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Leadership: </w:t>
      </w:r>
      <w:r>
        <w:rPr>
          <w:rFonts w:ascii="Arial" w:cs="Arial" w:eastAsia="Arial" w:hAnsi="Arial"/>
          <w:sz w:val="22"/>
          <w:szCs w:val="22"/>
        </w:rPr>
        <w:t xml:space="preserve">Cameron Stanley (appointed January 2026). USAFA graduate, former AWS national security lead, led Project Maven 2021-2022. Dual-hatted as Senior Official for Applied AI under CTO Emil Michael.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Realignment: </w:t>
      </w:r>
      <w:r>
        <w:rPr>
          <w:rFonts w:ascii="Arial" w:cs="Arial" w:eastAsia="Arial" w:hAnsi="Arial"/>
          <w:sz w:val="22"/>
          <w:szCs w:val="22"/>
        </w:rPr>
        <w:t xml:space="preserve">CDAO now under USD(R&amp;E). CTO directorate dissolved by DOGE. CISA at 38% capacity (1,453 of 2,341 furloughed).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Hegseth AI Strategy: </w:t>
      </w:r>
      <w:r>
        <w:rPr>
          <w:rFonts w:ascii="Arial" w:cs="Arial" w:eastAsia="Arial" w:hAnsi="Arial"/>
          <w:sz w:val="22"/>
          <w:szCs w:val="22"/>
        </w:rPr>
        <w:t xml:space="preserve">January 9, 2026 memo. 7 Pace-Setting Projects. Model objectivity benchmarks due ~April 2026. 30-day model deployment requirement. AI deployment velocity metrics.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Implication: </w:t>
      </w:r>
      <w:r>
        <w:rPr>
          <w:rFonts w:ascii="Arial" w:cs="Arial" w:eastAsia="Arial" w:hAnsi="Arial"/>
          <w:sz w:val="22"/>
          <w:szCs w:val="22"/>
        </w:rPr>
        <w:t xml:space="preserve">Structural demand for third-party assessment created by internal capacity collapse. The CDAO needs external expertise and established frameworks to meet statutory deadlines.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FY2026 NDAA Key Provisions (P.L. 119-60)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200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Mandates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CA3O Hook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§1513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Physical &amp; Cybersecurity Procurement Requirements for AI Systems. Explicitly mandates augmenting existing CMMC programme for AI.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~June 16,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THIS IS THE STATUTORY BASIS. The only framework designed for CMMC AI augmentation.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§1533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Model Assessment &amp; Oversight. Cross-functional team led by CDAO. Framework for standards, testing, security, documentation, ethics.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Team: June 1, 2026. Framework: June 2027.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97-day window to influence framework design before team locks approach.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§1512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AI/ML Security Policy including workforce training.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~June 16,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K.A.T.A. curriculum + BMCC-CUNY pipeline.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§1515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Mandatory cybersecurity training revision to include AI-specific threats.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~December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 L1-L2 AI threat modules ready for integration.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§826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Acquisition workforce AI proficiency KPIs.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~June 16,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 L1/L2/L3 as measurable proficiency benchmarks.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6"/>
              <w:bottom w:val="single" w:color="D4AF37" w:sz="1"/>
              <w:right w:val="single" w:color="D4AF37" w:sz="1"/>
            </w:tcBorders>
            <w:shd w:fill="FFFB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CRITICAL: SECTION 1527 DOES NOT EXIST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1527 is NOT present in the enacted FY2026 NDAA (P.L. 119-60). Previous crosswalks referencing this section must be corrected.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workforce mandates are distributed across Sections 1512, 1515, 224, 822, and 826.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was identified and corrected in our NIST RFI response and NDAA crosswalk documents.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3: Our CA3O Build Specification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What CA3O Stands For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CA3O = </w:t>
      </w:r>
      <w:r>
        <w:rPr>
          <w:rFonts w:ascii="Arial" w:cs="Arial" w:eastAsia="Arial" w:hAnsi="Arial"/>
          <w:sz w:val="22"/>
          <w:szCs w:val="22"/>
        </w:rPr>
        <w:t xml:space="preserve">Certified AI Agent Assessment Officer (individual credential)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Also: </w:t>
      </w:r>
      <w:r>
        <w:rPr>
          <w:rFonts w:ascii="Arial" w:cs="Arial" w:eastAsia="Arial" w:hAnsi="Arial"/>
          <w:sz w:val="22"/>
          <w:szCs w:val="22"/>
        </w:rPr>
        <w:t xml:space="preserve">CSOAI-Authorized AI Assessment Organization (organizational accreditation — the C3PAO equivalent)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The Direct Parallel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CMMC Ecosystem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CA3O Ecosystem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CMMC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certification standard itself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Cyber 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CSOAI / CSGA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Accreditation 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C3PAO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CA3O Organization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Authorized assessment organization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 / CCA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CAIP / CA3O Individual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Individual certified assessors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Defence Contractors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Deployers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Organizations seeking certification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DoD 8570/8140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 AI Act / NDAA §1513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Regulatory mandate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NIST SP 800-171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NIST AI RMF + SP 800-53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Technical controls baseline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Three-Layer CA3O Architecture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Layer 1: CSOAI as Accreditation Body (= Cyber 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Sets the CASA framework (52 articles, 22 sector policies, 17 crosswalks)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Authorizes CA3O assessment organizations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Credentials individual CA3O assessors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Operates the CA3O Marketplace/Registry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Oversees Licensed Training Providers (LTPs)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Revenue: authorization fees, credential exams, annual renewals, LTP fees, marketplace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Layer 2: CA3O Assessment Organizations (= C3PAO)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Independent organizations authorized by CSOAI to conduct CASA assessments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Terranova Defence as anchor CA3O (first authorized)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Must have minimum 3 certified CA3O assessors on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Must pass their own CASA Level 2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Must achieve ISO/IEC 17020 accreditation within 27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CANNOT offer pre-assessment consulting (conflict of interest)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Layer 3: Organizations Seeking Certification (= Defence contractors)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CASA L1: Self-assessment + annual attestation ($500-$2,000)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CASA L2: CA3O third-party assessment ($5,000-$25,000)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CASA L3: Direct assessment + continuous monitoring ($25,000-$100,000)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Three-year certification cycle (initial + surveillance + recertification)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CA3O Individual Credential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25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CMMC Equiv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Participate in CASA assessment teams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 L1 cert + K.A.T.A. Blue Belt + LTP 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$200 reg + $275 exam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CA3O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 CASA L2 assessment teams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CAIP + 2 yrs AI governance + exam + supervised assessments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$350 exam + $500/yr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Lead CA3O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 CCA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 assessor, sign-off authority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CA3O + demonstrated lead experience +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$750/yr renewal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CBCO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equiv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Byzantine Council Operator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CA3O + 2 yrs distributed systems + clearance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Premium tier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CA3O Organization Authorization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Modelled directly on Cyber AB R2001 (January 2026 revision):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CA3O Agreement with CSOAI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and implement CSOAI Code of Professional Conduct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minimum 3 certified CA3O assessors on staff (1 Lead CA3O + 1 QA)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their own CASA Level 2 assessment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CASA certification activities they are competent to assess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assessment scope and sampling plan methodology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Achieve ISO/IEC 17020:2012 or 17065:2012 accreditation within 27 months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 activation fee ($3,000-$5,000) and annual maintenance ($3,000-$5,000)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Cannot offer pre-assessment consulting (conflict of interest per ISO 17020)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Listed on CSOAI CA3O Marketplace upon authorization</w:t>
      </w:r>
    </w:p>
    <w:r>
      <w:br w:type="page"/>
    </w:r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4: Revenue Model and Market Sizing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CSOAI Revenue Streams (Accreditation Body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560"/>
        <w:gridCol w:w="16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CMMC Benchmark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Y1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Y1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CAIP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 $200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$1,000,000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CAIP Exam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 $275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$1,375,000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CA3O Exam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$350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CA3O Annual Renewal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 $500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Cumulative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CA3O Org Activation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C3PAO $3,000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CA3O Org Annual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C3PAO $3,000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LTP Authorization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LTP fees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$2,500/yr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 L2 Assessments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$35K-$118K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$5K-$25K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$5,000,000+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Market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CMMC 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CA3O Market (Our Target)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220,000+ defence contractors
$2.1B (2024) to $6.7B (2033)
15.8% CAGR
~250 authorized C3PAOs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65,000+ high-risk AI systems (EU AI Act)
$309M (2024) to $7.4B (2030)
~15% CAGR
71-125 additional Conformity Assessment Bodies needed by 2028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5: The DoD 8570 Precedent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6"/>
              <w:bottom w:val="single" w:color="D4AF37" w:sz="1"/>
              <w:right w:val="single" w:color="D4AF37" w:sz="1"/>
            </w:tcBorders>
            <w:shd w:fill="FFFB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HOW A VOLUNTARY CERTIFICATION BECOMES ESSENTIAL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2005: DoD Directive 8570 issued — requires baseline certifications for all IA personnel.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Effect: CompTIA Security+ goes from "useful credential" to ESSENTIAL for ~225,000+ positions.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2023: Successor framework DoD 8140 effective — Security+ maps to 20 different work roles.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November 2025: Security+ surpasses 1 million certifications.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November 2024: CompTIA valued enough for H.I.G. Capital and Thoma Bravo acquisition.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CA3O PARALLEL: FY2026 NDAA Sections 1512/1513/1515/1533 create identical conditions for AI safety certification.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Whoever gets institutional adoption first becomes the CompTIA Security+ of AI governance.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There will not be a second chance.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6: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Offer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We Win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Credo 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SaaS governance platform. $41.3M funded, $101M valuation. Booz Allen Hamilton partnership. Forrester Wave Leader.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 vendor, NOT accreditation body. No assessor ecosystem. No charter articles. No sector-specific coverage.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ForHumanity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Nonprofit, 2,900+ contributors, 40+ certification schemes, 7,000+ audit controls. Working with CEN-CENELEC.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EU-focused, limited US gov presence, no defence coverage, nascent auditor ecosystem.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CSA STAR 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243 control objectives, 18 domains. Two-level model with ISO 42001 integration.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Narrower scope than CASA 52 articles + 22 sectors. No defence positioning.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ISACA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AAIA/AAISM certs launching. $105M revenue. Established brand.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 IT audit body adding AI. No AI-specific assessment methodology. No Byzantine Council.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 Four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Deloitte 15K Claude-trained staff. PwC end-to-end AI audit by 2026. KPMG $2B AI investment.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Consulting firms NEED an accreditation framework. They become our CA3Os, not competitors.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BSI Group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 UKAS-accredited CB for ISO 42001. Revenue £757M.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Partner, not competitor. BSI is Tier 1 CA3O organization candidate.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6"/>
              <w:bottom w:val="single" w:color="D4AF37" w:sz="1"/>
              <w:right w:val="single" w:color="D4AF37" w:sz="1"/>
            </w:tcBorders>
            <w:shd w:fill="FFFB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OUR STRUCTURAL ADVANTAGES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Three-layer CMMC-equivalent architecture (no competitor has this for AI)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regulatory crosswalks bridging EU AI Act, NIST, ISO 42001, defence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 sector-specific certification programmes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52-article Charter (most comprehensive AI governance framework globally)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Byzantine Council multi-agent consensus assessment (unique)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BMCC-CUNY workforce pipeline (4,500 capacity, veteran cohort March 2026)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James Castle NATO/DSRB network across 40 allied nations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 civilian-defence positioning (EU AI Act exempts military = governance vacuum only we fill)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NDAA Section 1513 literally mandates augmenting CMMC for AI — we are the only framework designed for this</w:t>
            </w:r>
          </w:p>
        </w:tc>
      </w:tr>
    </w:tbl>
    <w:r>
      <w:br w:type="page"/>
    </w:r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7: Immediate Deadlines and Execution Plan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Critical Deadlines (Next 120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March 2,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DARPA CLARA abstract submission (encouraged)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James / Terranova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March 9,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NIST CAISI RFI on AI Agent Security (docket NIST-2025-0035)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Nick (already drafted)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March 24,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ARIA Scaling Trust programme closes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March 31,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AISI Challenge Fund closes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~April 2,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NIST AI Agent Identity concept paper comments close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April 10,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DARPA CLARA full proposal due ($2M opportunity)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James / Terranova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~April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CDAO model objectivity benchmarks due (90-day Hegseth directive)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James (CDAO brief)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June 1,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1533 cross-functional team operational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James / Nick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~June 16,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1513 Secretary report to Congress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August 2,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 AI Act full enforcement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CA3O launch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Nov 10,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CMMC Phase 2 — mandatory C3PAO assessments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CA3O parallel launch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Immediate Build Priorities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Finalize CA3O credential specification — exam domains, competency requirements, prerequisite matrix (Nick to draft, James/Chris to review)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Draft R-CA3O-001: CA3O Authorization Requirements — our R2001 equivalent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Establish first CA3O organization — Terranova Defence as anchor, pass own CASA L2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CDAO engagement letter — formal submission positioning CASA for Section 1533 cross-functional team (97-day window)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NIST CAISI RFI response — already drafted and corrected, deadline March 9 (13 days)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DARPA CLARA abstract — Terranova direct application, Canadian company eligible under DPSA/NTIB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BSI Group Tier 1 activation — BSI as first external CA3O organization candidate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LTP programme design — Licensed Training Provider authorization for BMCC-CUNY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CA3O trademark — protect the brand before competitors claim it</w:t>
      </w:r>
    </w:p>
    <w:r>
      <w:br w:type="page"/>
    </w:r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8: Documents Inventory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Documents Already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NIST CAISI RFI Response (12 priority questions)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Corrected version ready. Deadline March 9, 2026.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CASA-NDAA FY2026 Crosswalk v2.0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1527 error corrected. All provisions mapped.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52-Article CSOAI Charter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 sectors, 17 crosswalks. Deployed on csoai-org.vercel.app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 Partnership Playbook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James Castle strategy for Anthropic integration.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ONEOSAI Master Product Catalog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brands, 27 products, 8 courses. Excel + JSON API.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Founding Members Brief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.md + .pdf formats available.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Expert Cheat Sheet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.docx format.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DARPA CLARA Complete Brief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$2M opportunity. Canadian eligibility confirmed.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Intelligence Briefing Framework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6-domain intelligence scan. Latest: Feb 22, 2026.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Byzantine Council Implementation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byzantineCouncil.js — 3 independent AI evaluators.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Terranova SecDef CA3O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terranova-secdef.vercel.app/ca3o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CSOAI CMMC-AI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csoai-org.vercel.app/guide-cmmc-ai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Documents That Still Need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R-CA3O-001: Authorization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Our equivalent of Cyber AB R2001. Full spec for authorized CA3O orgs.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R-CA3O-002: Assessor Credential Spec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Exam domains, competency framework, CPE requirements for CAIP/CA3O.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CDAO Engagement Letter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Formal letter to Cameron Stanley for Section 1533 team.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CA3O Marketplace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Registry of authorized CA3O organizations on ONEOSAI.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Licensed Training Provider Programme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LTP authorization requirements for BMCC-CUNY and others.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CASA-DEF Supplement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Defence-specific CASA requirements for NDAA Section 1513.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ISO 17020 Compliance Roadmap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Gap analysis and timeline for CA3O orgs to achieve accreditation.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Conflict of Interest 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Strict consulting/assessment separation per ISO 17020.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CA3O Certification Handbook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Detailed L1/L2/L3 requirements handbook for organizations.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Funding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156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DARPA CLARA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April 10,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Brief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ARIA Scaling Trust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£100K-£3M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March 24,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AISI Challenge Fund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March 31,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 Cyber Grant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$10M credits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 apply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DSIT AI Assurance Fund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£11M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NRC IRAP (Canada)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C$500K+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Eligible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— END OF BRIEFING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CSGA Cyber AI Research Institute • Terranova CSOAI Corp • February 24, 2026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CONFIDENTIAL — CSOAI GROUP INTERNAL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CASA-CA3O Complete Intelligence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2026-02-24T07:13:51.565Z</dcterms:created>
  <dcterms:modified xsi:type="dcterms:W3CDTF">2026-02-24T07:13:51.565Z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