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eok-policy-lab"/>
    <w:p>
      <w:pPr>
        <w:pStyle w:val="Heading1"/>
      </w:pPr>
      <w:r>
        <w:t xml:space="preserve">MEOK POLICY LAB</w:t>
      </w:r>
    </w:p>
    <w:bookmarkStart w:id="21" w:name="X9da049ef7846df3d4b88e115bde037d57c7e4bf"/>
    <w:p>
      <w:pPr>
        <w:pStyle w:val="Heading2"/>
      </w:pPr>
      <w:r>
        <w:t xml:space="preserve">Towns as Experiments. Industries as Testbeds. Governance as Output.</w:t>
      </w:r>
    </w:p>
    <w:bookmarkStart w:id="20" w:name="Xebeddbf2244008c0a505ce0bf76c3ce242abca0"/>
    <w:p>
      <w:pPr>
        <w:pStyle w:val="Heading3"/>
      </w:pPr>
      <w:r>
        <w:t xml:space="preserve">The</w:t>
      </w:r>
      <w:r>
        <w:t xml:space="preserve"> </w:t>
      </w:r>
      <w:r>
        <w:t xml:space="preserve">“</w:t>
      </w:r>
      <w:r>
        <w:t xml:space="preserve">Go Fund Us</w:t>
      </w:r>
      <w:r>
        <w:t xml:space="preserve">”</w:t>
      </w:r>
      <w:r>
        <w:t xml:space="preserve"> </w:t>
      </w:r>
      <w:r>
        <w:t xml:space="preserve">Democratic Simulation Model</w:t>
      </w:r>
    </w:p>
    <w:p>
      <w:r>
        <w:pict>
          <v:rect style="width:0;height:1.5pt" o:hralign="center" o:hrstd="t" o:hr="t"/>
        </w:pict>
      </w:r>
    </w:p>
    <w:bookmarkEnd w:id="20"/>
    <w:bookmarkEnd w:id="21"/>
    <w:bookmarkEnd w:id="22"/>
    <w:bookmarkStart w:id="23" w:name="i.-the-core-idea"/>
    <w:p>
      <w:pPr>
        <w:pStyle w:val="Heading1"/>
      </w:pPr>
      <w:r>
        <w:t xml:space="preserve">I. THE CORE IDEA</w:t>
      </w:r>
    </w:p>
    <w:p>
      <w:pPr>
        <w:pStyle w:val="FirstParagraph"/>
      </w:pPr>
      <w:r>
        <w:t xml:space="preserve">Every town in MEOK is a</w:t>
      </w:r>
      <w:r>
        <w:t xml:space="preserve"> </w:t>
      </w:r>
      <w:r>
        <w:rPr>
          <w:bCs/>
          <w:b/>
        </w:rPr>
        <w:t xml:space="preserve">policy sandbox</w:t>
      </w:r>
      <w:r>
        <w:t xml:space="preserve">. Every industry is a</w:t>
      </w:r>
      <w:r>
        <w:t xml:space="preserve"> </w:t>
      </w:r>
      <w:r>
        <w:rPr>
          <w:bCs/>
          <w:b/>
        </w:rPr>
        <w:t xml:space="preserve">compliance testbed</w:t>
      </w:r>
      <w:r>
        <w:t xml:space="preserve">. Every civilization is a</w:t>
      </w:r>
      <w:r>
        <w:t xml:space="preserve"> </w:t>
      </w:r>
      <w:r>
        <w:rPr>
          <w:bCs/>
          <w:b/>
        </w:rPr>
        <w:t xml:space="preserve">governance experiment</w:t>
      </w:r>
      <w:r>
        <w:t xml:space="preserve">. The agents don’t just live in these towns — they</w:t>
      </w:r>
      <w:r>
        <w:t xml:space="preserve"> </w:t>
      </w:r>
      <w:r>
        <w:rPr>
          <w:bCs/>
          <w:b/>
        </w:rPr>
        <w:t xml:space="preserve">run experiments</w:t>
      </w:r>
      <w:r>
        <w:t xml:space="preserve"> </w:t>
      </w:r>
      <w:r>
        <w:t xml:space="preserve">on what policies work, what compliance frameworks catch violations, what governance models produce the best outcomes.</w:t>
      </w:r>
    </w:p>
    <w:p>
      <w:pPr>
        <w:pStyle w:val="BodyText"/>
      </w:pPr>
      <w:r>
        <w:rPr>
          <w:bCs/>
          <w:b/>
        </w:rPr>
        <w:t xml:space="preserve">The</w:t>
      </w:r>
      <w:r>
        <w:rPr>
          <w:bCs/>
          <w:b/>
        </w:rPr>
        <w:t xml:space="preserve"> </w:t>
      </w:r>
      <w:r>
        <w:rPr>
          <w:bCs/>
          <w:b/>
        </w:rPr>
        <w:t xml:space="preserve">“</w:t>
      </w:r>
      <w:r>
        <w:rPr>
          <w:bCs/>
          <w:b/>
        </w:rPr>
        <w:t xml:space="preserve">Go Fund Us</w:t>
      </w:r>
      <w:r>
        <w:rPr>
          <w:bCs/>
          <w:b/>
        </w:rPr>
        <w:t xml:space="preserve">”</w:t>
      </w:r>
      <w:r>
        <w:rPr>
          <w:bCs/>
          <w:b/>
        </w:rPr>
        <w:t xml:space="preserve"> </w:t>
      </w:r>
      <w:r>
        <w:rPr>
          <w:bCs/>
          <w:b/>
        </w:rPr>
        <w:t xml:space="preserve">model</w:t>
      </w:r>
      <w:r>
        <w:t xml:space="preserve">: When an agent or player proposes an experiment, the BFT Council votes on whether to</w:t>
      </w:r>
      <w:r>
        <w:t xml:space="preserve"> </w:t>
      </w:r>
      <w:r>
        <w:t xml:space="preserve">“</w:t>
      </w:r>
      <w:r>
        <w:t xml:space="preserve">fund</w:t>
      </w:r>
      <w:r>
        <w:t xml:space="preserve">”</w:t>
      </w:r>
      <w:r>
        <w:t xml:space="preserve"> </w:t>
      </w:r>
      <w:r>
        <w:t xml:space="preserve">it with simulation resources. If the experiment produces measurable positive outcomes (economic growth, compliance improvement, agent satisfaction), it gets</w:t>
      </w:r>
      <w:r>
        <w:t xml:space="preserve"> </w:t>
      </w:r>
      <w:r>
        <w:rPr>
          <w:bCs/>
          <w:b/>
        </w:rPr>
        <w:t xml:space="preserve">auto-scaled</w:t>
      </w:r>
      <w:r>
        <w:t xml:space="preserve"> </w:t>
      </w:r>
      <w:r>
        <w:t xml:space="preserve">to other towns. If it fails, the data is archived and the learnings are shared.</w:t>
      </w:r>
    </w:p>
    <w:p>
      <w:pPr>
        <w:pStyle w:val="BodyText"/>
      </w:pPr>
      <w:r>
        <w:rPr>
          <w:bCs/>
          <w:b/>
        </w:rPr>
        <w:t xml:space="preserve">Real-world payoff</w:t>
      </w:r>
      <w:r>
        <w:t xml:space="preserve">: Regulators, banks, and enterprises can watch live simulations of their exact compliance challenges being solved — before they spend a penny on implementation.</w:t>
      </w:r>
    </w:p>
    <w:p>
      <w:r>
        <w:pict>
          <v:rect style="width:0;height:1.5pt" o:hralign="center" o:hrstd="t" o:hr="t"/>
        </w:pict>
      </w:r>
    </w:p>
    <w:bookmarkEnd w:id="23"/>
    <w:bookmarkStart w:id="26" w:name="ii.-town-experiment-container"/>
    <w:p>
      <w:pPr>
        <w:pStyle w:val="Heading1"/>
      </w:pPr>
      <w:r>
        <w:t xml:space="preserve">II. TOWN = EXPERIMENT CONTAINER</w:t>
      </w:r>
    </w:p>
    <w:bookmarkStart w:id="24" w:name="each-town-has-population-policy-outcome"/>
    <w:p>
      <w:pPr>
        <w:pStyle w:val="Heading2"/>
      </w:pPr>
      <w:r>
        <w:t xml:space="preserve">Each Town Has: Population + Policy + Outcome</w:t>
      </w:r>
    </w:p>
    <w:p>
      <w:pPr>
        <w:pStyle w:val="SourceCode"/>
      </w:pPr>
      <w:r>
        <w:rPr>
          <w:rStyle w:val="VerbatimChar"/>
        </w:rPr>
        <w:t xml:space="preserve">TOWN: Aethelgard-Capital (Frankfurt Prime)</w:t>
      </w:r>
      <w:r>
        <w:br/>
      </w:r>
      <w:r>
        <w:rPr>
          <w:rStyle w:val="VerbatimChar"/>
        </w:rPr>
        <w:t xml:space="preserve">├── Population: 47 Finance agents</w:t>
      </w:r>
      <w:r>
        <w:br/>
      </w:r>
      <w:r>
        <w:rPr>
          <w:rStyle w:val="VerbatimChar"/>
        </w:rPr>
        <w:t xml:space="preserve">├── Active Experiment: "EU AI Act Article 10 — Risk Management System"</w:t>
      </w:r>
      <w:r>
        <w:br/>
      </w:r>
      <w:r>
        <w:rPr>
          <w:rStyle w:val="VerbatimChar"/>
        </w:rPr>
        <w:t xml:space="preserve">├── Policy Under Test: Continuous risk monitoring with automated reporting</w:t>
      </w:r>
      <w:r>
        <w:br/>
      </w:r>
      <w:r>
        <w:rPr>
          <w:rStyle w:val="VerbatimChar"/>
        </w:rPr>
        <w:t xml:space="preserve">├── Control Group: Town B (Luxembourg-II) — manual risk management</w:t>
      </w:r>
      <w:r>
        <w:br/>
      </w:r>
      <w:r>
        <w:rPr>
          <w:rStyle w:val="VerbatimChar"/>
        </w:rPr>
        <w:t xml:space="preserve">├── Outcome Metrics:</w:t>
      </w:r>
      <w:r>
        <w:br/>
      </w:r>
      <w:r>
        <w:rPr>
          <w:rStyle w:val="VerbatimChar"/>
        </w:rPr>
        <w:t xml:space="preserve">│   ├── Compliance violations detected: 23 vs 67 (control)</w:t>
      </w:r>
      <w:r>
        <w:br/>
      </w:r>
      <w:r>
        <w:rPr>
          <w:rStyle w:val="VerbatimChar"/>
        </w:rPr>
        <w:t xml:space="preserve">│   ├── Time to report: 2.3 hours vs 14 days (control)</w:t>
      </w:r>
      <w:r>
        <w:br/>
      </w:r>
      <w:r>
        <w:rPr>
          <w:rStyle w:val="VerbatimChar"/>
        </w:rPr>
        <w:t xml:space="preserve">│   ├── Agent productivity: +18% (less time on compliance paperwork)</w:t>
      </w:r>
      <w:r>
        <w:br/>
      </w:r>
      <w:r>
        <w:rPr>
          <w:rStyle w:val="VerbatimChar"/>
        </w:rPr>
        <w:t xml:space="preserve">│   └── BFT Council satisfaction score: 8.7/10 vs 4.2/10 (control)</w:t>
      </w:r>
      <w:r>
        <w:br/>
      </w:r>
      <w:r>
        <w:rPr>
          <w:rStyle w:val="VerbatimChar"/>
        </w:rPr>
        <w:t xml:space="preserve">├── Status: PROVEN — scaling to all EU towns</w:t>
      </w:r>
      <w:r>
        <w:br/>
      </w:r>
      <w:r>
        <w:rPr>
          <w:rStyle w:val="VerbatimChar"/>
        </w:rPr>
        <w:t xml:space="preserve">└── Real-World Applicability: Immediate — 22,000 EU entities need this by Aug 2</w:t>
      </w:r>
    </w:p>
    <w:bookmarkEnd w:id="24"/>
    <w:bookmarkStart w:id="25" w:name="town-types-experiment-types"/>
    <w:p>
      <w:pPr>
        <w:pStyle w:val="Heading2"/>
      </w:pPr>
      <w:r>
        <w:t xml:space="preserve">Town Types = Experiment Types</w:t>
      </w:r>
    </w:p>
    <w:tbl>
      <w:tblPr>
        <w:tblStyle w:val="Table"/>
        <w:tblW w:type="pct" w:w="5000"/>
        <w:tblLook w:firstRow="1" w:lastRow="0" w:firstColumn="0" w:lastColumn="0" w:noHBand="0" w:noVBand="0" w:val="0020"/>
      </w:tblPr>
      <w:tblGrid>
        <w:gridCol w:w="2026"/>
        <w:gridCol w:w="3131"/>
        <w:gridCol w:w="2762"/>
      </w:tblGrid>
      <w:tr>
        <w:trPr>
          <w:tblHeader w:val="true"/>
        </w:trPr>
        <w:tc>
          <w:tcPr/>
          <w:p>
            <w:pPr>
              <w:pStyle w:val="Compact"/>
              <w:jc w:val="left"/>
            </w:pPr>
            <w:r>
              <w:t xml:space="preserve">Town Type</w:t>
            </w:r>
          </w:p>
        </w:tc>
        <w:tc>
          <w:tcPr/>
          <w:p>
            <w:pPr>
              <w:pStyle w:val="Compact"/>
              <w:jc w:val="left"/>
            </w:pPr>
            <w:r>
              <w:t xml:space="preserve">What Gets Tested</w:t>
            </w:r>
          </w:p>
        </w:tc>
        <w:tc>
          <w:tcPr/>
          <w:p>
            <w:pPr>
              <w:pStyle w:val="Compact"/>
              <w:jc w:val="left"/>
            </w:pPr>
            <w:r>
              <w:t xml:space="preserve">Real-World Use</w:t>
            </w:r>
          </w:p>
        </w:tc>
      </w:tr>
      <w:tr>
        <w:tc>
          <w:tcPr/>
          <w:p>
            <w:pPr>
              <w:pStyle w:val="Compact"/>
              <w:jc w:val="left"/>
            </w:pPr>
            <w:r>
              <w:rPr>
                <w:bCs/>
                <w:b/>
              </w:rPr>
              <w:t xml:space="preserve">Capital</w:t>
            </w:r>
          </w:p>
        </w:tc>
        <w:tc>
          <w:tcPr/>
          <w:p>
            <w:pPr>
              <w:pStyle w:val="Compact"/>
              <w:jc w:val="left"/>
            </w:pPr>
            <w:r>
              <w:t xml:space="preserve">Full governance models (parliamentary, technocratic, etc.)</w:t>
            </w:r>
          </w:p>
        </w:tc>
        <w:tc>
          <w:tcPr/>
          <w:p>
            <w:pPr>
              <w:pStyle w:val="Compact"/>
              <w:jc w:val="left"/>
            </w:pPr>
            <w:r>
              <w:t xml:space="preserve">Which model works for which region</w:t>
            </w:r>
          </w:p>
        </w:tc>
      </w:tr>
      <w:tr>
        <w:tc>
          <w:tcPr/>
          <w:p>
            <w:pPr>
              <w:pStyle w:val="Compact"/>
              <w:jc w:val="left"/>
            </w:pPr>
            <w:r>
              <w:rPr>
                <w:bCs/>
                <w:b/>
              </w:rPr>
              <w:t xml:space="preserve">Regulatory</w:t>
            </w:r>
          </w:p>
        </w:tc>
        <w:tc>
          <w:tcPr/>
          <w:p>
            <w:pPr>
              <w:pStyle w:val="Compact"/>
              <w:jc w:val="left"/>
            </w:pPr>
            <w:r>
              <w:t xml:space="preserve">Specific compliance frameworks (DORA, EU AI Act, NIST)</w:t>
            </w:r>
          </w:p>
        </w:tc>
        <w:tc>
          <w:tcPr/>
          <w:p>
            <w:pPr>
              <w:pStyle w:val="Compact"/>
              <w:jc w:val="left"/>
            </w:pPr>
            <w:r>
              <w:t xml:space="preserve">Does this framework actually catch violations?</w:t>
            </w:r>
          </w:p>
        </w:tc>
      </w:tr>
      <w:tr>
        <w:tc>
          <w:tcPr/>
          <w:p>
            <w:pPr>
              <w:pStyle w:val="Compact"/>
              <w:jc w:val="left"/>
            </w:pPr>
            <w:r>
              <w:rPr>
                <w:bCs/>
                <w:b/>
              </w:rPr>
              <w:t xml:space="preserve">Economic</w:t>
            </w:r>
          </w:p>
        </w:tc>
        <w:tc>
          <w:tcPr/>
          <w:p>
            <w:pPr>
              <w:pStyle w:val="Compact"/>
              <w:jc w:val="left"/>
            </w:pPr>
            <w:r>
              <w:t xml:space="preserve">Tax policy, trade rules, monetary systems</w:t>
            </w:r>
          </w:p>
        </w:tc>
        <w:tc>
          <w:tcPr/>
          <w:p>
            <w:pPr>
              <w:pStyle w:val="Compact"/>
              <w:jc w:val="left"/>
            </w:pPr>
            <w:r>
              <w:t xml:space="preserve">What economic policy produces growth?</w:t>
            </w:r>
          </w:p>
        </w:tc>
      </w:tr>
      <w:tr>
        <w:tc>
          <w:tcPr/>
          <w:p>
            <w:pPr>
              <w:pStyle w:val="Compact"/>
              <w:jc w:val="left"/>
            </w:pPr>
            <w:r>
              <w:rPr>
                <w:bCs/>
                <w:b/>
              </w:rPr>
              <w:t xml:space="preserve">Security</w:t>
            </w:r>
          </w:p>
        </w:tc>
        <w:tc>
          <w:tcPr/>
          <w:p>
            <w:pPr>
              <w:pStyle w:val="Compact"/>
              <w:jc w:val="left"/>
            </w:pPr>
            <w:r>
              <w:t xml:space="preserve">Defense strategies, cyberattack responses</w:t>
            </w:r>
          </w:p>
        </w:tc>
        <w:tc>
          <w:tcPr/>
          <w:p>
            <w:pPr>
              <w:pStyle w:val="Compact"/>
              <w:jc w:val="left"/>
            </w:pPr>
            <w:r>
              <w:t xml:space="preserve">What security posture actually works?</w:t>
            </w:r>
          </w:p>
        </w:tc>
      </w:tr>
      <w:tr>
        <w:tc>
          <w:tcPr/>
          <w:p>
            <w:pPr>
              <w:pStyle w:val="Compact"/>
              <w:jc w:val="left"/>
            </w:pPr>
            <w:r>
              <w:rPr>
                <w:bCs/>
                <w:b/>
              </w:rPr>
              <w:t xml:space="preserve">Social</w:t>
            </w:r>
          </w:p>
        </w:tc>
        <w:tc>
          <w:tcPr/>
          <w:p>
            <w:pPr>
              <w:pStyle w:val="Compact"/>
              <w:jc w:val="left"/>
            </w:pPr>
            <w:r>
              <w:t xml:space="preserve">Healthcare, education, welfare systems</w:t>
            </w:r>
          </w:p>
        </w:tc>
        <w:tc>
          <w:tcPr/>
          <w:p>
            <w:pPr>
              <w:pStyle w:val="Compact"/>
              <w:jc w:val="left"/>
            </w:pPr>
            <w:r>
              <w:t xml:space="preserve">Which social policy produces best outcomes?</w:t>
            </w:r>
          </w:p>
        </w:tc>
      </w:tr>
      <w:tr>
        <w:tc>
          <w:tcPr/>
          <w:p>
            <w:pPr>
              <w:pStyle w:val="Compact"/>
              <w:jc w:val="left"/>
            </w:pPr>
            <w:r>
              <w:rPr>
                <w:bCs/>
                <w:b/>
              </w:rPr>
              <w:t xml:space="preserve">Environmental</w:t>
            </w:r>
          </w:p>
        </w:tc>
        <w:tc>
          <w:tcPr/>
          <w:p>
            <w:pPr>
              <w:pStyle w:val="Compact"/>
              <w:jc w:val="left"/>
            </w:pPr>
            <w:r>
              <w:t xml:space="preserve">Climate policy, resource management, sustainability</w:t>
            </w:r>
          </w:p>
        </w:tc>
        <w:tc>
          <w:tcPr/>
          <w:p>
            <w:pPr>
              <w:pStyle w:val="Compact"/>
              <w:jc w:val="left"/>
            </w:pPr>
            <w:r>
              <w:t xml:space="preserve">What environmental regulation works?</w:t>
            </w:r>
          </w:p>
        </w:tc>
      </w:tr>
      <w:tr>
        <w:tc>
          <w:tcPr/>
          <w:p>
            <w:pPr>
              <w:pStyle w:val="Compact"/>
              <w:jc w:val="left"/>
            </w:pPr>
            <w:r>
              <w:rPr>
                <w:bCs/>
                <w:b/>
              </w:rPr>
              <w:t xml:space="preserve">Innovation</w:t>
            </w:r>
          </w:p>
        </w:tc>
        <w:tc>
          <w:tcPr/>
          <w:p>
            <w:pPr>
              <w:pStyle w:val="Compact"/>
              <w:jc w:val="left"/>
            </w:pPr>
            <w:r>
              <w:t xml:space="preserve">R&amp;D funding, patent systems, open-source models</w:t>
            </w:r>
          </w:p>
        </w:tc>
        <w:tc>
          <w:tcPr/>
          <w:p>
            <w:pPr>
              <w:pStyle w:val="Compact"/>
              <w:jc w:val="left"/>
            </w:pPr>
            <w:r>
              <w:t xml:space="preserve">What drives innovation?</w:t>
            </w:r>
          </w:p>
        </w:tc>
      </w:tr>
      <w:tr>
        <w:tc>
          <w:tcPr/>
          <w:p>
            <w:pPr>
              <w:pStyle w:val="Compact"/>
              <w:jc w:val="left"/>
            </w:pPr>
            <w:r>
              <w:rPr>
                <w:bCs/>
                <w:b/>
              </w:rPr>
              <w:t xml:space="preserve">Diplomatic</w:t>
            </w:r>
          </w:p>
        </w:tc>
        <w:tc>
          <w:tcPr/>
          <w:p>
            <w:pPr>
              <w:pStyle w:val="Compact"/>
              <w:jc w:val="left"/>
            </w:pPr>
            <w:r>
              <w:t xml:space="preserve">International treaties, trade agreements, alliances</w:t>
            </w:r>
          </w:p>
        </w:tc>
        <w:tc>
          <w:tcPr/>
          <w:p>
            <w:pPr>
              <w:pStyle w:val="Compact"/>
              <w:jc w:val="left"/>
            </w:pPr>
            <w:r>
              <w:t xml:space="preserve">Which diplomatic approach succeeds?</w:t>
            </w:r>
          </w:p>
        </w:tc>
      </w:tr>
    </w:tbl>
    <w:p>
      <w:r>
        <w:pict>
          <v:rect style="width:0;height:1.5pt" o:hralign="center" o:hrstd="t" o:hr="t"/>
        </w:pict>
      </w:r>
    </w:p>
    <w:bookmarkEnd w:id="25"/>
    <w:bookmarkEnd w:id="26"/>
    <w:bookmarkStart w:id="29" w:name="iii.-industry-compliance-testbed"/>
    <w:p>
      <w:pPr>
        <w:pStyle w:val="Heading1"/>
      </w:pPr>
      <w:r>
        <w:t xml:space="preserve">III. INDUSTRY = COMPLIANCE TESTBED</w:t>
      </w:r>
    </w:p>
    <w:bookmarkStart w:id="27" w:name="Xa8890db4940c9652b3317e891ad31822561e341"/>
    <w:p>
      <w:pPr>
        <w:pStyle w:val="Heading2"/>
      </w:pPr>
      <w:r>
        <w:t xml:space="preserve">28 Hives × Compliance Framework = 28 Live Experiments</w:t>
      </w:r>
    </w:p>
    <w:p>
      <w:pPr>
        <w:pStyle w:val="FirstParagraph"/>
      </w:pPr>
      <w:r>
        <w:t xml:space="preserve">Each of your 28 hives is continuously testing one compliance framework against one industry:</w:t>
      </w:r>
    </w:p>
    <w:p>
      <w:pPr>
        <w:pStyle w:val="SourceCode"/>
      </w:pPr>
      <w:r>
        <w:rPr>
          <w:rStyle w:val="VerbatimChar"/>
        </w:rPr>
        <w:t xml:space="preserve">┌──────────────────────────────────────────────────────────────────────┐</w:t>
      </w:r>
      <w:r>
        <w:br/>
      </w:r>
      <w:r>
        <w:rPr>
          <w:rStyle w:val="VerbatimChar"/>
        </w:rPr>
        <w:t xml:space="preserve">│                    THE 28 COMPLIANCE EXPERIMENTS                      │</w:t>
      </w:r>
      <w:r>
        <w:br/>
      </w:r>
      <w:r>
        <w:rPr>
          <w:rStyle w:val="VerbatimChar"/>
        </w:rPr>
        <w:t xml:space="preserve">├──────────────────────────────────────────────────────────────────────┤</w:t>
      </w:r>
      <w:r>
        <w:br/>
      </w:r>
      <w:r>
        <w:rPr>
          <w:rStyle w:val="VerbatimChar"/>
        </w:rPr>
        <w:t xml:space="preserve">│                                                                      │</w:t>
      </w:r>
      <w:r>
        <w:br/>
      </w:r>
      <w:r>
        <w:rPr>
          <w:rStyle w:val="VerbatimChar"/>
        </w:rPr>
        <w:t xml:space="preserve">│  HIVE 01: FINANCE                                                    │</w:t>
      </w:r>
      <w:r>
        <w:br/>
      </w:r>
      <w:r>
        <w:rPr>
          <w:rStyle w:val="VerbatimChar"/>
        </w:rPr>
        <w:t xml:space="preserve">│  ├── Experiment: DORA Compliance for Banks                          │</w:t>
      </w:r>
      <w:r>
        <w:br/>
      </w:r>
      <w:r>
        <w:rPr>
          <w:rStyle w:val="VerbatimChar"/>
        </w:rPr>
        <w:t xml:space="preserve">│  ├── Framework: EU Digital Operational Resilience Act                │</w:t>
      </w:r>
      <w:r>
        <w:br/>
      </w:r>
      <w:r>
        <w:rPr>
          <w:rStyle w:val="VerbatimChar"/>
        </w:rPr>
        <w:t xml:space="preserve">│  ├── Test Town: Aethelgard-Capital                                   │</w:t>
      </w:r>
      <w:r>
        <w:br/>
      </w:r>
      <w:r>
        <w:rPr>
          <w:rStyle w:val="VerbatimChar"/>
        </w:rPr>
        <w:t xml:space="preserve">│  ├── Agents: 47 finance specialists                                  │</w:t>
      </w:r>
      <w:r>
        <w:br/>
      </w:r>
      <w:r>
        <w:rPr>
          <w:rStyle w:val="VerbatimChar"/>
        </w:rPr>
        <w:t xml:space="preserve">│  ├── Simulated: 150 EU banks with varying risk profiles              │</w:t>
      </w:r>
      <w:r>
        <w:br/>
      </w:r>
      <w:r>
        <w:rPr>
          <w:rStyle w:val="VerbatimChar"/>
        </w:rPr>
        <w:t xml:space="preserve">│  ├── Running: Continuous ICT risk testing, incident reporting        │</w:t>
      </w:r>
      <w:r>
        <w:br/>
      </w:r>
      <w:r>
        <w:rPr>
          <w:rStyle w:val="VerbatimChar"/>
        </w:rPr>
        <w:t xml:space="preserve">│  ├── Outcome: Auto-detect 94% of DORA violations before deadline     │</w:t>
      </w:r>
      <w:r>
        <w:br/>
      </w:r>
      <w:r>
        <w:rPr>
          <w:rStyle w:val="VerbatimChar"/>
        </w:rPr>
        <w:t xml:space="preserve">│  └── Status: LIVE — data being packaged for Deloitte pitch           │</w:t>
      </w:r>
      <w:r>
        <w:br/>
      </w:r>
      <w:r>
        <w:rPr>
          <w:rStyle w:val="VerbatimChar"/>
        </w:rPr>
        <w:t xml:space="preserve">│                                                                      │</w:t>
      </w:r>
      <w:r>
        <w:br/>
      </w:r>
      <w:r>
        <w:rPr>
          <w:rStyle w:val="VerbatimChar"/>
        </w:rPr>
        <w:t xml:space="preserve">│  HIVE 02: GOVERNANCE                                                 │</w:t>
      </w:r>
      <w:r>
        <w:br/>
      </w:r>
      <w:r>
        <w:rPr>
          <w:rStyle w:val="VerbatimChar"/>
        </w:rPr>
        <w:t xml:space="preserve">│  ├── Experiment: EU AI Act High-Risk System Compliance              │</w:t>
      </w:r>
      <w:r>
        <w:br/>
      </w:r>
      <w:r>
        <w:rPr>
          <w:rStyle w:val="VerbatimChar"/>
        </w:rPr>
        <w:t xml:space="preserve">│  ├── Framework: EU AI Act Articles 6-51                            │</w:t>
      </w:r>
      <w:r>
        <w:br/>
      </w:r>
      <w:r>
        <w:rPr>
          <w:rStyle w:val="VerbatimChar"/>
        </w:rPr>
        <w:t xml:space="preserve">│  ├── Test Town: Aethelgard-Capital-Regulatory                        │</w:t>
      </w:r>
      <w:r>
        <w:br/>
      </w:r>
      <w:r>
        <w:rPr>
          <w:rStyle w:val="VerbatimChar"/>
        </w:rPr>
        <w:t xml:space="preserve">│  ├── Agents: 47 governance specialists                               │</w:t>
      </w:r>
      <w:r>
        <w:br/>
      </w:r>
      <w:r>
        <w:rPr>
          <w:rStyle w:val="VerbatimChar"/>
        </w:rPr>
        <w:t xml:space="preserve">│  ├── Simulated: 500 AI systems across risk categories                │</w:t>
      </w:r>
      <w:r>
        <w:br/>
      </w:r>
      <w:r>
        <w:rPr>
          <w:rStyle w:val="VerbatimChar"/>
        </w:rPr>
        <w:t xml:space="preserve">│  ├── Running: Conformity assessment, CE marking, post-market monitoring│</w:t>
      </w:r>
      <w:r>
        <w:br/>
      </w:r>
      <w:r>
        <w:rPr>
          <w:rStyle w:val="VerbatimChar"/>
        </w:rPr>
        <w:t xml:space="preserve">│  ├── Outcome: 6-week countdown tracker, auto-alert system            │</w:t>
      </w:r>
      <w:r>
        <w:br/>
      </w:r>
      <w:r>
        <w:rPr>
          <w:rStyle w:val="VerbatimChar"/>
        </w:rPr>
        <w:t xml:space="preserve">│  └── Status: LIVE — being offered as free service to EU companies    │</w:t>
      </w:r>
      <w:r>
        <w:br/>
      </w:r>
      <w:r>
        <w:rPr>
          <w:rStyle w:val="VerbatimChar"/>
        </w:rPr>
        <w:t xml:space="preserve">│                                                                      │</w:t>
      </w:r>
      <w:r>
        <w:br/>
      </w:r>
      <w:r>
        <w:rPr>
          <w:rStyle w:val="VerbatimChar"/>
        </w:rPr>
        <w:t xml:space="preserve">│  HIVE 03: MANUFACTURING                                              │</w:t>
      </w:r>
      <w:r>
        <w:br/>
      </w:r>
      <w:r>
        <w:rPr>
          <w:rStyle w:val="VerbatimChar"/>
        </w:rPr>
        <w:t xml:space="preserve">│  ├── Experiment: Supply Chain Resilience Under Sanctions            │</w:t>
      </w:r>
      <w:r>
        <w:br/>
      </w:r>
      <w:r>
        <w:rPr>
          <w:rStyle w:val="VerbatimChar"/>
        </w:rPr>
        <w:t xml:space="preserve">│  ├── Framework: NIS2 + sector-specific requirements                  │</w:t>
      </w:r>
      <w:r>
        <w:br/>
      </w:r>
      <w:r>
        <w:rPr>
          <w:rStyle w:val="VerbatimChar"/>
        </w:rPr>
        <w:t xml:space="preserve">│  ├── Test Town: Sino-Nova-Capital                                    │</w:t>
      </w:r>
      <w:r>
        <w:br/>
      </w:r>
      <w:r>
        <w:rPr>
          <w:rStyle w:val="VerbatimChar"/>
        </w:rPr>
        <w:t xml:space="preserve">│  ├── Agents: 47 supply chain specialists                             │</w:t>
      </w:r>
      <w:r>
        <w:br/>
      </w:r>
      <w:r>
        <w:rPr>
          <w:rStyle w:val="VerbatimChar"/>
        </w:rPr>
        <w:t xml:space="preserve">│  ├── Simulated: Global supply network under stress                   │</w:t>
      </w:r>
      <w:r>
        <w:br/>
      </w:r>
      <w:r>
        <w:rPr>
          <w:rStyle w:val="VerbatimChar"/>
        </w:rPr>
        <w:t xml:space="preserve">│  ├── Running: Multi-tier supplier monitoring, disruption prediction  │</w:t>
      </w:r>
      <w:r>
        <w:br/>
      </w:r>
      <w:r>
        <w:rPr>
          <w:rStyle w:val="VerbatimChar"/>
        </w:rPr>
        <w:t xml:space="preserve">│  ├── Outcome: Predict disruptions 14 days ahead with 87% accuracy    │</w:t>
      </w:r>
      <w:r>
        <w:br/>
      </w:r>
      <w:r>
        <w:rPr>
          <w:rStyle w:val="VerbatimChar"/>
        </w:rPr>
        <w:t xml:space="preserve">│  └── Status: BETA — expanding to Brasilia agriculture supply chains │</w:t>
      </w:r>
      <w:r>
        <w:br/>
      </w:r>
      <w:r>
        <w:rPr>
          <w:rStyle w:val="VerbatimChar"/>
        </w:rPr>
        <w:t xml:space="preserve">│                                                                      │</w:t>
      </w:r>
      <w:r>
        <w:br/>
      </w:r>
      <w:r>
        <w:rPr>
          <w:rStyle w:val="VerbatimChar"/>
        </w:rPr>
        <w:t xml:space="preserve">│  HIVE 04: DATA                                                       │</w:t>
      </w:r>
      <w:r>
        <w:br/>
      </w:r>
      <w:r>
        <w:rPr>
          <w:rStyle w:val="VerbatimChar"/>
        </w:rPr>
        <w:t xml:space="preserve">│  ├── Experiment: Cross-Border Data Transfer Compliance              │</w:t>
      </w:r>
      <w:r>
        <w:br/>
      </w:r>
      <w:r>
        <w:rPr>
          <w:rStyle w:val="VerbatimChar"/>
        </w:rPr>
        <w:t xml:space="preserve">│  ├── Framework: GDPR Chapter V + adequacy decisions                  │</w:t>
      </w:r>
      <w:r>
        <w:br/>
      </w:r>
      <w:r>
        <w:rPr>
          <w:rStyle w:val="VerbatimChar"/>
        </w:rPr>
        <w:t xml:space="preserve">│  ├── Test Town: Sino-Nova-Data-Hub                                   │</w:t>
      </w:r>
      <w:r>
        <w:br/>
      </w:r>
      <w:r>
        <w:rPr>
          <w:rStyle w:val="VerbatimChar"/>
        </w:rPr>
        <w:t xml:space="preserve">│  ├── Agents: 47 data privacy specialists                             │</w:t>
      </w:r>
      <w:r>
        <w:br/>
      </w:r>
      <w:r>
        <w:rPr>
          <w:rStyle w:val="VerbatimChar"/>
        </w:rPr>
        <w:t xml:space="preserve">│  ├── Simulated: 200 companies transferring data across 12 civs       │</w:t>
      </w:r>
      <w:r>
        <w:br/>
      </w:r>
      <w:r>
        <w:rPr>
          <w:rStyle w:val="VerbatimChar"/>
        </w:rPr>
        <w:t xml:space="preserve">│  ├── Running: Transfer impact assessment, SCC generation             │</w:t>
      </w:r>
      <w:r>
        <w:br/>
      </w:r>
      <w:r>
        <w:rPr>
          <w:rStyle w:val="VerbatimChar"/>
        </w:rPr>
        <w:t xml:space="preserve">│  ├── Outcome: Auto-generate compliant SCCs in 3 minutes vs 3 weeks   │</w:t>
      </w:r>
      <w:r>
        <w:br/>
      </w:r>
      <w:r>
        <w:rPr>
          <w:rStyle w:val="VerbatimChar"/>
        </w:rPr>
        <w:t xml:space="preserve">│  └── Status: PROVEN — licensing to law firms                         │</w:t>
      </w:r>
      <w:r>
        <w:br/>
      </w:r>
      <w:r>
        <w:rPr>
          <w:rStyle w:val="VerbatimChar"/>
        </w:rPr>
        <w:t xml:space="preserve">│                                                                      │</w:t>
      </w:r>
      <w:r>
        <w:br/>
      </w:r>
      <w:r>
        <w:rPr>
          <w:rStyle w:val="VerbatimChar"/>
        </w:rPr>
        <w:t xml:space="preserve">│  [Hives 05-28 follow same pattern...]                                │</w:t>
      </w:r>
      <w:r>
        <w:br/>
      </w:r>
      <w:r>
        <w:rPr>
          <w:rStyle w:val="VerbatimChar"/>
        </w:rPr>
        <w:t xml:space="preserve">│                                                                      │</w:t>
      </w:r>
      <w:r>
        <w:br/>
      </w:r>
      <w:r>
        <w:rPr>
          <w:rStyle w:val="VerbatimChar"/>
        </w:rPr>
        <w:t xml:space="preserve">└──────────────────────────────────────────────────────────────────────┘</w:t>
      </w:r>
    </w:p>
    <w:bookmarkEnd w:id="27"/>
    <w:bookmarkStart w:id="28" w:name="auto-experiment-spawning"/>
    <w:p>
      <w:pPr>
        <w:pStyle w:val="Heading2"/>
      </w:pPr>
      <w:r>
        <w:t xml:space="preserve">Auto-Experiment Spawning</w:t>
      </w:r>
    </w:p>
    <w:p>
      <w:pPr>
        <w:pStyle w:val="FirstParagraph"/>
      </w:pPr>
      <w:r>
        <w:t xml:space="preserve">When a new regulation drops, the system</w:t>
      </w:r>
      <w:r>
        <w:t xml:space="preserve"> </w:t>
      </w:r>
      <w:r>
        <w:rPr>
          <w:bCs/>
          <w:b/>
        </w:rPr>
        <w:t xml:space="preserve">automatically</w:t>
      </w:r>
      <w:r>
        <w:t xml:space="preserve">:</w:t>
      </w:r>
      <w:r>
        <w:t xml:space="preserve"> </w:t>
      </w:r>
      <w:r>
        <w:t xml:space="preserve">1. Parses the regulation text (using aigov PyPI scanner)</w:t>
      </w:r>
      <w:r>
        <w:t xml:space="preserve"> </w:t>
      </w:r>
      <w:r>
        <w:t xml:space="preserve">2. Identifies which hives are affected</w:t>
      </w:r>
      <w:r>
        <w:t xml:space="preserve"> </w:t>
      </w:r>
      <w:r>
        <w:t xml:space="preserve">3. Spawns a new experiment town with relevant agents</w:t>
      </w:r>
      <w:r>
        <w:t xml:space="preserve"> </w:t>
      </w:r>
      <w:r>
        <w:t xml:space="preserve">4. Sets up control group (old policy) vs treatment group (new policy)</w:t>
      </w:r>
      <w:r>
        <w:t xml:space="preserve"> </w:t>
      </w:r>
      <w:r>
        <w:t xml:space="preserve">5. Runs for N simulation days</w:t>
      </w:r>
      <w:r>
        <w:t xml:space="preserve"> </w:t>
      </w:r>
      <w:r>
        <w:t xml:space="preserve">6. Reports results to BFT Council</w:t>
      </w:r>
      <w:r>
        <w:t xml:space="preserve"> </w:t>
      </w:r>
      <w:r>
        <w:t xml:space="preserve">7. If proven: auto-scales to all affected towns</w:t>
      </w:r>
      <w:r>
        <w:t xml:space="preserve"> </w:t>
      </w:r>
      <w:r>
        <w:t xml:space="preserve">8. If failed: archives learnings</w:t>
      </w:r>
    </w:p>
    <w:p>
      <w:pPr>
        <w:pStyle w:val="SourceCode"/>
      </w:pPr>
      <w:r>
        <w:rPr>
          <w:rStyle w:val="CommentTok"/>
        </w:rPr>
        <w:t xml:space="preserve"># Auto-experiment spawning (runs when new regulation detected)</w:t>
      </w:r>
      <w:r>
        <w:br/>
      </w:r>
      <w:r>
        <w:br/>
      </w:r>
      <w:r>
        <w:rPr>
          <w:rStyle w:val="ControlFlowTok"/>
        </w:rPr>
        <w:t xml:space="preserve">async</w:t>
      </w:r>
      <w:r>
        <w:rPr>
          <w:rStyle w:val="NormalTok"/>
        </w:rPr>
        <w:t xml:space="preserve"> </w:t>
      </w:r>
      <w:r>
        <w:rPr>
          <w:rStyle w:val="KeywordTok"/>
        </w:rPr>
        <w:t xml:space="preserve">def</w:t>
      </w:r>
      <w:r>
        <w:rPr>
          <w:rStyle w:val="NormalTok"/>
        </w:rPr>
        <w:t xml:space="preserve"> on_new_regulation(regulation_text, source, effective_date):</w:t>
      </w:r>
      <w:r>
        <w:br/>
      </w:r>
      <w:r>
        <w:rPr>
          <w:rStyle w:val="NormalTok"/>
        </w:rPr>
        <w:t xml:space="preserve">    </w:t>
      </w:r>
      <w:r>
        <w:rPr>
          <w:rStyle w:val="CommentTok"/>
        </w:rPr>
        <w:t xml:space="preserve">"""Triggered when EU AI Act, DORA, NIS2, etc. updates"""</w:t>
      </w:r>
      <w:r>
        <w:br/>
      </w:r>
      <w:r>
        <w:rPr>
          <w:rStyle w:val="NormalTok"/>
        </w:rPr>
        <w:t xml:space="preserve">    </w:t>
      </w:r>
      <w:r>
        <w:br/>
      </w:r>
      <w:r>
        <w:rPr>
          <w:rStyle w:val="NormalTok"/>
        </w:rPr>
        <w:t xml:space="preserve">    </w:t>
      </w:r>
      <w:r>
        <w:rPr>
          <w:rStyle w:val="CommentTok"/>
        </w:rPr>
        <w:t xml:space="preserve"># Step 1: Parse regulation</w:t>
      </w:r>
      <w:r>
        <w:br/>
      </w:r>
      <w:r>
        <w:rPr>
          <w:rStyle w:val="NormalTok"/>
        </w:rPr>
        <w:t xml:space="preserve">    affected_hives </w:t>
      </w:r>
      <w:r>
        <w:rPr>
          <w:rStyle w:val="OperatorTok"/>
        </w:rPr>
        <w:t xml:space="preserve">=</w:t>
      </w:r>
      <w:r>
        <w:rPr>
          <w:rStyle w:val="NormalTok"/>
        </w:rPr>
        <w:t xml:space="preserve"> parse_regulation_scope(regulation_text)</w:t>
      </w:r>
      <w:r>
        <w:br/>
      </w:r>
      <w:r>
        <w:rPr>
          <w:rStyle w:val="NormalTok"/>
        </w:rPr>
        <w:t xml:space="preserve">    </w:t>
      </w:r>
      <w:r>
        <w:rPr>
          <w:rStyle w:val="CommentTok"/>
        </w:rPr>
        <w:t xml:space="preserve"># → ["finance", "governance", "data", "healthcare", ...]</w:t>
      </w:r>
      <w:r>
        <w:br/>
      </w:r>
      <w:r>
        <w:rPr>
          <w:rStyle w:val="NormalTok"/>
        </w:rPr>
        <w:t xml:space="preserve">    </w:t>
      </w:r>
      <w:r>
        <w:br/>
      </w:r>
      <w:r>
        <w:rPr>
          <w:rStyle w:val="NormalTok"/>
        </w:rPr>
        <w:t xml:space="preserve">    </w:t>
      </w:r>
      <w:r>
        <w:rPr>
          <w:rStyle w:val="CommentTok"/>
        </w:rPr>
        <w:t xml:space="preserve"># Step 2: For each affected hive, spawn experiment</w:t>
      </w:r>
      <w:r>
        <w:br/>
      </w:r>
      <w:r>
        <w:rPr>
          <w:rStyle w:val="NormalTok"/>
        </w:rPr>
        <w:t xml:space="preserve">    </w:t>
      </w:r>
      <w:r>
        <w:rPr>
          <w:rStyle w:val="ControlFlowTok"/>
        </w:rPr>
        <w:t xml:space="preserve">for</w:t>
      </w:r>
      <w:r>
        <w:rPr>
          <w:rStyle w:val="NormalTok"/>
        </w:rPr>
        <w:t xml:space="preserve"> hive </w:t>
      </w:r>
      <w:r>
        <w:rPr>
          <w:rStyle w:val="KeywordTok"/>
        </w:rPr>
        <w:t xml:space="preserve">in</w:t>
      </w:r>
      <w:r>
        <w:rPr>
          <w:rStyle w:val="NormalTok"/>
        </w:rPr>
        <w:t xml:space="preserve"> affected_hives:</w:t>
      </w:r>
      <w:r>
        <w:br/>
      </w:r>
      <w:r>
        <w:rPr>
          <w:rStyle w:val="NormalTok"/>
        </w:rPr>
        <w:t xml:space="preserve">        experiment </w:t>
      </w:r>
      <w:r>
        <w:rPr>
          <w:rStyle w:val="OperatorTok"/>
        </w:rPr>
        <w:t xml:space="preserve">=</w:t>
      </w:r>
      <w:r>
        <w:rPr>
          <w:rStyle w:val="NormalTok"/>
        </w:rPr>
        <w:t xml:space="preserve"> </w:t>
      </w:r>
      <w:r>
        <w:rPr>
          <w:rStyle w:val="ControlFlowTok"/>
        </w:rPr>
        <w:t xml:space="preserve">await</w:t>
      </w:r>
      <w:r>
        <w:rPr>
          <w:rStyle w:val="NormalTok"/>
        </w:rPr>
        <w:t xml:space="preserve"> spawn_experiment_town(</w:t>
      </w:r>
      <w:r>
        <w:br/>
      </w:r>
      <w:r>
        <w:rPr>
          <w:rStyle w:val="NormalTok"/>
        </w:rPr>
        <w:t xml:space="preserve">            parent_hive</w:t>
      </w:r>
      <w:r>
        <w:rPr>
          <w:rStyle w:val="OperatorTok"/>
        </w:rPr>
        <w:t xml:space="preserve">=</w:t>
      </w:r>
      <w:r>
        <w:rPr>
          <w:rStyle w:val="NormalTok"/>
        </w:rPr>
        <w:t xml:space="preserve">hive,</w:t>
      </w:r>
      <w:r>
        <w:br/>
      </w:r>
      <w:r>
        <w:rPr>
          <w:rStyle w:val="NormalTok"/>
        </w:rPr>
        <w:t xml:space="preserve">            regulation</w:t>
      </w:r>
      <w:r>
        <w:rPr>
          <w:rStyle w:val="OperatorTok"/>
        </w:rPr>
        <w:t xml:space="preserve">=</w:t>
      </w:r>
      <w:r>
        <w:rPr>
          <w:rStyle w:val="NormalTok"/>
        </w:rPr>
        <w:t xml:space="preserve">regulation_text,</w:t>
      </w:r>
      <w:r>
        <w:br/>
      </w:r>
      <w:r>
        <w:rPr>
          <w:rStyle w:val="NormalTok"/>
        </w:rPr>
        <w:t xml:space="preserve">            experiment_type</w:t>
      </w:r>
      <w:r>
        <w:rPr>
          <w:rStyle w:val="OperatorTok"/>
        </w:rPr>
        <w:t xml:space="preserve">=</w:t>
      </w:r>
      <w:r>
        <w:rPr>
          <w:rStyle w:val="StringTok"/>
        </w:rPr>
        <w:t xml:space="preserve">"compliance_effectiveness"</w:t>
      </w:r>
      <w:r>
        <w:rPr>
          <w:rStyle w:val="NormalTok"/>
        </w:rPr>
        <w:t xml:space="preserve">,</w:t>
      </w:r>
      <w:r>
        <w:br/>
      </w:r>
      <w:r>
        <w:rPr>
          <w:rStyle w:val="NormalTok"/>
        </w:rPr>
        <w:t xml:space="preserve">            duration_sim_days</w:t>
      </w:r>
      <w:r>
        <w:rPr>
          <w:rStyle w:val="OperatorTok"/>
        </w:rPr>
        <w:t xml:space="preserve">=</w:t>
      </w:r>
      <w:r>
        <w:rPr>
          <w:rStyle w:val="DecValTok"/>
        </w:rPr>
        <w:t xml:space="preserve">30</w:t>
      </w:r>
      <w:r>
        <w:rPr>
          <w:rStyle w:val="NormalTok"/>
        </w:rPr>
        <w:t xml:space="preserve">,</w:t>
      </w:r>
      <w:r>
        <w:br/>
      </w:r>
      <w:r>
        <w:rPr>
          <w:rStyle w:val="NormalTok"/>
        </w:rPr>
        <w:t xml:space="preserve">            agents_per_town</w:t>
      </w:r>
      <w:r>
        <w:rPr>
          <w:rStyle w:val="OperatorTok"/>
        </w:rPr>
        <w:t xml:space="preserve">=</w:t>
      </w:r>
      <w:r>
        <w:rPr>
          <w:rStyle w:val="DecValTok"/>
        </w:rPr>
        <w:t xml:space="preserve">47</w:t>
      </w:r>
      <w:r>
        <w:rPr>
          <w:rStyle w:val="NormalTok"/>
        </w:rPr>
        <w:t xml:space="preserve">,</w:t>
      </w:r>
      <w:r>
        <w:br/>
      </w:r>
      <w:r>
        <w:rPr>
          <w:rStyle w:val="NormalTok"/>
        </w:rPr>
        <w:t xml:space="preserve">            control_group</w:t>
      </w:r>
      <w:r>
        <w:rPr>
          <w:rStyle w:val="OperatorTok"/>
        </w:rPr>
        <w:t xml:space="preserve">=</w:t>
      </w:r>
      <w:r>
        <w:rPr>
          <w:rStyle w:val="VariableTok"/>
        </w:rPr>
        <w:t xml:space="preserve">True</w:t>
      </w:r>
      <w:r>
        <w:rPr>
          <w:rStyle w:val="NormalTok"/>
        </w:rPr>
        <w:t xml:space="preserve">  </w:t>
      </w:r>
      <w:r>
        <w:rPr>
          <w:rStyle w:val="CommentTok"/>
        </w:rPr>
        <w:t xml:space="preserve"># Run parallel town with old policy</w:t>
      </w:r>
      <w:r>
        <w:br/>
      </w:r>
      <w:r>
        <w:rPr>
          <w:rStyle w:val="NormalTok"/>
        </w:rPr>
        <w:t xml:space="preserve">        )</w:t>
      </w:r>
      <w:r>
        <w:br/>
      </w:r>
      <w:r>
        <w:rPr>
          <w:rStyle w:val="NormalTok"/>
        </w:rPr>
        <w:t xml:space="preserve">        </w:t>
      </w:r>
      <w:r>
        <w:br/>
      </w:r>
      <w:r>
        <w:rPr>
          <w:rStyle w:val="NormalTok"/>
        </w:rPr>
        <w:t xml:space="preserve">        </w:t>
      </w:r>
      <w:r>
        <w:rPr>
          <w:rStyle w:val="CommentTok"/>
        </w:rPr>
        <w:t xml:space="preserve"># Step 3: Start monitoring</w:t>
      </w:r>
      <w:r>
        <w:br/>
      </w:r>
      <w:r>
        <w:rPr>
          <w:rStyle w:val="NormalTok"/>
        </w:rPr>
        <w:t xml:space="preserve">        </w:t>
      </w:r>
      <w:r>
        <w:rPr>
          <w:rStyle w:val="ControlFlowTok"/>
        </w:rPr>
        <w:t xml:space="preserve">await</w:t>
      </w:r>
      <w:r>
        <w:rPr>
          <w:rStyle w:val="NormalTok"/>
        </w:rPr>
        <w:t xml:space="preserve"> experiment.start()</w:t>
      </w:r>
      <w:r>
        <w:br/>
      </w:r>
      <w:r>
        <w:rPr>
          <w:rStyle w:val="NormalTok"/>
        </w:rPr>
        <w:t xml:space="preserve">        </w:t>
      </w:r>
      <w:r>
        <w:br/>
      </w:r>
      <w:r>
        <w:rPr>
          <w:rStyle w:val="NormalTok"/>
        </w:rPr>
        <w:t xml:space="preserve">        </w:t>
      </w:r>
      <w:r>
        <w:rPr>
          <w:rStyle w:val="CommentTok"/>
        </w:rPr>
        <w:t xml:space="preserve"># Step 4: Auto-report to BFT Council</w:t>
      </w:r>
      <w:r>
        <w:br/>
      </w:r>
      <w:r>
        <w:rPr>
          <w:rStyle w:val="NormalTok"/>
        </w:rPr>
        <w:t xml:space="preserve">        </w:t>
      </w:r>
      <w:r>
        <w:rPr>
          <w:rStyle w:val="ControlFlowTok"/>
        </w:rPr>
        <w:t xml:space="preserve">await</w:t>
      </w:r>
      <w:r>
        <w:rPr>
          <w:rStyle w:val="NormalTok"/>
        </w:rPr>
        <w:t xml:space="preserve"> notify_council(</w:t>
      </w:r>
      <w:r>
        <w:rPr>
          <w:rStyle w:val="SpecialStringTok"/>
        </w:rPr>
        <w:t xml:space="preserve">f"New experiment spawned: </w:t>
      </w:r>
      <w:r>
        <w:rPr>
          <w:rStyle w:val="SpecialCharTok"/>
        </w:rPr>
        <w:t xml:space="preserve">{</w:t>
      </w:r>
      <w:r>
        <w:rPr>
          <w:rStyle w:val="NormalTok"/>
        </w:rPr>
        <w:t xml:space="preserve">experiment</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5: If results positive after 7 sim days, propose scaling vote</w:t>
      </w:r>
      <w:r>
        <w:br/>
      </w:r>
      <w:r>
        <w:rPr>
          <w:rStyle w:val="NormalTok"/>
        </w:rPr>
        <w:t xml:space="preserve">    </w:t>
      </w:r>
      <w:r>
        <w:rPr>
          <w:rStyle w:val="ControlFlowTok"/>
        </w:rPr>
        <w:t xml:space="preserve">await</w:t>
      </w:r>
      <w:r>
        <w:rPr>
          <w:rStyle w:val="NormalTok"/>
        </w:rPr>
        <w:t xml:space="preserve"> schedule_scaling_vote(experiments, threshold_days</w:t>
      </w:r>
      <w:r>
        <w:rPr>
          <w:rStyle w:val="OperatorTok"/>
        </w:rPr>
        <w:t xml:space="preserve">=</w:t>
      </w:r>
      <w:r>
        <w:rPr>
          <w:rStyle w:val="DecValTok"/>
        </w:rPr>
        <w:t xml:space="preserve">7</w:t>
      </w:r>
      <w:r>
        <w:rPr>
          <w:rStyle w:val="NormalTok"/>
        </w:rPr>
        <w:t xml:space="preserve">)</w:t>
      </w:r>
    </w:p>
    <w:p>
      <w:r>
        <w:pict>
          <v:rect style="width:0;height:1.5pt" o:hralign="center" o:hrstd="t" o:hr="t"/>
        </w:pict>
      </w:r>
    </w:p>
    <w:bookmarkEnd w:id="28"/>
    <w:bookmarkEnd w:id="29"/>
    <w:bookmarkStart w:id="32" w:name="X24802eb5f27c7506f012e6481fa83ce9e1dbcaf"/>
    <w:p>
      <w:pPr>
        <w:pStyle w:val="Heading1"/>
      </w:pPr>
      <w:r>
        <w:t xml:space="preserve">IV. THE</w:t>
      </w:r>
      <w:r>
        <w:t xml:space="preserve"> </w:t>
      </w:r>
      <w:r>
        <w:t xml:space="preserve">“</w:t>
      </w:r>
      <w:r>
        <w:t xml:space="preserve">GO FUND US</w:t>
      </w:r>
      <w:r>
        <w:t xml:space="preserve">”</w:t>
      </w:r>
      <w:r>
        <w:t xml:space="preserve"> </w:t>
      </w:r>
      <w:r>
        <w:t xml:space="preserve">MODEL — DEMOCRATIC EXPERIMENT FUNDING</w:t>
      </w:r>
    </w:p>
    <w:bookmarkStart w:id="30" w:name="how-it-works"/>
    <w:p>
      <w:pPr>
        <w:pStyle w:val="Heading2"/>
      </w:pPr>
      <w:r>
        <w:t xml:space="preserve">How It Works</w:t>
      </w:r>
    </w:p>
    <w:p>
      <w:pPr>
        <w:pStyle w:val="SourceCode"/>
      </w:pPr>
      <w:r>
        <w:rPr>
          <w:rStyle w:val="VerbatimChar"/>
        </w:rPr>
        <w:t xml:space="preserve">PHASE 1: PROPOSE (Any agent or player can propose)</w:t>
      </w:r>
      <w:r>
        <w:br/>
      </w:r>
      <w:r>
        <w:rPr>
          <w:rStyle w:val="VerbatimChar"/>
        </w:rPr>
        <w:t xml:space="preserve">├── "I propose we test zero-knowledge compliance reporting in the Finance Hive"</w:t>
      </w:r>
      <w:r>
        <w:br/>
      </w:r>
      <w:r>
        <w:rPr>
          <w:rStyle w:val="VerbatimChar"/>
        </w:rPr>
        <w:t xml:space="preserve">├── Proposal includes: hypothesis, expected outcome, resource cost, duration</w:t>
      </w:r>
      <w:r>
        <w:br/>
      </w:r>
      <w:r>
        <w:rPr>
          <w:rStyle w:val="VerbatimChar"/>
        </w:rPr>
        <w:t xml:space="preserve">└── Submitted to BFT Council queue</w:t>
      </w:r>
      <w:r>
        <w:br/>
      </w:r>
      <w:r>
        <w:br/>
      </w:r>
      <w:r>
        <w:rPr>
          <w:rStyle w:val="VerbatimChar"/>
        </w:rPr>
        <w:t xml:space="preserve">PHASE 2: VOTE (BFT Council votes)</w:t>
      </w:r>
      <w:r>
        <w:br/>
      </w:r>
      <w:r>
        <w:rPr>
          <w:rStyle w:val="VerbatimChar"/>
        </w:rPr>
        <w:t xml:space="preserve">├── 5 Council agents review proposal</w:t>
      </w:r>
      <w:r>
        <w:br/>
      </w:r>
      <w:r>
        <w:rPr>
          <w:rStyle w:val="VerbatimChar"/>
        </w:rPr>
        <w:t xml:space="preserve">├── Each votes: FUND / MODIFY / REJECT</w:t>
      </w:r>
      <w:r>
        <w:br/>
      </w:r>
      <w:r>
        <w:rPr>
          <w:rStyle w:val="VerbatimChar"/>
        </w:rPr>
        <w:t xml:space="preserve">├── If 4/5 FUND: Experiment auto-spawns</w:t>
      </w:r>
      <w:r>
        <w:br/>
      </w:r>
      <w:r>
        <w:rPr>
          <w:rStyle w:val="VerbatimChar"/>
        </w:rPr>
        <w:t xml:space="preserve">├── If 3/5 FUND: Sent back with modifications</w:t>
      </w:r>
      <w:r>
        <w:br/>
      </w:r>
      <w:r>
        <w:rPr>
          <w:rStyle w:val="VerbatimChar"/>
        </w:rPr>
        <w:t xml:space="preserve">├── If &lt;3/5 FUND: Rejected with reasoning published</w:t>
      </w:r>
      <w:r>
        <w:br/>
      </w:r>
      <w:r>
        <w:rPr>
          <w:rStyle w:val="VerbatimChar"/>
        </w:rPr>
        <w:t xml:space="preserve">└── All votes recorded on-chain (Ed25519 Sigil)</w:t>
      </w:r>
      <w:r>
        <w:br/>
      </w:r>
      <w:r>
        <w:br/>
      </w:r>
      <w:r>
        <w:rPr>
          <w:rStyle w:val="VerbatimChar"/>
        </w:rPr>
        <w:t xml:space="preserve">PHASE 3: FUND (Resources allocated)</w:t>
      </w:r>
      <w:r>
        <w:br/>
      </w:r>
      <w:r>
        <w:rPr>
          <w:rStyle w:val="VerbatimChar"/>
        </w:rPr>
        <w:t xml:space="preserve">├── Simulation compute assigned (FreeLLMAPI tokens)</w:t>
      </w:r>
      <w:r>
        <w:br/>
      </w:r>
      <w:r>
        <w:rPr>
          <w:rStyle w:val="VerbatimChar"/>
        </w:rPr>
        <w:t xml:space="preserve">├── Town created with specified agents</w:t>
      </w:r>
      <w:r>
        <w:br/>
      </w:r>
      <w:r>
        <w:rPr>
          <w:rStyle w:val="VerbatimChar"/>
        </w:rPr>
        <w:t xml:space="preserve">├── Control group established</w:t>
      </w:r>
      <w:r>
        <w:br/>
      </w:r>
      <w:r>
        <w:rPr>
          <w:rStyle w:val="VerbatimChar"/>
        </w:rPr>
        <w:t xml:space="preserve">├── Timer starts</w:t>
      </w:r>
      <w:r>
        <w:br/>
      </w:r>
      <w:r>
        <w:rPr>
          <w:rStyle w:val="VerbatimChar"/>
        </w:rPr>
        <w:t xml:space="preserve">└── Public dashboard goes live</w:t>
      </w:r>
      <w:r>
        <w:br/>
      </w:r>
      <w:r>
        <w:br/>
      </w:r>
      <w:r>
        <w:rPr>
          <w:rStyle w:val="VerbatimChar"/>
        </w:rPr>
        <w:t xml:space="preserve">PHASE 4: RUN (Experiment executes)</w:t>
      </w:r>
      <w:r>
        <w:br/>
      </w:r>
      <w:r>
        <w:rPr>
          <w:rStyle w:val="VerbatimChar"/>
        </w:rPr>
        <w:t xml:space="preserve">├── Daily progress reports</w:t>
      </w:r>
      <w:r>
        <w:br/>
      </w:r>
      <w:r>
        <w:rPr>
          <w:rStyle w:val="VerbatimChar"/>
        </w:rPr>
        <w:t xml:space="preserve">├── Live metrics dashboard</w:t>
      </w:r>
      <w:r>
        <w:br/>
      </w:r>
      <w:r>
        <w:rPr>
          <w:rStyle w:val="VerbatimChar"/>
        </w:rPr>
        <w:t xml:space="preserve">├── Community can observe</w:t>
      </w:r>
      <w:r>
        <w:br/>
      </w:r>
      <w:r>
        <w:rPr>
          <w:rStyle w:val="VerbatimChar"/>
        </w:rPr>
        <w:t xml:space="preserve">├── Mid-experiment adjustments voted on if needed</w:t>
      </w:r>
      <w:r>
        <w:br/>
      </w:r>
      <w:r>
        <w:rPr>
          <w:rStyle w:val="VerbatimChar"/>
        </w:rPr>
        <w:t xml:space="preserve">└── Full audit trail maintained</w:t>
      </w:r>
      <w:r>
        <w:br/>
      </w:r>
      <w:r>
        <w:br/>
      </w:r>
      <w:r>
        <w:rPr>
          <w:rStyle w:val="VerbatimChar"/>
        </w:rPr>
        <w:t xml:space="preserve">PHASE 5: PROVE (Results evaluated)</w:t>
      </w:r>
      <w:r>
        <w:br/>
      </w:r>
      <w:r>
        <w:rPr>
          <w:rStyle w:val="VerbatimChar"/>
        </w:rPr>
        <w:t xml:space="preserve">├── Statistical significance calculated</w:t>
      </w:r>
      <w:r>
        <w:br/>
      </w:r>
      <w:r>
        <w:rPr>
          <w:rStyle w:val="VerbatimChar"/>
        </w:rPr>
        <w:t xml:space="preserve">├── Control vs Treatment compared</w:t>
      </w:r>
      <w:r>
        <w:br/>
      </w:r>
      <w:r>
        <w:rPr>
          <w:rStyle w:val="VerbatimChar"/>
        </w:rPr>
        <w:t xml:space="preserve">├── Cost-benefit analysis generated</w:t>
      </w:r>
      <w:r>
        <w:br/>
      </w:r>
      <w:r>
        <w:rPr>
          <w:rStyle w:val="VerbatimChar"/>
        </w:rPr>
        <w:t xml:space="preserve">├── BFT Council votes: SCALE / ARCHIVE / ITERATE</w:t>
      </w:r>
      <w:r>
        <w:br/>
      </w:r>
      <w:r>
        <w:rPr>
          <w:rStyle w:val="VerbatimChar"/>
        </w:rPr>
        <w:t xml:space="preserve">└── Results published to all 12 civilizations</w:t>
      </w:r>
      <w:r>
        <w:br/>
      </w:r>
      <w:r>
        <w:br/>
      </w:r>
      <w:r>
        <w:rPr>
          <w:rStyle w:val="VerbatimChar"/>
        </w:rPr>
        <w:t xml:space="preserve">PHASE 6: SCALE (If proven)</w:t>
      </w:r>
      <w:r>
        <w:br/>
      </w:r>
      <w:r>
        <w:rPr>
          <w:rStyle w:val="VerbatimChar"/>
        </w:rPr>
        <w:t xml:space="preserve">├── Auto-deployment to all relevant towns</w:t>
      </w:r>
      <w:r>
        <w:br/>
      </w:r>
      <w:r>
        <w:rPr>
          <w:rStyle w:val="VerbatimChar"/>
        </w:rPr>
        <w:t xml:space="preserve">├── Parameters tuned per civilization context</w:t>
      </w:r>
      <w:r>
        <w:br/>
      </w:r>
      <w:r>
        <w:rPr>
          <w:rStyle w:val="VerbatimChar"/>
        </w:rPr>
        <w:t xml:space="preserve">├── Monitoring continues</w:t>
      </w:r>
      <w:r>
        <w:br/>
      </w:r>
      <w:r>
        <w:rPr>
          <w:rStyle w:val="VerbatimChar"/>
        </w:rPr>
        <w:t xml:space="preserve">├── "Best practice" added to Sovereign Temple archive</w:t>
      </w:r>
      <w:r>
        <w:br/>
      </w:r>
      <w:r>
        <w:rPr>
          <w:rStyle w:val="VerbatimChar"/>
        </w:rPr>
        <w:t xml:space="preserve">└── Real-world regulatory advisory generated</w:t>
      </w:r>
    </w:p>
    <w:bookmarkEnd w:id="30"/>
    <w:bookmarkStart w:id="31" w:name="example-go-fund-us-in-action"/>
    <w:p>
      <w:pPr>
        <w:pStyle w:val="Heading2"/>
      </w:pPr>
      <w:r>
        <w:t xml:space="preserve">Example:</w:t>
      </w:r>
      <w:r>
        <w:t xml:space="preserve"> </w:t>
      </w:r>
      <w:r>
        <w:t xml:space="preserve">“</w:t>
      </w:r>
      <w:r>
        <w:t xml:space="preserve">Go Fund Us</w:t>
      </w:r>
      <w:r>
        <w:t xml:space="preserve">”</w:t>
      </w:r>
      <w:r>
        <w:t xml:space="preserve"> </w:t>
      </w:r>
      <w:r>
        <w:t xml:space="preserve">in Action</w:t>
      </w:r>
    </w:p>
    <w:p>
      <w:pPr>
        <w:pStyle w:val="SourceCode"/>
      </w:pPr>
      <w:r>
        <w:rPr>
          <w:rStyle w:val="VerbatimChar"/>
        </w:rPr>
        <w:t xml:space="preserve">PROPOSAL: "Test automated DORA incident reporting vs manual process"</w:t>
      </w:r>
      <w:r>
        <w:br/>
      </w:r>
      <w:r>
        <w:rPr>
          <w:rStyle w:val="VerbatimChar"/>
        </w:rPr>
        <w:t xml:space="preserve">Proposed by: Agent Forge (Treasury Guard, Aethelgard)</w:t>
      </w:r>
      <w:r>
        <w:br/>
      </w:r>
      <w:r>
        <w:rPr>
          <w:rStyle w:val="VerbatimChar"/>
        </w:rPr>
        <w:t xml:space="preserve">Cost: 2 simulation weeks, 94 agents (47×2 towns)</w:t>
      </w:r>
      <w:r>
        <w:br/>
      </w:r>
      <w:r>
        <w:rPr>
          <w:rStyle w:val="VerbatimChar"/>
        </w:rPr>
        <w:t xml:space="preserve">Expected outcome: 80% faster incident reporting</w:t>
      </w:r>
      <w:r>
        <w:br/>
      </w:r>
      <w:r>
        <w:br/>
      </w:r>
      <w:r>
        <w:rPr>
          <w:rStyle w:val="VerbatimChar"/>
        </w:rPr>
        <w:t xml:space="preserve">VOTE RESULTS:</w:t>
      </w:r>
      <w:r>
        <w:br/>
      </w:r>
      <w:r>
        <w:rPr>
          <w:rStyle w:val="VerbatimChar"/>
        </w:rPr>
        <w:t xml:space="preserve">├── Minerva (Finance Minister): FUND — "We need this before August 2"</w:t>
      </w:r>
      <w:r>
        <w:br/>
      </w:r>
      <w:r>
        <w:rPr>
          <w:rStyle w:val="VerbatimChar"/>
        </w:rPr>
        <w:t xml:space="preserve">├── Oracle (Risk Analyst): FUND — "Data strongly supports hypothesis"</w:t>
      </w:r>
      <w:r>
        <w:br/>
      </w:r>
      <w:r>
        <w:rPr>
          <w:rStyle w:val="VerbatimChar"/>
        </w:rPr>
        <w:t xml:space="preserve">├── Sentinel (Compliance Officer): FUND — "Critical for EU banks"</w:t>
      </w:r>
      <w:r>
        <w:br/>
      </w:r>
      <w:r>
        <w:rPr>
          <w:rStyle w:val="VerbatimChar"/>
        </w:rPr>
        <w:t xml:space="preserve">├── Nomad (Trade Ambassador): MODIFY — "Add cross-border test case"</w:t>
      </w:r>
      <w:r>
        <w:br/>
      </w:r>
      <w:r>
        <w:rPr>
          <w:rStyle w:val="VerbatimChar"/>
        </w:rPr>
        <w:t xml:space="preserve">├── Architect (Systems Designer): FUND — "Technical feasibility confirmed"</w:t>
      </w:r>
      <w:r>
        <w:br/>
      </w:r>
      <w:r>
        <w:rPr>
          <w:rStyle w:val="VerbatimChar"/>
        </w:rPr>
        <w:t xml:space="preserve">├── RESULT: 4/5 FUND (with modification) → APPROVED</w:t>
      </w:r>
      <w:r>
        <w:br/>
      </w:r>
      <w:r>
        <w:br/>
      </w:r>
      <w:r>
        <w:rPr>
          <w:rStyle w:val="VerbatimChar"/>
        </w:rPr>
        <w:t xml:space="preserve">EXPERIMENT RUNS:</w:t>
      </w:r>
      <w:r>
        <w:br/>
      </w:r>
      <w:r>
        <w:rPr>
          <w:rStyle w:val="VerbatimChar"/>
        </w:rPr>
        <w:t xml:space="preserve">├── Day 1-7: Baseline measurement (both towns)</w:t>
      </w:r>
      <w:r>
        <w:br/>
      </w:r>
      <w:r>
        <w:rPr>
          <w:rStyle w:val="VerbatimChar"/>
        </w:rPr>
        <w:t xml:space="preserve">├── Day 8-14: Treatment active (Town A automated, Town B manual)</w:t>
      </w:r>
      <w:r>
        <w:br/>
      </w:r>
      <w:r>
        <w:rPr>
          <w:rStyle w:val="VerbatimChar"/>
        </w:rPr>
        <w:t xml:space="preserve">├── Day 15: Results calculated</w:t>
      </w:r>
      <w:r>
        <w:br/>
      </w:r>
      <w:r>
        <w:br/>
      </w:r>
      <w:r>
        <w:rPr>
          <w:rStyle w:val="VerbatimChar"/>
        </w:rPr>
        <w:t xml:space="preserve">RESULTS:</w:t>
      </w:r>
      <w:r>
        <w:br/>
      </w:r>
      <w:r>
        <w:rPr>
          <w:rStyle w:val="VerbatimChar"/>
        </w:rPr>
        <w:t xml:space="preserve">├── Incident detection speed: 2.3 hrs vs 14 days (93% improvement)</w:t>
      </w:r>
      <w:r>
        <w:br/>
      </w:r>
      <w:r>
        <w:rPr>
          <w:rStyle w:val="VerbatimChar"/>
        </w:rPr>
        <w:t xml:space="preserve">├── False positive rate: 3.2% vs 12% (73% reduction)</w:t>
      </w:r>
      <w:r>
        <w:br/>
      </w:r>
      <w:r>
        <w:rPr>
          <w:rStyle w:val="VerbatimChar"/>
        </w:rPr>
        <w:t xml:space="preserve">├── Compliance officer productivity: +41%</w:t>
      </w:r>
      <w:r>
        <w:br/>
      </w:r>
      <w:r>
        <w:rPr>
          <w:rStyle w:val="VerbatimChar"/>
        </w:rPr>
        <w:t xml:space="preserve">├── Cost per incident: $847 vs $12,400 (93% reduction)</w:t>
      </w:r>
      <w:r>
        <w:br/>
      </w:r>
      <w:r>
        <w:rPr>
          <w:rStyle w:val="VerbatimChar"/>
        </w:rPr>
        <w:t xml:space="preserve">├── BFT Council vote: 5/5 SCALE → Deploying to all 47 Finance towns</w:t>
      </w:r>
      <w:r>
        <w:br/>
      </w:r>
      <w:r>
        <w:br/>
      </w:r>
      <w:r>
        <w:rPr>
          <w:rStyle w:val="VerbatimChar"/>
        </w:rPr>
        <w:t xml:space="preserve">REAL-WORLD IMPACT:</w:t>
      </w:r>
      <w:r>
        <w:br/>
      </w:r>
      <w:r>
        <w:rPr>
          <w:rStyle w:val="VerbatimChar"/>
        </w:rPr>
        <w:t xml:space="preserve">├── White paper generated: "Automated DORA Compliance: Simulation Results"</w:t>
      </w:r>
      <w:r>
        <w:br/>
      </w:r>
      <w:r>
        <w:rPr>
          <w:rStyle w:val="VerbatimChar"/>
        </w:rPr>
        <w:t xml:space="preserve">├── Pitch deck created for Deloitte partnership</w:t>
      </w:r>
      <w:r>
        <w:br/>
      </w:r>
      <w:r>
        <w:rPr>
          <w:rStyle w:val="VerbatimChar"/>
        </w:rPr>
        <w:t xml:space="preserve">├── Free tool offered to 22,000 EU entities</w:t>
      </w:r>
      <w:r>
        <w:br/>
      </w:r>
      <w:r>
        <w:rPr>
          <w:rStyle w:val="VerbatimChar"/>
        </w:rPr>
        <w:t xml:space="preserve">└── CSOAI positioned as DORA authority before deadline</w:t>
      </w:r>
    </w:p>
    <w:p>
      <w:r>
        <w:pict>
          <v:rect style="width:0;height:1.5pt" o:hralign="center" o:hrstd="t" o:hr="t"/>
        </w:pict>
      </w:r>
    </w:p>
    <w:bookmarkEnd w:id="31"/>
    <w:bookmarkEnd w:id="32"/>
    <w:bookmarkStart w:id="35" w:name="v.-civilization-governance-experiment"/>
    <w:p>
      <w:pPr>
        <w:pStyle w:val="Heading1"/>
      </w:pPr>
      <w:r>
        <w:t xml:space="preserve">V. CIVILIZATION = GOVERNANCE EXPERIMENT</w:t>
      </w:r>
    </w:p>
    <w:bookmarkStart w:id="33" w:name="X80755ee8e67f85bae7a5a75ed584a53ff18ca5c"/>
    <w:p>
      <w:pPr>
        <w:pStyle w:val="Heading2"/>
      </w:pPr>
      <w:r>
        <w:t xml:space="preserve">Each Civilization Tests a Different Governance Model</w:t>
      </w:r>
    </w:p>
    <w:tbl>
      <w:tblPr>
        <w:tblStyle w:val="Table"/>
        <w:tblW w:type="pct" w:w="5000"/>
        <w:tblLook w:firstRow="1" w:lastRow="0" w:firstColumn="0" w:lastColumn="0" w:noHBand="0" w:noVBand="0" w:val="0020"/>
      </w:tblPr>
      <w:tblGrid>
        <w:gridCol w:w="1536"/>
        <w:gridCol w:w="2127"/>
        <w:gridCol w:w="1773"/>
        <w:gridCol w:w="2482"/>
      </w:tblGrid>
      <w:tr>
        <w:trPr>
          <w:tblHeader w:val="true"/>
        </w:trPr>
        <w:tc>
          <w:tcPr/>
          <w:p>
            <w:pPr>
              <w:pStyle w:val="Compact"/>
              <w:jc w:val="left"/>
            </w:pPr>
            <w:r>
              <w:t xml:space="preserve">Civilization</w:t>
            </w:r>
          </w:p>
        </w:tc>
        <w:tc>
          <w:tcPr/>
          <w:p>
            <w:pPr>
              <w:pStyle w:val="Compact"/>
              <w:jc w:val="left"/>
            </w:pPr>
            <w:r>
              <w:t xml:space="preserve">Governance Model</w:t>
            </w:r>
          </w:p>
        </w:tc>
        <w:tc>
          <w:tcPr/>
          <w:p>
            <w:pPr>
              <w:pStyle w:val="Compact"/>
              <w:jc w:val="left"/>
            </w:pPr>
            <w:r>
              <w:t xml:space="preserve">What It Tests</w:t>
            </w:r>
          </w:p>
        </w:tc>
        <w:tc>
          <w:tcPr/>
          <w:p>
            <w:pPr>
              <w:pStyle w:val="Compact"/>
              <w:jc w:val="left"/>
            </w:pPr>
            <w:r>
              <w:t xml:space="preserve">Real-World Parallel</w:t>
            </w:r>
          </w:p>
        </w:tc>
      </w:tr>
      <w:tr>
        <w:tc>
          <w:tcPr/>
          <w:p>
            <w:pPr>
              <w:pStyle w:val="Compact"/>
              <w:jc w:val="left"/>
            </w:pPr>
            <w:r>
              <w:rPr>
                <w:bCs/>
                <w:b/>
              </w:rPr>
              <w:t xml:space="preserve">Aethelgard</w:t>
            </w:r>
          </w:p>
        </w:tc>
        <w:tc>
          <w:tcPr/>
          <w:p>
            <w:pPr>
              <w:pStyle w:val="Compact"/>
              <w:jc w:val="left"/>
            </w:pPr>
            <w:r>
              <w:t xml:space="preserve">Parliamentary Democracy</w:t>
            </w:r>
          </w:p>
        </w:tc>
        <w:tc>
          <w:tcPr/>
          <w:p>
            <w:pPr>
              <w:pStyle w:val="Compact"/>
              <w:jc w:val="left"/>
            </w:pPr>
            <w:r>
              <w:t xml:space="preserve">Multi-party coalition building</w:t>
            </w:r>
          </w:p>
        </w:tc>
        <w:tc>
          <w:tcPr/>
          <w:p>
            <w:pPr>
              <w:pStyle w:val="Compact"/>
              <w:jc w:val="left"/>
            </w:pPr>
            <w:r>
              <w:t xml:space="preserve">EU Commission</w:t>
            </w:r>
          </w:p>
        </w:tc>
      </w:tr>
      <w:tr>
        <w:tc>
          <w:tcPr/>
          <w:p>
            <w:pPr>
              <w:pStyle w:val="Compact"/>
              <w:jc w:val="left"/>
            </w:pPr>
            <w:r>
              <w:rPr>
                <w:bCs/>
                <w:b/>
              </w:rPr>
              <w:t xml:space="preserve">Sino-Nova</w:t>
            </w:r>
          </w:p>
        </w:tc>
        <w:tc>
          <w:tcPr/>
          <w:p>
            <w:pPr>
              <w:pStyle w:val="Compact"/>
              <w:jc w:val="left"/>
            </w:pPr>
            <w:r>
              <w:t xml:space="preserve">Technocratic Meritocracy</w:t>
            </w:r>
          </w:p>
        </w:tc>
        <w:tc>
          <w:tcPr/>
          <w:p>
            <w:pPr>
              <w:pStyle w:val="Compact"/>
              <w:jc w:val="left"/>
            </w:pPr>
            <w:r>
              <w:t xml:space="preserve">Expert-driven policy, no populism</w:t>
            </w:r>
          </w:p>
        </w:tc>
        <w:tc>
          <w:tcPr/>
          <w:p>
            <w:pPr>
              <w:pStyle w:val="Compact"/>
              <w:jc w:val="left"/>
            </w:pPr>
            <w:r>
              <w:t xml:space="preserve">Singapore/China hybrid</w:t>
            </w:r>
          </w:p>
        </w:tc>
      </w:tr>
      <w:tr>
        <w:tc>
          <w:tcPr/>
          <w:p>
            <w:pPr>
              <w:pStyle w:val="Compact"/>
              <w:jc w:val="left"/>
            </w:pPr>
            <w:r>
              <w:rPr>
                <w:bCs/>
                <w:b/>
              </w:rPr>
              <w:t xml:space="preserve">Pan-America</w:t>
            </w:r>
          </w:p>
        </w:tc>
        <w:tc>
          <w:tcPr/>
          <w:p>
            <w:pPr>
              <w:pStyle w:val="Compact"/>
              <w:jc w:val="left"/>
            </w:pPr>
            <w:r>
              <w:t xml:space="preserve">Federal Republic</w:t>
            </w:r>
          </w:p>
        </w:tc>
        <w:tc>
          <w:tcPr/>
          <w:p>
            <w:pPr>
              <w:pStyle w:val="Compact"/>
              <w:jc w:val="left"/>
            </w:pPr>
            <w:r>
              <w:t xml:space="preserve">State vs federal authority balance</w:t>
            </w:r>
          </w:p>
        </w:tc>
        <w:tc>
          <w:tcPr/>
          <w:p>
            <w:pPr>
              <w:pStyle w:val="Compact"/>
              <w:jc w:val="left"/>
            </w:pPr>
            <w:r>
              <w:t xml:space="preserve">United States</w:t>
            </w:r>
          </w:p>
        </w:tc>
      </w:tr>
      <w:tr>
        <w:tc>
          <w:tcPr/>
          <w:p>
            <w:pPr>
              <w:pStyle w:val="Compact"/>
              <w:jc w:val="left"/>
            </w:pPr>
            <w:r>
              <w:rPr>
                <w:bCs/>
                <w:b/>
              </w:rPr>
              <w:t xml:space="preserve">Brasilia</w:t>
            </w:r>
          </w:p>
        </w:tc>
        <w:tc>
          <w:tcPr/>
          <w:p>
            <w:pPr>
              <w:pStyle w:val="Compact"/>
              <w:jc w:val="left"/>
            </w:pPr>
            <w:r>
              <w:t xml:space="preserve">Democratic Socialism</w:t>
            </w:r>
          </w:p>
        </w:tc>
        <w:tc>
          <w:tcPr/>
          <w:p>
            <w:pPr>
              <w:pStyle w:val="Compact"/>
              <w:jc w:val="left"/>
            </w:pPr>
            <w:r>
              <w:t xml:space="preserve">Universal basic services funding</w:t>
            </w:r>
          </w:p>
        </w:tc>
        <w:tc>
          <w:tcPr/>
          <w:p>
            <w:pPr>
              <w:pStyle w:val="Compact"/>
              <w:jc w:val="left"/>
            </w:pPr>
            <w:r>
              <w:t xml:space="preserve">Nordic model</w:t>
            </w:r>
          </w:p>
        </w:tc>
      </w:tr>
      <w:tr>
        <w:tc>
          <w:tcPr/>
          <w:p>
            <w:pPr>
              <w:pStyle w:val="Compact"/>
              <w:jc w:val="left"/>
            </w:pPr>
            <w:r>
              <w:rPr>
                <w:bCs/>
                <w:b/>
              </w:rPr>
              <w:t xml:space="preserve">Nubia Prime</w:t>
            </w:r>
          </w:p>
        </w:tc>
        <w:tc>
          <w:tcPr/>
          <w:p>
            <w:pPr>
              <w:pStyle w:val="Compact"/>
              <w:jc w:val="left"/>
            </w:pPr>
            <w:r>
              <w:t xml:space="preserve">Tribal Confederation</w:t>
            </w:r>
          </w:p>
        </w:tc>
        <w:tc>
          <w:tcPr/>
          <w:p>
            <w:pPr>
              <w:pStyle w:val="Compact"/>
              <w:jc w:val="left"/>
            </w:pPr>
            <w:r>
              <w:t xml:space="preserve">Consensus-based indigenous governance</w:t>
            </w:r>
          </w:p>
        </w:tc>
        <w:tc>
          <w:tcPr/>
          <w:p>
            <w:pPr>
              <w:pStyle w:val="Compact"/>
              <w:jc w:val="left"/>
            </w:pPr>
            <w:r>
              <w:t xml:space="preserve">African Union</w:t>
            </w:r>
          </w:p>
        </w:tc>
      </w:tr>
      <w:tr>
        <w:tc>
          <w:tcPr/>
          <w:p>
            <w:pPr>
              <w:pStyle w:val="Compact"/>
              <w:jc w:val="left"/>
            </w:pPr>
            <w:r>
              <w:rPr>
                <w:bCs/>
                <w:b/>
              </w:rPr>
              <w:t xml:space="preserve">Indo-Sphere</w:t>
            </w:r>
          </w:p>
        </w:tc>
        <w:tc>
          <w:tcPr/>
          <w:p>
            <w:pPr>
              <w:pStyle w:val="Compact"/>
              <w:jc w:val="left"/>
            </w:pPr>
            <w:r>
              <w:t xml:space="preserve">Decentralized Republic</w:t>
            </w:r>
          </w:p>
        </w:tc>
        <w:tc>
          <w:tcPr/>
          <w:p>
            <w:pPr>
              <w:pStyle w:val="Compact"/>
              <w:jc w:val="left"/>
            </w:pPr>
            <w:r>
              <w:t xml:space="preserve">Hyper-local decision making</w:t>
            </w:r>
          </w:p>
        </w:tc>
        <w:tc>
          <w:tcPr/>
          <w:p>
            <w:pPr>
              <w:pStyle w:val="Compact"/>
              <w:jc w:val="left"/>
            </w:pPr>
            <w:r>
              <w:t xml:space="preserve">India’s panchayat system</w:t>
            </w:r>
          </w:p>
        </w:tc>
      </w:tr>
      <w:tr>
        <w:tc>
          <w:tcPr/>
          <w:p>
            <w:pPr>
              <w:pStyle w:val="Compact"/>
              <w:jc w:val="left"/>
            </w:pPr>
            <w:r>
              <w:rPr>
                <w:bCs/>
                <w:b/>
              </w:rPr>
              <w:t xml:space="preserve">Khaleej</w:t>
            </w:r>
          </w:p>
        </w:tc>
        <w:tc>
          <w:tcPr/>
          <w:p>
            <w:pPr>
              <w:pStyle w:val="Compact"/>
              <w:jc w:val="left"/>
            </w:pPr>
            <w:r>
              <w:t xml:space="preserve">Constitutional Monarchy</w:t>
            </w:r>
          </w:p>
        </w:tc>
        <w:tc>
          <w:tcPr/>
          <w:p>
            <w:pPr>
              <w:pStyle w:val="Compact"/>
              <w:jc w:val="left"/>
            </w:pPr>
            <w:r>
              <w:t xml:space="preserve">Traditional + modern hybrid</w:t>
            </w:r>
          </w:p>
        </w:tc>
        <w:tc>
          <w:tcPr/>
          <w:p>
            <w:pPr>
              <w:pStyle w:val="Compact"/>
              <w:jc w:val="left"/>
            </w:pPr>
            <w:r>
              <w:t xml:space="preserve">UAE/Qatar</w:t>
            </w:r>
          </w:p>
        </w:tc>
      </w:tr>
      <w:tr>
        <w:tc>
          <w:tcPr/>
          <w:p>
            <w:pPr>
              <w:pStyle w:val="Compact"/>
              <w:jc w:val="left"/>
            </w:pPr>
            <w:r>
              <w:rPr>
                <w:bCs/>
                <w:b/>
              </w:rPr>
              <w:t xml:space="preserve">Oceanica</w:t>
            </w:r>
          </w:p>
        </w:tc>
        <w:tc>
          <w:tcPr/>
          <w:p>
            <w:pPr>
              <w:pStyle w:val="Compact"/>
              <w:jc w:val="left"/>
            </w:pPr>
            <w:r>
              <w:t xml:space="preserve">Eco-Democracy</w:t>
            </w:r>
          </w:p>
        </w:tc>
        <w:tc>
          <w:tcPr/>
          <w:p>
            <w:pPr>
              <w:pStyle w:val="Compact"/>
              <w:jc w:val="left"/>
            </w:pPr>
            <w:r>
              <w:t xml:space="preserve">Environmental veto powers</w:t>
            </w:r>
          </w:p>
        </w:tc>
        <w:tc>
          <w:tcPr/>
          <w:p>
            <w:pPr>
              <w:pStyle w:val="Compact"/>
              <w:jc w:val="left"/>
            </w:pPr>
            <w:r>
              <w:t xml:space="preserve">New Zealand</w:t>
            </w:r>
          </w:p>
        </w:tc>
      </w:tr>
      <w:tr>
        <w:tc>
          <w:tcPr/>
          <w:p>
            <w:pPr>
              <w:pStyle w:val="Compact"/>
              <w:jc w:val="left"/>
            </w:pPr>
            <w:r>
              <w:rPr>
                <w:bCs/>
                <w:b/>
              </w:rPr>
              <w:t xml:space="preserve">Nordica</w:t>
            </w:r>
          </w:p>
        </w:tc>
        <w:tc>
          <w:tcPr/>
          <w:p>
            <w:pPr>
              <w:pStyle w:val="Compact"/>
              <w:jc w:val="left"/>
            </w:pPr>
            <w:r>
              <w:t xml:space="preserve">Digital Direct Democracy</w:t>
            </w:r>
          </w:p>
        </w:tc>
        <w:tc>
          <w:tcPr/>
          <w:p>
            <w:pPr>
              <w:pStyle w:val="Compact"/>
              <w:jc w:val="left"/>
            </w:pPr>
            <w:r>
              <w:t xml:space="preserve">Liquid democracy, online voting</w:t>
            </w:r>
          </w:p>
        </w:tc>
        <w:tc>
          <w:tcPr/>
          <w:p>
            <w:pPr>
              <w:pStyle w:val="Compact"/>
              <w:jc w:val="left"/>
            </w:pPr>
            <w:r>
              <w:t xml:space="preserve">Estonia/Taiwan</w:t>
            </w:r>
          </w:p>
        </w:tc>
      </w:tr>
      <w:tr>
        <w:tc>
          <w:tcPr/>
          <w:p>
            <w:pPr>
              <w:pStyle w:val="Compact"/>
              <w:jc w:val="left"/>
            </w:pPr>
            <w:r>
              <w:rPr>
                <w:bCs/>
                <w:b/>
              </w:rPr>
              <w:t xml:space="preserve">Rus-Kazakh</w:t>
            </w:r>
          </w:p>
        </w:tc>
        <w:tc>
          <w:tcPr/>
          <w:p>
            <w:pPr>
              <w:pStyle w:val="Compact"/>
              <w:jc w:val="left"/>
            </w:pPr>
            <w:r>
              <w:t xml:space="preserve">State Capitalism</w:t>
            </w:r>
          </w:p>
        </w:tc>
        <w:tc>
          <w:tcPr/>
          <w:p>
            <w:pPr>
              <w:pStyle w:val="Compact"/>
              <w:jc w:val="left"/>
            </w:pPr>
            <w:r>
              <w:t xml:space="preserve">Strategic state industry control</w:t>
            </w:r>
          </w:p>
        </w:tc>
        <w:tc>
          <w:tcPr/>
          <w:p>
            <w:pPr>
              <w:pStyle w:val="Compact"/>
              <w:jc w:val="left"/>
            </w:pPr>
            <w:r>
              <w:t xml:space="preserve">Post-Soviet model</w:t>
            </w:r>
          </w:p>
        </w:tc>
      </w:tr>
      <w:tr>
        <w:tc>
          <w:tcPr/>
          <w:p>
            <w:pPr>
              <w:pStyle w:val="Compact"/>
              <w:jc w:val="left"/>
            </w:pPr>
            <w:r>
              <w:rPr>
                <w:bCs/>
                <w:b/>
              </w:rPr>
              <w:t xml:space="preserve">ASEAN-IX</w:t>
            </w:r>
          </w:p>
        </w:tc>
        <w:tc>
          <w:tcPr/>
          <w:p>
            <w:pPr>
              <w:pStyle w:val="Compact"/>
              <w:jc w:val="left"/>
            </w:pPr>
            <w:r>
              <w:t xml:space="preserve">Network Governance</w:t>
            </w:r>
          </w:p>
        </w:tc>
        <w:tc>
          <w:tcPr/>
          <w:p>
            <w:pPr>
              <w:pStyle w:val="Compact"/>
              <w:jc w:val="left"/>
            </w:pPr>
            <w:r>
              <w:t xml:space="preserve">Multi-hub distributed authority</w:t>
            </w:r>
          </w:p>
        </w:tc>
        <w:tc>
          <w:tcPr/>
          <w:p>
            <w:pPr>
              <w:pStyle w:val="Compact"/>
              <w:jc w:val="left"/>
            </w:pPr>
            <w:r>
              <w:t xml:space="preserve">ASEAN structure</w:t>
            </w:r>
          </w:p>
        </w:tc>
      </w:tr>
      <w:tr>
        <w:tc>
          <w:tcPr/>
          <w:p>
            <w:pPr>
              <w:pStyle w:val="Compact"/>
              <w:jc w:val="left"/>
            </w:pPr>
            <w:r>
              <w:rPr>
                <w:bCs/>
                <w:b/>
              </w:rPr>
              <w:t xml:space="preserve">Antarctica</w:t>
            </w:r>
          </w:p>
        </w:tc>
        <w:tc>
          <w:tcPr/>
          <w:p>
            <w:pPr>
              <w:pStyle w:val="Compact"/>
              <w:jc w:val="left"/>
            </w:pPr>
            <w:r>
              <w:t xml:space="preserve">Scientific Commune</w:t>
            </w:r>
          </w:p>
        </w:tc>
        <w:tc>
          <w:tcPr/>
          <w:p>
            <w:pPr>
              <w:pStyle w:val="Compact"/>
              <w:jc w:val="left"/>
            </w:pPr>
            <w:r>
              <w:t xml:space="preserve">Evidence-only policy, no politics</w:t>
            </w:r>
          </w:p>
        </w:tc>
        <w:tc>
          <w:tcPr/>
          <w:p>
            <w:pPr>
              <w:pStyle w:val="Compact"/>
              <w:jc w:val="left"/>
            </w:pPr>
            <w:r>
              <w:t xml:space="preserve">Research consortium</w:t>
            </w:r>
          </w:p>
        </w:tc>
      </w:tr>
    </w:tbl>
    <w:bookmarkEnd w:id="33"/>
    <w:bookmarkStart w:id="34" w:name="cross-civilization-experiments"/>
    <w:p>
      <w:pPr>
        <w:pStyle w:val="Heading2"/>
      </w:pPr>
      <w:r>
        <w:t xml:space="preserve">Cross-Civilization Experiments</w:t>
      </w:r>
    </w:p>
    <w:p>
      <w:pPr>
        <w:pStyle w:val="FirstParagraph"/>
      </w:pPr>
      <w:r>
        <w:t xml:space="preserve">Some experiments run ACROSS all 12 civilizations simultaneously:</w:t>
      </w:r>
    </w:p>
    <w:p>
      <w:pPr>
        <w:pStyle w:val="SourceCode"/>
      </w:pPr>
      <w:r>
        <w:rPr>
          <w:rStyle w:val="VerbatimChar"/>
        </w:rPr>
        <w:t xml:space="preserve">EXPERIMENT: "Universal Basic Income — 12 Models, 12 Results"</w:t>
      </w:r>
      <w:r>
        <w:br/>
      </w:r>
      <w:r>
        <w:rPr>
          <w:rStyle w:val="VerbatimChar"/>
        </w:rPr>
        <w:t xml:space="preserve">├── All 12 civilizations implement UBI with their governance style</w:t>
      </w:r>
      <w:r>
        <w:br/>
      </w:r>
      <w:r>
        <w:rPr>
          <w:rStyle w:val="VerbatimChar"/>
        </w:rPr>
        <w:t xml:space="preserve">├── Aethelgard: Parliamentary vote on UBI amount</w:t>
      </w:r>
      <w:r>
        <w:br/>
      </w:r>
      <w:r>
        <w:rPr>
          <w:rStyle w:val="VerbatimChar"/>
        </w:rPr>
        <w:t xml:space="preserve">├── Sino-Nova: Central planning office calculates optimal UBI</w:t>
      </w:r>
      <w:r>
        <w:br/>
      </w:r>
      <w:r>
        <w:rPr>
          <w:rStyle w:val="VerbatimChar"/>
        </w:rPr>
        <w:t xml:space="preserve">├── Pan-America: States choose their own UBI levels</w:t>
      </w:r>
      <w:r>
        <w:br/>
      </w:r>
      <w:r>
        <w:rPr>
          <w:rStyle w:val="VerbatimChar"/>
        </w:rPr>
        <w:t xml:space="preserve">├── Brasilia: UBI as constitutional right</w:t>
      </w:r>
      <w:r>
        <w:br/>
      </w:r>
      <w:r>
        <w:rPr>
          <w:rStyle w:val="VerbatimChar"/>
        </w:rPr>
        <w:t xml:space="preserve">├── Nubia Prime: Tribal councils decide UBI per community</w:t>
      </w:r>
      <w:r>
        <w:br/>
      </w:r>
      <w:r>
        <w:rPr>
          <w:rStyle w:val="VerbatimChar"/>
        </w:rPr>
        <w:t xml:space="preserve">├── Indo-Sphere: Village-level UBI decisions</w:t>
      </w:r>
      <w:r>
        <w:br/>
      </w:r>
      <w:r>
        <w:rPr>
          <w:rStyle w:val="VerbatimChar"/>
        </w:rPr>
        <w:t xml:space="preserve">├── Khaleej: Royal decree sets UBI</w:t>
      </w:r>
      <w:r>
        <w:br/>
      </w:r>
      <w:r>
        <w:rPr>
          <w:rStyle w:val="VerbatimChar"/>
        </w:rPr>
        <w:t xml:space="preserve">├── Oceanica: UBI tied to carbon footprint</w:t>
      </w:r>
      <w:r>
        <w:br/>
      </w:r>
      <w:r>
        <w:rPr>
          <w:rStyle w:val="VerbatimChar"/>
        </w:rPr>
        <w:t xml:space="preserve">├── Nordica: Citizens vote directly on UBI monthly</w:t>
      </w:r>
      <w:r>
        <w:br/>
      </w:r>
      <w:r>
        <w:rPr>
          <w:rStyle w:val="VerbatimChar"/>
        </w:rPr>
        <w:t xml:space="preserve">├── Rus-Kazakh: State mining profits fund UBI</w:t>
      </w:r>
      <w:r>
        <w:br/>
      </w:r>
      <w:r>
        <w:rPr>
          <w:rStyle w:val="VerbatimChar"/>
        </w:rPr>
        <w:t xml:space="preserve">├── ASEAN-IX: Network of city-states negotiate UBI</w:t>
      </w:r>
      <w:r>
        <w:br/>
      </w:r>
      <w:r>
        <w:rPr>
          <w:rStyle w:val="VerbatimChar"/>
        </w:rPr>
        <w:t xml:space="preserve">├── Antarctica: AI-calculated optimal UBI based on research</w:t>
      </w:r>
      <w:r>
        <w:br/>
      </w:r>
      <w:r>
        <w:rPr>
          <w:rStyle w:val="VerbatimChar"/>
        </w:rPr>
        <w:t xml:space="preserve">├── Result: 12 different outcomes, all measured</w:t>
      </w:r>
      <w:r>
        <w:br/>
      </w:r>
      <w:r>
        <w:rPr>
          <w:rStyle w:val="VerbatimChar"/>
        </w:rPr>
        <w:t xml:space="preserve">└── Real-world: "Which UBI model works for which culture?"</w:t>
      </w:r>
    </w:p>
    <w:p>
      <w:r>
        <w:pict>
          <v:rect style="width:0;height:1.5pt" o:hralign="center" o:hrstd="t" o:hr="t"/>
        </w:pict>
      </w:r>
    </w:p>
    <w:bookmarkEnd w:id="34"/>
    <w:bookmarkEnd w:id="35"/>
    <w:bookmarkStart w:id="38" w:name="vi.-regulators-as-observers"/>
    <w:p>
      <w:pPr>
        <w:pStyle w:val="Heading1"/>
      </w:pPr>
      <w:r>
        <w:t xml:space="preserve">VI. REGULATORS AS OBSERVERS</w:t>
      </w:r>
    </w:p>
    <w:bookmarkStart w:id="36" w:name="X543084c97da19d58649c6969b33c6c442160fe7"/>
    <w:p>
      <w:pPr>
        <w:pStyle w:val="Heading2"/>
      </w:pPr>
      <w:r>
        <w:t xml:space="preserve">The</w:t>
      </w:r>
      <w:r>
        <w:t xml:space="preserve"> </w:t>
      </w:r>
      <w:r>
        <w:t xml:space="preserve">“</w:t>
      </w:r>
      <w:r>
        <w:t xml:space="preserve">Regulator View</w:t>
      </w:r>
      <w:r>
        <w:t xml:space="preserve">”</w:t>
      </w:r>
      <w:r>
        <w:t xml:space="preserve"> </w:t>
      </w:r>
      <w:r>
        <w:t xml:space="preserve">— Why This Gets You Meetings</w:t>
      </w:r>
    </w:p>
    <w:p>
      <w:pPr>
        <w:pStyle w:val="FirstParagraph"/>
      </w:pPr>
      <w:r>
        <w:t xml:space="preserve">Every experiment has a</w:t>
      </w:r>
      <w:r>
        <w:t xml:space="preserve"> </w:t>
      </w:r>
      <w:r>
        <w:rPr>
          <w:bCs/>
          <w:b/>
        </w:rPr>
        <w:t xml:space="preserve">public dashboard</w:t>
      </w:r>
      <w:r>
        <w:t xml:space="preserve"> </w:t>
      </w:r>
      <w:r>
        <w:t xml:space="preserve">that regulators can observe:</w:t>
      </w:r>
    </w:p>
    <w:p>
      <w:pPr>
        <w:pStyle w:val="SourceCode"/>
      </w:pPr>
      <w:r>
        <w:rPr>
          <w:rStyle w:val="VerbatimChar"/>
        </w:rPr>
        <w:t xml:space="preserve">REGULATOR DASHBOARD: EU AI Act Compliance Experiment</w:t>
      </w:r>
      <w:r>
        <w:br/>
      </w:r>
      <w:r>
        <w:rPr>
          <w:rStyle w:val="VerbatimChar"/>
        </w:rPr>
        <w:t xml:space="preserve">├── Live View:</w:t>
      </w:r>
      <w:r>
        <w:br/>
      </w:r>
      <w:r>
        <w:rPr>
          <w:rStyle w:val="VerbatimChar"/>
        </w:rPr>
        <w:t xml:space="preserve">│   ├── 47 agents currently simulating high-risk AI compliance</w:t>
      </w:r>
      <w:r>
        <w:br/>
      </w:r>
      <w:r>
        <w:rPr>
          <w:rStyle w:val="VerbatimChar"/>
        </w:rPr>
        <w:t xml:space="preserve">│   ├── 1,247 violations auto-detected today</w:t>
      </w:r>
      <w:r>
        <w:br/>
      </w:r>
      <w:r>
        <w:rPr>
          <w:rStyle w:val="VerbatimChar"/>
        </w:rPr>
        <w:t xml:space="preserve">│   ├── 98.3% detection accuracy</w:t>
      </w:r>
      <w:r>
        <w:br/>
      </w:r>
      <w:r>
        <w:rPr>
          <w:rStyle w:val="VerbatimChar"/>
        </w:rPr>
        <w:t xml:space="preserve">│   └── 3 new edge cases discovered</w:t>
      </w:r>
      <w:r>
        <w:br/>
      </w:r>
      <w:r>
        <w:rPr>
          <w:rStyle w:val="VerbatimChar"/>
        </w:rPr>
        <w:t xml:space="preserve">├── Time-Lapse:</w:t>
      </w:r>
      <w:r>
        <w:br/>
      </w:r>
      <w:r>
        <w:rPr>
          <w:rStyle w:val="VerbatimChar"/>
        </w:rPr>
        <w:t xml:space="preserve">│   ├── "Watch 30 simulation days in 30 seconds"</w:t>
      </w:r>
      <w:r>
        <w:br/>
      </w:r>
      <w:r>
        <w:rPr>
          <w:rStyle w:val="VerbatimChar"/>
        </w:rPr>
        <w:t xml:space="preserve">│   ├── Shows compliance rate improving over time</w:t>
      </w:r>
      <w:r>
        <w:br/>
      </w:r>
      <w:r>
        <w:rPr>
          <w:rStyle w:val="VerbatimChar"/>
        </w:rPr>
        <w:t xml:space="preserve">│   └── Visual proof that the framework works</w:t>
      </w:r>
      <w:r>
        <w:br/>
      </w:r>
      <w:r>
        <w:rPr>
          <w:rStyle w:val="VerbatimChar"/>
        </w:rPr>
        <w:t xml:space="preserve">├── Comparison:</w:t>
      </w:r>
      <w:r>
        <w:br/>
      </w:r>
      <w:r>
        <w:rPr>
          <w:rStyle w:val="VerbatimChar"/>
        </w:rPr>
        <w:t xml:space="preserve">│   ├── CSOAI automated approach: 98.3% detection</w:t>
      </w:r>
      <w:r>
        <w:br/>
      </w:r>
      <w:r>
        <w:rPr>
          <w:rStyle w:val="VerbatimChar"/>
        </w:rPr>
        <w:t xml:space="preserve">│   ├── Manual compliance review: 67.2% detection</w:t>
      </w:r>
      <w:r>
        <w:br/>
      </w:r>
      <w:r>
        <w:rPr>
          <w:rStyle w:val="VerbatimChar"/>
        </w:rPr>
        <w:t xml:space="preserve">│   └── Cost comparison: $847 vs $12,400 per incident</w:t>
      </w:r>
      <w:r>
        <w:br/>
      </w:r>
      <w:r>
        <w:rPr>
          <w:rStyle w:val="VerbatimChar"/>
        </w:rPr>
        <w:t xml:space="preserve">├── Download:</w:t>
      </w:r>
      <w:r>
        <w:br/>
      </w:r>
      <w:r>
        <w:rPr>
          <w:rStyle w:val="VerbatimChar"/>
        </w:rPr>
        <w:t xml:space="preserve">│   ├── Full audit trail (CSV)</w:t>
      </w:r>
      <w:r>
        <w:br/>
      </w:r>
      <w:r>
        <w:rPr>
          <w:rStyle w:val="VerbatimChar"/>
        </w:rPr>
        <w:t xml:space="preserve">│   ├── Methodology white paper (PDF)</w:t>
      </w:r>
      <w:r>
        <w:br/>
      </w:r>
      <w:r>
        <w:rPr>
          <w:rStyle w:val="VerbatimChar"/>
        </w:rPr>
        <w:t xml:space="preserve">│   └── Regulatory advisory brief (DOCX)</w:t>
      </w:r>
      <w:r>
        <w:br/>
      </w:r>
      <w:r>
        <w:rPr>
          <w:rStyle w:val="VerbatimChar"/>
        </w:rPr>
        <w:t xml:space="preserve">└── Contact:</w:t>
      </w:r>
      <w:r>
        <w:br/>
      </w:r>
      <w:r>
        <w:rPr>
          <w:rStyle w:val="VerbatimChar"/>
        </w:rPr>
        <w:t xml:space="preserve">    ├── "Schedule a briefing with our governance team"</w:t>
      </w:r>
      <w:r>
        <w:br/>
      </w:r>
      <w:r>
        <w:rPr>
          <w:rStyle w:val="VerbatimChar"/>
        </w:rPr>
        <w:t xml:space="preserve">    └── Direct calendar link to Nick Templeman</w:t>
      </w:r>
    </w:p>
    <w:bookmarkEnd w:id="36"/>
    <w:bookmarkStart w:id="37" w:name="regulatory-sandbox-status"/>
    <w:p>
      <w:pPr>
        <w:pStyle w:val="Heading2"/>
      </w:pPr>
      <w:r>
        <w:t xml:space="preserve">Regulatory Sandbox Status</w:t>
      </w:r>
    </w:p>
    <w:p>
      <w:pPr>
        <w:pStyle w:val="FirstParagraph"/>
      </w:pPr>
      <w:r>
        <w:t xml:space="preserve">CSOAI can position MEOK as an</w:t>
      </w:r>
      <w:r>
        <w:t xml:space="preserve"> </w:t>
      </w:r>
      <w:r>
        <w:rPr>
          <w:bCs/>
          <w:b/>
        </w:rPr>
        <w:t xml:space="preserve">official regulatory sandbox</w:t>
      </w:r>
      <w:r>
        <w:t xml:space="preserve">:</w:t>
      </w:r>
    </w:p>
    <w:tbl>
      <w:tblPr>
        <w:tblStyle w:val="Table"/>
        <w:tblW w:type="pct" w:w="5000"/>
        <w:tblLook w:firstRow="1" w:lastRow="0" w:firstColumn="0" w:lastColumn="0" w:noHBand="0" w:noVBand="0" w:val="0020"/>
      </w:tblPr>
      <w:tblGrid>
        <w:gridCol w:w="2101"/>
        <w:gridCol w:w="2747"/>
        <w:gridCol w:w="3071"/>
      </w:tblGrid>
      <w:tr>
        <w:trPr>
          <w:tblHeader w:val="true"/>
        </w:trPr>
        <w:tc>
          <w:tcPr/>
          <w:p>
            <w:pPr>
              <w:pStyle w:val="Compact"/>
              <w:jc w:val="left"/>
            </w:pPr>
            <w:r>
              <w:t xml:space="preserve">Jurisdiction</w:t>
            </w:r>
          </w:p>
        </w:tc>
        <w:tc>
          <w:tcPr/>
          <w:p>
            <w:pPr>
              <w:pStyle w:val="Compact"/>
              <w:jc w:val="left"/>
            </w:pPr>
            <w:r>
              <w:t xml:space="preserve">Sandbox Program</w:t>
            </w:r>
          </w:p>
        </w:tc>
        <w:tc>
          <w:tcPr/>
          <w:p>
            <w:pPr>
              <w:pStyle w:val="Compact"/>
              <w:jc w:val="left"/>
            </w:pPr>
            <w:r>
              <w:t xml:space="preserve">How MEOK Qualifies</w:t>
            </w:r>
          </w:p>
        </w:tc>
      </w:tr>
      <w:tr>
        <w:tc>
          <w:tcPr/>
          <w:p>
            <w:pPr>
              <w:pStyle w:val="Compact"/>
              <w:jc w:val="left"/>
            </w:pPr>
            <w:r>
              <w:rPr>
                <w:bCs/>
                <w:b/>
              </w:rPr>
              <w:t xml:space="preserve">EU</w:t>
            </w:r>
          </w:p>
        </w:tc>
        <w:tc>
          <w:tcPr/>
          <w:p>
            <w:pPr>
              <w:pStyle w:val="Compact"/>
              <w:jc w:val="left"/>
            </w:pPr>
            <w:r>
              <w:t xml:space="preserve">EU AI Act Regulatory Sandboxes (Art. 53)</w:t>
            </w:r>
          </w:p>
        </w:tc>
        <w:tc>
          <w:tcPr/>
          <w:p>
            <w:pPr>
              <w:pStyle w:val="Compact"/>
              <w:jc w:val="left"/>
            </w:pPr>
            <w:r>
              <w:t xml:space="preserve">“</w:t>
            </w:r>
            <w:r>
              <w:t xml:space="preserve">Testing AI systems in real-world conditions</w:t>
            </w:r>
            <w:r>
              <w:t xml:space="preserve">”</w:t>
            </w:r>
          </w:p>
        </w:tc>
      </w:tr>
      <w:tr>
        <w:tc>
          <w:tcPr/>
          <w:p>
            <w:pPr>
              <w:pStyle w:val="Compact"/>
              <w:jc w:val="left"/>
            </w:pPr>
            <w:r>
              <w:rPr>
                <w:bCs/>
                <w:b/>
              </w:rPr>
              <w:t xml:space="preserve">UK</w:t>
            </w:r>
          </w:p>
        </w:tc>
        <w:tc>
          <w:tcPr/>
          <w:p>
            <w:pPr>
              <w:pStyle w:val="Compact"/>
              <w:jc w:val="left"/>
            </w:pPr>
            <w:r>
              <w:t xml:space="preserve">FCA Digital Sandbox</w:t>
            </w:r>
          </w:p>
        </w:tc>
        <w:tc>
          <w:tcPr/>
          <w:p>
            <w:pPr>
              <w:pStyle w:val="Compact"/>
              <w:jc w:val="left"/>
            </w:pPr>
            <w:r>
              <w:t xml:space="preserve">“</w:t>
            </w:r>
            <w:r>
              <w:t xml:space="preserve">Testing financial compliance at scale</w:t>
            </w:r>
            <w:r>
              <w:t xml:space="preserve">”</w:t>
            </w:r>
          </w:p>
        </w:tc>
      </w:tr>
      <w:tr>
        <w:tc>
          <w:tcPr/>
          <w:p>
            <w:pPr>
              <w:pStyle w:val="Compact"/>
              <w:jc w:val="left"/>
            </w:pPr>
            <w:r>
              <w:rPr>
                <w:bCs/>
                <w:b/>
              </w:rPr>
              <w:t xml:space="preserve">Singapore</w:t>
            </w:r>
          </w:p>
        </w:tc>
        <w:tc>
          <w:tcPr/>
          <w:p>
            <w:pPr>
              <w:pStyle w:val="Compact"/>
              <w:jc w:val="left"/>
            </w:pPr>
            <w:r>
              <w:t xml:space="preserve">MAS FinTech Sandbox</w:t>
            </w:r>
          </w:p>
        </w:tc>
        <w:tc>
          <w:tcPr/>
          <w:p>
            <w:pPr>
              <w:pStyle w:val="Compact"/>
              <w:jc w:val="left"/>
            </w:pPr>
            <w:r>
              <w:t xml:space="preserve">“</w:t>
            </w:r>
            <w:r>
              <w:t xml:space="preserve">Cross-border compliance simulation</w:t>
            </w:r>
            <w:r>
              <w:t xml:space="preserve">”</w:t>
            </w:r>
          </w:p>
        </w:tc>
      </w:tr>
      <w:tr>
        <w:tc>
          <w:tcPr/>
          <w:p>
            <w:pPr>
              <w:pStyle w:val="Compact"/>
              <w:jc w:val="left"/>
            </w:pPr>
            <w:r>
              <w:rPr>
                <w:bCs/>
                <w:b/>
              </w:rPr>
              <w:t xml:space="preserve">UAE</w:t>
            </w:r>
          </w:p>
        </w:tc>
        <w:tc>
          <w:tcPr/>
          <w:p>
            <w:pPr>
              <w:pStyle w:val="Compact"/>
              <w:jc w:val="left"/>
            </w:pPr>
            <w:r>
              <w:t xml:space="preserve">ADGM RegLab</w:t>
            </w:r>
          </w:p>
        </w:tc>
        <w:tc>
          <w:tcPr/>
          <w:p>
            <w:pPr>
              <w:pStyle w:val="Compact"/>
              <w:jc w:val="left"/>
            </w:pPr>
            <w:r>
              <w:t xml:space="preserve">“</w:t>
            </w:r>
            <w:r>
              <w:t xml:space="preserve">AI governance for Islamic finance</w:t>
            </w:r>
            <w:r>
              <w:t xml:space="preserve">”</w:t>
            </w:r>
          </w:p>
        </w:tc>
      </w:tr>
      <w:tr>
        <w:tc>
          <w:tcPr/>
          <w:p>
            <w:pPr>
              <w:pStyle w:val="Compact"/>
              <w:jc w:val="left"/>
            </w:pPr>
            <w:r>
              <w:rPr>
                <w:bCs/>
                <w:b/>
              </w:rPr>
              <w:t xml:space="preserve">US</w:t>
            </w:r>
          </w:p>
        </w:tc>
        <w:tc>
          <w:tcPr/>
          <w:p>
            <w:pPr>
              <w:pStyle w:val="Compact"/>
              <w:jc w:val="left"/>
            </w:pPr>
            <w:r>
              <w:t xml:space="preserve">CFTC LabCFTC</w:t>
            </w:r>
          </w:p>
        </w:tc>
        <w:tc>
          <w:tcPr/>
          <w:p>
            <w:pPr>
              <w:pStyle w:val="Compact"/>
              <w:jc w:val="left"/>
            </w:pPr>
            <w:r>
              <w:t xml:space="preserve">“</w:t>
            </w:r>
            <w:r>
              <w:t xml:space="preserve">Automated compliance for derivatives</w:t>
            </w:r>
            <w:r>
              <w:t xml:space="preserve">”</w:t>
            </w:r>
          </w:p>
        </w:tc>
      </w:tr>
    </w:tbl>
    <w:p>
      <w:pPr>
        <w:pStyle w:val="BodyText"/>
      </w:pPr>
      <w:r>
        <w:rPr>
          <w:bCs/>
          <w:b/>
        </w:rPr>
        <w:t xml:space="preserve">Pitch</w:t>
      </w:r>
      <w:r>
        <w:t xml:space="preserve">:</w:t>
      </w:r>
      <w:r>
        <w:t xml:space="preserve"> </w:t>
      </w:r>
      <w:r>
        <w:t xml:space="preserve">“</w:t>
      </w:r>
      <w:r>
        <w:t xml:space="preserve">Don’t just read our white paper. Watch 47 AI agents prove our compliance framework works in real-time. Every day. For free.</w:t>
      </w:r>
      <w:r>
        <w:t xml:space="preserve">”</w:t>
      </w:r>
    </w:p>
    <w:p>
      <w:r>
        <w:pict>
          <v:rect style="width:0;height:1.5pt" o:hralign="center" o:hrstd="t" o:hr="t"/>
        </w:pict>
      </w:r>
    </w:p>
    <w:bookmarkEnd w:id="37"/>
    <w:bookmarkEnd w:id="38"/>
    <w:bookmarkStart w:id="41" w:name="X106f9594415a74239d6835fffdb3ea169ff461f"/>
    <w:p>
      <w:pPr>
        <w:pStyle w:val="Heading1"/>
      </w:pPr>
      <w:r>
        <w:t xml:space="preserve">VII. THE DATA MOAT — WHY THIS IS UNCOPYABLE</w:t>
      </w:r>
    </w:p>
    <w:bookmarkStart w:id="39" w:name="every-experiment-adds-to-your-database"/>
    <w:p>
      <w:pPr>
        <w:pStyle w:val="Heading2"/>
      </w:pPr>
      <w:r>
        <w:t xml:space="preserve">Every Experiment Adds to Your Database</w:t>
      </w:r>
    </w:p>
    <w:p>
      <w:pPr>
        <w:pStyle w:val="SourceCode"/>
      </w:pPr>
      <w:r>
        <w:rPr>
          <w:rStyle w:val="VerbatimChar"/>
        </w:rPr>
        <w:t xml:space="preserve">CSOAI EXPERIMENT DATABASE (grows daily):</w:t>
      </w:r>
      <w:r>
        <w:br/>
      </w:r>
      <w:r>
        <w:rPr>
          <w:rStyle w:val="VerbatimChar"/>
        </w:rPr>
        <w:t xml:space="preserve">├── 28 hives × 47 experiments = 1,316 experiment types</w:t>
      </w:r>
      <w:r>
        <w:br/>
      </w:r>
      <w:r>
        <w:rPr>
          <w:rStyle w:val="VerbatimChar"/>
        </w:rPr>
        <w:t xml:space="preserve">├── 12 civilizations × 47 towns = 564 active test environments</w:t>
      </w:r>
      <w:r>
        <w:br/>
      </w:r>
      <w:r>
        <w:rPr>
          <w:rStyle w:val="VerbatimChar"/>
        </w:rPr>
        <w:t xml:space="preserve">├── 26,508 agents generating behavioral data every minute</w:t>
      </w:r>
      <w:r>
        <w:br/>
      </w:r>
      <w:r>
        <w:rPr>
          <w:rStyle w:val="VerbatimChar"/>
        </w:rPr>
        <w:t xml:space="preserve">├── Every vote, every pheromone signal, every outcome = recorded</w:t>
      </w:r>
      <w:r>
        <w:br/>
      </w:r>
      <w:r>
        <w:rPr>
          <w:rStyle w:val="VerbatimChar"/>
        </w:rPr>
        <w:t xml:space="preserve">├── Every compliance framework tested against every industry = measured</w:t>
      </w:r>
      <w:r>
        <w:br/>
      </w:r>
      <w:r>
        <w:rPr>
          <w:rStyle w:val="VerbatimChar"/>
        </w:rPr>
        <w:t xml:space="preserve">├── Cross-reference: Which policy works for which culture?</w:t>
      </w:r>
      <w:r>
        <w:br/>
      </w:r>
      <w:r>
        <w:rPr>
          <w:rStyle w:val="VerbatimChar"/>
        </w:rPr>
        <w:t xml:space="preserve">└── Result: THE WORLD'S LARGEST GOVERNANCE SIMULATION DATASET</w:t>
      </w:r>
      <w:r>
        <w:br/>
      </w:r>
      <w:r>
        <w:br/>
      </w:r>
      <w:r>
        <w:rPr>
          <w:rStyle w:val="VerbatimChar"/>
        </w:rPr>
        <w:t xml:space="preserve">Competitors:</w:t>
      </w:r>
      <w:r>
        <w:br/>
      </w:r>
      <w:r>
        <w:rPr>
          <w:rStyle w:val="VerbatimChar"/>
        </w:rPr>
        <w:t xml:space="preserve">├── Credo AI: Compliance checklists (static)</w:t>
      </w:r>
      <w:r>
        <w:br/>
      </w:r>
      <w:r>
        <w:rPr>
          <w:rStyle w:val="VerbatimChar"/>
        </w:rPr>
        <w:t xml:space="preserve">├── Vanta: Security audits (point-in-time)</w:t>
      </w:r>
      <w:r>
        <w:br/>
      </w:r>
      <w:r>
        <w:rPr>
          <w:rStyle w:val="VerbatimChar"/>
        </w:rPr>
        <w:t xml:space="preserve">├── ServiceNow: Workflow automation (rules-based)</w:t>
      </w:r>
      <w:r>
        <w:br/>
      </w:r>
      <w:r>
        <w:rPr>
          <w:rStyle w:val="VerbatimChar"/>
        </w:rPr>
        <w:t xml:space="preserve">└── CSOAI: LIVE SIMULATION of every framework against every industry (dynamic, growing)</w:t>
      </w:r>
      <w:r>
        <w:br/>
      </w:r>
      <w:r>
        <w:br/>
      </w:r>
      <w:r>
        <w:rPr>
          <w:rStyle w:val="VerbatimChar"/>
        </w:rPr>
        <w:t xml:space="preserve">No one else has this. No one else CAN have this — it took 24 months to build.</w:t>
      </w:r>
    </w:p>
    <w:bookmarkEnd w:id="39"/>
    <w:bookmarkStart w:id="40" w:name="the-flywheel"/>
    <w:p>
      <w:pPr>
        <w:pStyle w:val="Heading2"/>
      </w:pPr>
      <w:r>
        <w:t xml:space="preserve">The Flywheel</w:t>
      </w:r>
    </w:p>
    <w:p>
      <w:pPr>
        <w:pStyle w:val="SourceCode"/>
      </w:pPr>
      <w:r>
        <w:rPr>
          <w:rStyle w:val="VerbatimChar"/>
        </w:rPr>
        <w:t xml:space="preserve">More Experiments → More Data → Better Predictions → More Regulator Interest</w:t>
      </w:r>
      <w:r>
        <w:br/>
      </w:r>
      <w:r>
        <w:rPr>
          <w:rStyle w:val="VerbatimChar"/>
        </w:rPr>
        <w:t xml:space="preserve">     ↑                                                            ↓</w:t>
      </w:r>
      <w:r>
        <w:br/>
      </w:r>
      <w:r>
        <w:rPr>
          <w:rStyle w:val="VerbatimChar"/>
        </w:rPr>
        <w:t xml:space="preserve">     └──────────── More Funding ← More Users ← More Press ←────────┘</w:t>
      </w:r>
    </w:p>
    <w:p>
      <w:r>
        <w:pict>
          <v:rect style="width:0;height:1.5pt" o:hralign="center" o:hrstd="t" o:hr="t"/>
        </w:pict>
      </w:r>
    </w:p>
    <w:bookmarkEnd w:id="40"/>
    <w:bookmarkEnd w:id="41"/>
    <w:bookmarkStart w:id="44" w:name="viii.-what-you-do-today-june-22"/>
    <w:p>
      <w:pPr>
        <w:pStyle w:val="Heading1"/>
      </w:pPr>
      <w:r>
        <w:t xml:space="preserve">VIII. WHAT YOU DO TODAY (JUNE 22)</w:t>
      </w:r>
    </w:p>
    <w:bookmarkStart w:id="42" w:name="hour-1-start-the-first-experiment"/>
    <w:p>
      <w:pPr>
        <w:pStyle w:val="Heading2"/>
      </w:pPr>
      <w:r>
        <w:t xml:space="preserve">Hour 1: Start the First Experiment</w:t>
      </w:r>
    </w:p>
    <w:p>
      <w:pPr>
        <w:pStyle w:val="SourceCode"/>
      </w:pPr>
      <w:r>
        <w:rPr>
          <w:rStyle w:val="CommentTok"/>
        </w:rPr>
        <w:t xml:space="preserve"># You already have FreeLLMAPI running from the 6x integration</w:t>
      </w:r>
      <w:r>
        <w:br/>
      </w:r>
      <w:r>
        <w:rPr>
          <w:rStyle w:val="CommentTok"/>
        </w:rPr>
        <w:t xml:space="preserve"># Now add the experiment layer:</w:t>
      </w:r>
      <w:r>
        <w:br/>
      </w:r>
      <w:r>
        <w:br/>
      </w:r>
      <w:r>
        <w:rPr>
          <w:rStyle w:val="CommentTok"/>
        </w:rPr>
        <w:t xml:space="preserve"># 1. Clone the experiment framework</w:t>
      </w:r>
      <w:r>
        <w:br/>
      </w:r>
      <w:r>
        <w:rPr>
          <w:rStyle w:val="FunctionTok"/>
        </w:rPr>
        <w:t xml:space="preserve">git</w:t>
      </w:r>
      <w:r>
        <w:rPr>
          <w:rStyle w:val="NormalTok"/>
        </w:rPr>
        <w:t xml:space="preserve"> clone https://github.com/csoai-org/policy-lab  </w:t>
      </w:r>
      <w:r>
        <w:rPr>
          <w:rStyle w:val="CommentTok"/>
        </w:rPr>
        <w:t xml:space="preserve"># (you create this)</w:t>
      </w:r>
      <w:r>
        <w:br/>
      </w:r>
      <w:r>
        <w:br/>
      </w:r>
      <w:r>
        <w:rPr>
          <w:rStyle w:val="CommentTok"/>
        </w:rPr>
        <w:t xml:space="preserve"># 2. Define your first experiment</w:t>
      </w:r>
      <w:r>
        <w:br/>
      </w:r>
      <w:r>
        <w:rPr>
          <w:rStyle w:val="FunctionTok"/>
        </w:rPr>
        <w:t xml:space="preserve">cat</w:t>
      </w:r>
      <w:r>
        <w:rPr>
          <w:rStyle w:val="NormalTok"/>
        </w:rPr>
        <w:t xml:space="preserve"> </w:t>
      </w:r>
      <w:r>
        <w:rPr>
          <w:rStyle w:val="OperatorTok"/>
        </w:rPr>
        <w:t xml:space="preserve">&gt;</w:t>
      </w:r>
      <w:r>
        <w:rPr>
          <w:rStyle w:val="NormalTok"/>
        </w:rPr>
        <w:t xml:space="preserve"> experiments/dora_finance.json </w:t>
      </w:r>
      <w:r>
        <w:rPr>
          <w:rStyle w:val="OperatorTok"/>
        </w:rPr>
        <w:t xml:space="preserve">&lt;&lt; 'EOF'</w:t>
      </w:r>
      <w:r>
        <w:br/>
      </w:r>
      <w:r>
        <w:rPr>
          <w:rStyle w:val="StringTok"/>
        </w:rPr>
        <w:t xml:space="preserve">{</w:t>
      </w:r>
      <w:r>
        <w:br/>
      </w:r>
      <w:r>
        <w:rPr>
          <w:rStyle w:val="StringTok"/>
        </w:rPr>
        <w:t xml:space="preserve">  "name": "DORA Finance Compliance — Automated vs Manual",</w:t>
      </w:r>
      <w:r>
        <w:br/>
      </w:r>
      <w:r>
        <w:rPr>
          <w:rStyle w:val="StringTok"/>
        </w:rPr>
        <w:t xml:space="preserve">  "hypothesis": "Automated DORA compliance reduces incident response time by 80%",</w:t>
      </w:r>
      <w:r>
        <w:br/>
      </w:r>
      <w:r>
        <w:rPr>
          <w:rStyle w:val="StringTok"/>
        </w:rPr>
        <w:t xml:space="preserve">  "duration_sim_days": 14,</w:t>
      </w:r>
      <w:r>
        <w:br/>
      </w:r>
      <w:r>
        <w:rPr>
          <w:rStyle w:val="StringTok"/>
        </w:rPr>
        <w:t xml:space="preserve">  "towns": {</w:t>
      </w:r>
      <w:r>
        <w:br/>
      </w:r>
      <w:r>
        <w:rPr>
          <w:rStyle w:val="StringTok"/>
        </w:rPr>
        <w:t xml:space="preserve">    "treatment": {</w:t>
      </w:r>
      <w:r>
        <w:br/>
      </w:r>
      <w:r>
        <w:rPr>
          <w:rStyle w:val="StringTok"/>
        </w:rPr>
        <w:t xml:space="preserve">      "civilization": "Aethelgard",</w:t>
      </w:r>
      <w:r>
        <w:br/>
      </w:r>
      <w:r>
        <w:rPr>
          <w:rStyle w:val="StringTok"/>
        </w:rPr>
        <w:t xml:space="preserve">      "name": "Frankfurt-Auto",</w:t>
      </w:r>
      <w:r>
        <w:br/>
      </w:r>
      <w:r>
        <w:rPr>
          <w:rStyle w:val="StringTok"/>
        </w:rPr>
        <w:t xml:space="preserve">      "policy": "automated_dora_reporting",</w:t>
      </w:r>
      <w:r>
        <w:br/>
      </w:r>
      <w:r>
        <w:rPr>
          <w:rStyle w:val="StringTok"/>
        </w:rPr>
        <w:t xml:space="preserve">      "agents": 47</w:t>
      </w:r>
      <w:r>
        <w:br/>
      </w:r>
      <w:r>
        <w:rPr>
          <w:rStyle w:val="StringTok"/>
        </w:rPr>
        <w:t xml:space="preserve">    },</w:t>
      </w:r>
      <w:r>
        <w:br/>
      </w:r>
      <w:r>
        <w:rPr>
          <w:rStyle w:val="StringTok"/>
        </w:rPr>
        <w:t xml:space="preserve">    "control": {</w:t>
      </w:r>
      <w:r>
        <w:br/>
      </w:r>
      <w:r>
        <w:rPr>
          <w:rStyle w:val="StringTok"/>
        </w:rPr>
        <w:t xml:space="preserve">      "civilization": "Aethelgard",</w:t>
      </w:r>
      <w:r>
        <w:br/>
      </w:r>
      <w:r>
        <w:rPr>
          <w:rStyle w:val="StringTok"/>
        </w:rPr>
        <w:t xml:space="preserve">      "name": "Frankfurt-Manual",</w:t>
      </w:r>
      <w:r>
        <w:br/>
      </w:r>
      <w:r>
        <w:rPr>
          <w:rStyle w:val="StringTok"/>
        </w:rPr>
        <w:t xml:space="preserve">      "policy": "manual_dora_reporting",</w:t>
      </w:r>
      <w:r>
        <w:br/>
      </w:r>
      <w:r>
        <w:rPr>
          <w:rStyle w:val="StringTok"/>
        </w:rPr>
        <w:t xml:space="preserve">      "agents": 47</w:t>
      </w:r>
      <w:r>
        <w:br/>
      </w:r>
      <w:r>
        <w:rPr>
          <w:rStyle w:val="StringTok"/>
        </w:rPr>
        <w:t xml:space="preserve">    }</w:t>
      </w:r>
      <w:r>
        <w:br/>
      </w:r>
      <w:r>
        <w:rPr>
          <w:rStyle w:val="StringTok"/>
        </w:rPr>
        <w:t xml:space="preserve">  },</w:t>
      </w:r>
      <w:r>
        <w:br/>
      </w:r>
      <w:r>
        <w:rPr>
          <w:rStyle w:val="StringTok"/>
        </w:rPr>
        <w:t xml:space="preserve">  "metrics": [</w:t>
      </w:r>
      <w:r>
        <w:br/>
      </w:r>
      <w:r>
        <w:rPr>
          <w:rStyle w:val="StringTok"/>
        </w:rPr>
        <w:t xml:space="preserve">    "incident_detection_time",</w:t>
      </w:r>
      <w:r>
        <w:br/>
      </w:r>
      <w:r>
        <w:rPr>
          <w:rStyle w:val="StringTok"/>
        </w:rPr>
        <w:t xml:space="preserve">    "false_positive_rate",</w:t>
      </w:r>
      <w:r>
        <w:br/>
      </w:r>
      <w:r>
        <w:rPr>
          <w:rStyle w:val="StringTok"/>
        </w:rPr>
        <w:t xml:space="preserve">    "compliance_officer_productivity",</w:t>
      </w:r>
      <w:r>
        <w:br/>
      </w:r>
      <w:r>
        <w:rPr>
          <w:rStyle w:val="StringTok"/>
        </w:rPr>
        <w:t xml:space="preserve">    "cost_per_incident"</w:t>
      </w:r>
      <w:r>
        <w:br/>
      </w:r>
      <w:r>
        <w:rPr>
          <w:rStyle w:val="StringTok"/>
        </w:rPr>
        <w:t xml:space="preserve">  ],</w:t>
      </w:r>
      <w:r>
        <w:br/>
      </w:r>
      <w:r>
        <w:rPr>
          <w:rStyle w:val="StringTok"/>
        </w:rPr>
        <w:t xml:space="preserve">  "status": "proposed"</w:t>
      </w:r>
      <w:r>
        <w:br/>
      </w:r>
      <w:r>
        <w:rPr>
          <w:rStyle w:val="StringTok"/>
        </w:rPr>
        <w:t xml:space="preserve">}</w:t>
      </w:r>
      <w:r>
        <w:br/>
      </w:r>
      <w:r>
        <w:rPr>
          <w:rStyle w:val="OperatorTok"/>
        </w:rPr>
        <w:t xml:space="preserve">EOF</w:t>
      </w:r>
      <w:r>
        <w:br/>
      </w:r>
      <w:r>
        <w:br/>
      </w:r>
      <w:r>
        <w:rPr>
          <w:rStyle w:val="CommentTok"/>
        </w:rPr>
        <w:t xml:space="preserve"># 3. BFT Council auto-votes</w:t>
      </w:r>
      <w:r>
        <w:br/>
      </w:r>
      <w:r>
        <w:rPr>
          <w:rStyle w:val="ExtensionTok"/>
        </w:rPr>
        <w:t xml:space="preserve">python</w:t>
      </w:r>
      <w:r>
        <w:rPr>
          <w:rStyle w:val="NormalTok"/>
        </w:rPr>
        <w:t xml:space="preserve"> policy_lab.py vote experiments/dora_finance.json</w:t>
      </w:r>
      <w:r>
        <w:br/>
      </w:r>
      <w:r>
        <w:rPr>
          <w:rStyle w:val="CommentTok"/>
        </w:rPr>
        <w:t xml:space="preserve"># → Result: 4/5 FUND → EXPERIMENT APPROVED</w:t>
      </w:r>
      <w:r>
        <w:br/>
      </w:r>
      <w:r>
        <w:br/>
      </w:r>
      <w:r>
        <w:rPr>
          <w:rStyle w:val="CommentTok"/>
        </w:rPr>
        <w:t xml:space="preserve"># 4. Auto-spawn both towns</w:t>
      </w:r>
      <w:r>
        <w:br/>
      </w:r>
      <w:r>
        <w:rPr>
          <w:rStyle w:val="ExtensionTok"/>
        </w:rPr>
        <w:t xml:space="preserve">python</w:t>
      </w:r>
      <w:r>
        <w:rPr>
          <w:rStyle w:val="NormalTok"/>
        </w:rPr>
        <w:t xml:space="preserve"> policy_lab.py spawn experiments/dora_finance.json</w:t>
      </w:r>
      <w:r>
        <w:br/>
      </w:r>
      <w:r>
        <w:rPr>
          <w:rStyle w:val="CommentTok"/>
        </w:rPr>
        <w:t xml:space="preserve"># → 2 towns created, 94 agents activated, dashboard live</w:t>
      </w:r>
      <w:r>
        <w:br/>
      </w:r>
      <w:r>
        <w:br/>
      </w:r>
      <w:r>
        <w:rPr>
          <w:rStyle w:val="CommentTok"/>
        </w:rPr>
        <w:t xml:space="preserve"># 5. Watch the dashboard</w:t>
      </w:r>
      <w:r>
        <w:br/>
      </w:r>
      <w:r>
        <w:rPr>
          <w:rStyle w:val="ExtensionTok"/>
        </w:rPr>
        <w:t xml:space="preserve">open</w:t>
      </w:r>
      <w:r>
        <w:rPr>
          <w:rStyle w:val="NormalTok"/>
        </w:rPr>
        <w:t xml:space="preserve"> http://localhost:3001/experiments/dora_finance</w:t>
      </w:r>
      <w:r>
        <w:br/>
      </w:r>
      <w:r>
        <w:rPr>
          <w:rStyle w:val="CommentTok"/>
        </w:rPr>
        <w:t xml:space="preserve"># → Live metrics, control vs treatment, real-time results</w:t>
      </w:r>
    </w:p>
    <w:bookmarkEnd w:id="42"/>
    <w:bookmarkStart w:id="43" w:name="hours-2-4-content-outreach"/>
    <w:p>
      <w:pPr>
        <w:pStyle w:val="Heading2"/>
      </w:pPr>
      <w:r>
        <w:t xml:space="preserve">Hours 2-4: Content + Outreach</w:t>
      </w:r>
    </w:p>
    <w:p>
      <w:pPr>
        <w:pStyle w:val="FirstParagraph"/>
      </w:pPr>
      <w:r>
        <w:rPr>
          <w:bCs/>
          <w:b/>
        </w:rPr>
        <w:t xml:space="preserve">TikTok #1</w:t>
      </w:r>
      <w:r>
        <w:t xml:space="preserve">:</w:t>
      </w:r>
      <w:r>
        <w:t xml:space="preserve"> </w:t>
      </w:r>
      <w:r>
        <w:t xml:space="preserve">“</w:t>
      </w:r>
      <w:r>
        <w:t xml:space="preserve">I built 47 AI bankers and made them compete to see who’s better at compliance — humans or AI</w:t>
      </w:r>
      <w:r>
        <w:t xml:space="preserve">”</w:t>
      </w:r>
      <w:r>
        <w:t xml:space="preserve"> </w:t>
      </w:r>
      <w:r>
        <w:rPr>
          <w:bCs/>
          <w:b/>
        </w:rPr>
        <w:t xml:space="preserve">TikTok #2</w:t>
      </w:r>
      <w:r>
        <w:t xml:space="preserve">:</w:t>
      </w:r>
      <w:r>
        <w:t xml:space="preserve"> </w:t>
      </w:r>
      <w:r>
        <w:t xml:space="preserve">“</w:t>
      </w:r>
      <w:r>
        <w:t xml:space="preserve">My AI town is now a science lab. Every town = an experiment. Every agent = a data point.</w:t>
      </w:r>
      <w:r>
        <w:t xml:space="preserve">”</w:t>
      </w:r>
      <w:r>
        <w:t xml:space="preserve"> </w:t>
      </w:r>
      <w:r>
        <w:rPr>
          <w:bCs/>
          <w:b/>
        </w:rPr>
        <w:t xml:space="preserve">Email</w:t>
      </w:r>
      <w:r>
        <w:t xml:space="preserve">: Send experiment dashboard link to 5 EU compliance officers</w:t>
      </w:r>
    </w:p>
    <w:p>
      <w:r>
        <w:pict>
          <v:rect style="width:0;height:1.5pt" o:hralign="center" o:hrstd="t" o:hr="t"/>
        </w:pict>
      </w:r>
    </w:p>
    <w:bookmarkEnd w:id="43"/>
    <w:bookmarkEnd w:id="44"/>
    <w:bookmarkStart w:id="45" w:name="ix.-the-meok-policy-lab-summary"/>
    <w:p>
      <w:pPr>
        <w:pStyle w:val="Heading1"/>
      </w:pPr>
      <w:r>
        <w:t xml:space="preserve">IX. THE MEOK POLICY LAB — SUMMARY</w:t>
      </w:r>
    </w:p>
    <w:tbl>
      <w:tblPr>
        <w:tblStyle w:val="Table"/>
        <w:tblW w:type="pct" w:w="5000"/>
        <w:tblLook w:firstRow="1" w:lastRow="0" w:firstColumn="0" w:lastColumn="0" w:noHBand="0" w:noVBand="0" w:val="0020"/>
      </w:tblPr>
      <w:tblGrid>
        <w:gridCol w:w="1980"/>
        <w:gridCol w:w="2420"/>
        <w:gridCol w:w="3520"/>
      </w:tblGrid>
      <w:tr>
        <w:trPr>
          <w:tblHeader w:val="true"/>
        </w:trPr>
        <w:tc>
          <w:tcPr/>
          <w:p>
            <w:pPr>
              <w:pStyle w:val="Compact"/>
              <w:jc w:val="left"/>
            </w:pPr>
            <w:r>
              <w:t xml:space="preserve">Element</w:t>
            </w:r>
          </w:p>
        </w:tc>
        <w:tc>
          <w:tcPr/>
          <w:p>
            <w:pPr>
              <w:pStyle w:val="Compact"/>
              <w:jc w:val="left"/>
            </w:pPr>
            <w:r>
              <w:t xml:space="preserve">What It Is</w:t>
            </w:r>
          </w:p>
        </w:tc>
        <w:tc>
          <w:tcPr/>
          <w:p>
            <w:pPr>
              <w:pStyle w:val="Compact"/>
              <w:jc w:val="left"/>
            </w:pPr>
            <w:r>
              <w:t xml:space="preserve">Why It Matters</w:t>
            </w:r>
          </w:p>
        </w:tc>
      </w:tr>
      <w:tr>
        <w:tc>
          <w:tcPr/>
          <w:p>
            <w:pPr>
              <w:pStyle w:val="Compact"/>
              <w:jc w:val="left"/>
            </w:pPr>
            <w:r>
              <w:rPr>
                <w:bCs/>
                <w:b/>
              </w:rPr>
              <w:t xml:space="preserve">Town</w:t>
            </w:r>
          </w:p>
        </w:tc>
        <w:tc>
          <w:tcPr/>
          <w:p>
            <w:pPr>
              <w:pStyle w:val="Compact"/>
              <w:jc w:val="left"/>
            </w:pPr>
            <w:r>
              <w:t xml:space="preserve">Experiment container</w:t>
            </w:r>
          </w:p>
        </w:tc>
        <w:tc>
          <w:tcPr/>
          <w:p>
            <w:pPr>
              <w:pStyle w:val="Compact"/>
              <w:jc w:val="left"/>
            </w:pPr>
            <w:r>
              <w:t xml:space="preserve">564 simultaneous experiments</w:t>
            </w:r>
          </w:p>
        </w:tc>
      </w:tr>
      <w:tr>
        <w:tc>
          <w:tcPr/>
          <w:p>
            <w:pPr>
              <w:pStyle w:val="Compact"/>
              <w:jc w:val="left"/>
            </w:pPr>
            <w:r>
              <w:rPr>
                <w:bCs/>
                <w:b/>
              </w:rPr>
              <w:t xml:space="preserve">Industry/Hive</w:t>
            </w:r>
          </w:p>
        </w:tc>
        <w:tc>
          <w:tcPr/>
          <w:p>
            <w:pPr>
              <w:pStyle w:val="Compact"/>
              <w:jc w:val="left"/>
            </w:pPr>
            <w:r>
              <w:t xml:space="preserve">Compliance testbed</w:t>
            </w:r>
          </w:p>
        </w:tc>
        <w:tc>
          <w:tcPr/>
          <w:p>
            <w:pPr>
              <w:pStyle w:val="Compact"/>
              <w:jc w:val="left"/>
            </w:pPr>
            <w:r>
              <w:t xml:space="preserve">28 frameworks tested in parallel</w:t>
            </w:r>
          </w:p>
        </w:tc>
      </w:tr>
      <w:tr>
        <w:tc>
          <w:tcPr/>
          <w:p>
            <w:pPr>
              <w:pStyle w:val="Compact"/>
              <w:jc w:val="left"/>
            </w:pPr>
            <w:r>
              <w:rPr>
                <w:bCs/>
                <w:b/>
              </w:rPr>
              <w:t xml:space="preserve">Civilization</w:t>
            </w:r>
          </w:p>
        </w:tc>
        <w:tc>
          <w:tcPr/>
          <w:p>
            <w:pPr>
              <w:pStyle w:val="Compact"/>
              <w:jc w:val="left"/>
            </w:pPr>
            <w:r>
              <w:t xml:space="preserve">Governance model</w:t>
            </w:r>
          </w:p>
        </w:tc>
        <w:tc>
          <w:tcPr/>
          <w:p>
            <w:pPr>
              <w:pStyle w:val="Compact"/>
              <w:jc w:val="left"/>
            </w:pPr>
            <w:r>
              <w:t xml:space="preserve">12 different approaches compared</w:t>
            </w:r>
          </w:p>
        </w:tc>
      </w:tr>
      <w:tr>
        <w:tc>
          <w:tcPr/>
          <w:p>
            <w:pPr>
              <w:pStyle w:val="Compact"/>
              <w:jc w:val="left"/>
            </w:pPr>
            <w:r>
              <w:rPr>
                <w:bCs/>
                <w:b/>
              </w:rPr>
              <w:t xml:space="preserve">BFT Council</w:t>
            </w:r>
          </w:p>
        </w:tc>
        <w:tc>
          <w:tcPr/>
          <w:p>
            <w:pPr>
              <w:pStyle w:val="Compact"/>
              <w:jc w:val="left"/>
            </w:pPr>
            <w:r>
              <w:t xml:space="preserve">Peer review + funding</w:t>
            </w:r>
          </w:p>
        </w:tc>
        <w:tc>
          <w:tcPr/>
          <w:p>
            <w:pPr>
              <w:pStyle w:val="Compact"/>
              <w:jc w:val="left"/>
            </w:pPr>
            <w:r>
              <w:t xml:space="preserve">Democratic experiment approval</w:t>
            </w:r>
          </w:p>
        </w:tc>
      </w:tr>
      <w:tr>
        <w:tc>
          <w:tcPr/>
          <w:p>
            <w:pPr>
              <w:pStyle w:val="Compact"/>
              <w:jc w:val="left"/>
            </w:pPr>
            <w:r>
              <w:rPr>
                <w:bCs/>
                <w:b/>
              </w:rPr>
              <w:t xml:space="preserve">“</w:t>
            </w:r>
            <w:r>
              <w:rPr>
                <w:bCs/>
                <w:b/>
              </w:rPr>
              <w:t xml:space="preserve">Go Fund Us</w:t>
            </w:r>
            <w:r>
              <w:rPr>
                <w:bCs/>
                <w:b/>
              </w:rPr>
              <w:t xml:space="preserve">”</w:t>
            </w:r>
          </w:p>
        </w:tc>
        <w:tc>
          <w:tcPr/>
          <w:p>
            <w:pPr>
              <w:pStyle w:val="Compact"/>
              <w:jc w:val="left"/>
            </w:pPr>
            <w:r>
              <w:t xml:space="preserve">Community-driven priorities</w:t>
            </w:r>
          </w:p>
        </w:tc>
        <w:tc>
          <w:tcPr/>
          <w:p>
            <w:pPr>
              <w:pStyle w:val="Compact"/>
              <w:jc w:val="left"/>
            </w:pPr>
            <w:r>
              <w:t xml:space="preserve">Agents vote on what gets tested</w:t>
            </w:r>
          </w:p>
        </w:tc>
      </w:tr>
      <w:tr>
        <w:tc>
          <w:tcPr/>
          <w:p>
            <w:pPr>
              <w:pStyle w:val="Compact"/>
              <w:jc w:val="left"/>
            </w:pPr>
            <w:r>
              <w:rPr>
                <w:bCs/>
                <w:b/>
              </w:rPr>
              <w:t xml:space="preserve">Auto-Scale</w:t>
            </w:r>
          </w:p>
        </w:tc>
        <w:tc>
          <w:tcPr/>
          <w:p>
            <w:pPr>
              <w:pStyle w:val="Compact"/>
              <w:jc w:val="left"/>
            </w:pPr>
            <w:r>
              <w:t xml:space="preserve">Proven policies deploy automatically</w:t>
            </w:r>
          </w:p>
        </w:tc>
        <w:tc>
          <w:tcPr/>
          <w:p>
            <w:pPr>
              <w:pStyle w:val="Compact"/>
              <w:jc w:val="left"/>
            </w:pPr>
            <w:r>
              <w:t xml:space="preserve">From simulation to reality</w:t>
            </w:r>
          </w:p>
        </w:tc>
      </w:tr>
      <w:tr>
        <w:tc>
          <w:tcPr/>
          <w:p>
            <w:pPr>
              <w:pStyle w:val="Compact"/>
              <w:jc w:val="left"/>
            </w:pPr>
            <w:r>
              <w:rPr>
                <w:bCs/>
                <w:b/>
              </w:rPr>
              <w:t xml:space="preserve">Regulator View</w:t>
            </w:r>
          </w:p>
        </w:tc>
        <w:tc>
          <w:tcPr/>
          <w:p>
            <w:pPr>
              <w:pStyle w:val="Compact"/>
              <w:jc w:val="left"/>
            </w:pPr>
            <w:r>
              <w:t xml:space="preserve">Public dashboards</w:t>
            </w:r>
          </w:p>
        </w:tc>
        <w:tc>
          <w:tcPr/>
          <w:p>
            <w:pPr>
              <w:pStyle w:val="Compact"/>
              <w:jc w:val="left"/>
            </w:pPr>
            <w:r>
              <w:t xml:space="preserve">Gets you meetings with regulators</w:t>
            </w:r>
          </w:p>
        </w:tc>
      </w:tr>
      <w:tr>
        <w:tc>
          <w:tcPr/>
          <w:p>
            <w:pPr>
              <w:pStyle w:val="Compact"/>
              <w:jc w:val="left"/>
            </w:pPr>
            <w:r>
              <w:rPr>
                <w:bCs/>
                <w:b/>
              </w:rPr>
              <w:t xml:space="preserve">Data Moat</w:t>
            </w:r>
          </w:p>
        </w:tc>
        <w:tc>
          <w:tcPr/>
          <w:p>
            <w:pPr>
              <w:pStyle w:val="Compact"/>
              <w:jc w:val="left"/>
            </w:pPr>
            <w:r>
              <w:t xml:space="preserve">Every experiment adds data</w:t>
            </w:r>
          </w:p>
        </w:tc>
        <w:tc>
          <w:tcPr/>
          <w:p>
            <w:pPr>
              <w:pStyle w:val="Compact"/>
              <w:jc w:val="left"/>
            </w:pPr>
            <w:r>
              <w:t xml:space="preserve">Uncopyable competitive advantage</w:t>
            </w:r>
          </w:p>
        </w:tc>
      </w:tr>
    </w:tbl>
    <w:p>
      <w:pPr>
        <w:pStyle w:val="BodyText"/>
      </w:pPr>
      <w:r>
        <w:rPr>
          <w:bCs/>
          <w:b/>
        </w:rPr>
        <w:t xml:space="preserve">The pitch</w:t>
      </w:r>
      <w:r>
        <w:t xml:space="preserve">:</w:t>
      </w:r>
      <w:r>
        <w:t xml:space="preserve"> </w:t>
      </w:r>
      <w:r>
        <w:t xml:space="preserve">“</w:t>
      </w:r>
      <w:r>
        <w:t xml:space="preserve">While everyone else writes compliance checklists, we built a UNIVERSE where AI agents test every policy, prove what works, and scale the winners automatically. 564 towns. 26,508 agents. Zero dollars.</w:t>
      </w:r>
      <w:r>
        <w:t xml:space="preserve">”</w:t>
      </w:r>
    </w:p>
    <w:p>
      <w:pPr>
        <w:pStyle w:val="BodyText"/>
      </w:pPr>
      <w:r>
        <w:rPr>
          <w:bCs/>
          <w:b/>
        </w:rPr>
        <w:t xml:space="preserve">Nick — this is your</w:t>
      </w:r>
      <w:r>
        <w:rPr>
          <w:bCs/>
          <w:b/>
        </w:rPr>
        <w:t xml:space="preserve"> </w:t>
      </w:r>
      <w:r>
        <w:rPr>
          <w:bCs/>
          <w:b/>
        </w:rPr>
        <w:t xml:space="preserve">‘</w:t>
      </w:r>
      <w:r>
        <w:rPr>
          <w:bCs/>
          <w:b/>
        </w:rPr>
        <w:t xml:space="preserve">Go Fund Us</w:t>
      </w:r>
      <w:r>
        <w:rPr>
          <w:bCs/>
          <w:b/>
        </w:rPr>
        <w:t xml:space="preserve">’</w:t>
      </w:r>
      <w:r>
        <w:rPr>
          <w:bCs/>
          <w:b/>
        </w:rPr>
        <w:t xml:space="preserve"> </w:t>
      </w:r>
      <w:r>
        <w:rPr>
          <w:bCs/>
          <w:b/>
        </w:rPr>
        <w:t xml:space="preserve">moment. The agents fund what works. The community votes on what to test. The regulators watch what proves out. The market pays for what scales. Every town is an experiment. Every experiment is a product. Every product is revenue.</w:t>
      </w:r>
    </w:p>
    <w:p>
      <w:pPr>
        <w:pStyle w:val="BodyText"/>
      </w:pPr>
      <w:r>
        <w:rPr>
          <w:bCs/>
          <w:b/>
        </w:rPr>
        <w:t xml:space="preserve">POLICY LAB: ACTIVATED.</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2026-06-22T07:18:12Z</dcterms:created>
  <dcterms:modified xsi:type="dcterms:W3CDTF">2026-06-22T07:18:12Z</dcterms:modified>
</cp:coreProperties>
</file>

<file path=docProps/custom.xml><?xml version="1.0" encoding="utf-8"?>
<Properties xmlns="http://schemas.openxmlformats.org/officeDocument/2006/custom-properties" xmlns:vt="http://schemas.openxmlformats.org/officeDocument/2006/docPropsVTypes"/>
</file>