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X1963f3ae4e4f714ca328f1c8affa07ecbc17e3c"/>
    <w:p>
      <w:pPr>
        <w:pStyle w:val="Heading1"/>
      </w:pPr>
      <w:r>
        <w:t xml:space="preserve">THE MASTER SIMULATION PARAMETER BUILDER (MSPB) FOR MEOK</w:t>
      </w:r>
    </w:p>
    <w:bookmarkStart w:id="21" w:name="X70b6f861eb94b33a7c8084c6520e532e247cc13"/>
    <w:p>
      <w:pPr>
        <w:pStyle w:val="Heading2"/>
      </w:pPr>
      <w:r>
        <w:t xml:space="preserve">Multi-Civilization Cross-Border AI/Robot Interaction Simulator — v1.0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3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(Multi-Epoch Operator Kernel)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CouncilOf.ai BFT Council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Civilizations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mapped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sector verticals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102+ agent archetypes (564 total capacity)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MSPB-1.0-MEOK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9c08266e18415f1ed2c13a6d01f1dee084ab6a">
        <w:r>
          <w:rPr>
            <w:rStyle w:val="Hyperlink"/>
          </w:rPr>
          <w:t xml:space="preserve">Civilization-to-Jurisdiction Mapping</w:t>
        </w:r>
      </w:hyperlink>
    </w:p>
    <w:p>
      <w:pPr>
        <w:numPr>
          <w:ilvl w:val="0"/>
          <w:numId w:val="1001"/>
        </w:numPr>
        <w:pStyle w:val="Compact"/>
      </w:pPr>
      <w:hyperlink w:anchor="Xaeb5fae62547878d5ba51dcfd0f3413e3af8f7b">
        <w:r>
          <w:rPr>
            <w:rStyle w:val="Hyperlink"/>
          </w:rPr>
          <w:t xml:space="preserve">Agent Archetype Templates</w:t>
        </w:r>
      </w:hyperlink>
    </w:p>
    <w:p>
      <w:pPr>
        <w:numPr>
          <w:ilvl w:val="0"/>
          <w:numId w:val="1001"/>
        </w:numPr>
        <w:pStyle w:val="Compact"/>
      </w:pPr>
      <w:hyperlink w:anchor="Xbdafc60327cb827256a543b6f1922ebfd24e85e">
        <w:r>
          <w:rPr>
            <w:rStyle w:val="Hyperlink"/>
          </w:rPr>
          <w:t xml:space="preserve">Cross-Border Event Types</w:t>
        </w:r>
      </w:hyperlink>
    </w:p>
    <w:p>
      <w:pPr>
        <w:numPr>
          <w:ilvl w:val="0"/>
          <w:numId w:val="1001"/>
        </w:numPr>
        <w:pStyle w:val="Compact"/>
      </w:pPr>
      <w:hyperlink w:anchor="X6e3533dcb9b5b2a3a4a5b24564df8240fbfa708">
        <w:r>
          <w:rPr>
            <w:rStyle w:val="Hyperlink"/>
          </w:rPr>
          <w:t xml:space="preserve">Simulation Triggers</w:t>
        </w:r>
      </w:hyperlink>
    </w:p>
    <w:p>
      <w:pPr>
        <w:numPr>
          <w:ilvl w:val="0"/>
          <w:numId w:val="1001"/>
        </w:numPr>
        <w:pStyle w:val="Compact"/>
      </w:pPr>
      <w:hyperlink w:anchor="X80c115b0eb707d723ccc412b1b8c90461bde2f3">
        <w:r>
          <w:rPr>
            <w:rStyle w:val="Hyperlink"/>
          </w:rPr>
          <w:t xml:space="preserve">Metrics to Track</w:t>
        </w:r>
      </w:hyperlink>
    </w:p>
    <w:p>
      <w:pPr>
        <w:numPr>
          <w:ilvl w:val="0"/>
          <w:numId w:val="1001"/>
        </w:numPr>
        <w:pStyle w:val="Compact"/>
      </w:pPr>
      <w:hyperlink w:anchor="X618c6d575fa2ef5043bca48e2d5f79502e2c2a4">
        <w:r>
          <w:rPr>
            <w:rStyle w:val="Hyperlink"/>
          </w:rPr>
          <w:t xml:space="preserve">FreellmAPI Token Budget</w:t>
        </w:r>
      </w:hyperlink>
    </w:p>
    <w:p>
      <w:pPr>
        <w:numPr>
          <w:ilvl w:val="0"/>
          <w:numId w:val="1001"/>
        </w:numPr>
        <w:pStyle w:val="Compact"/>
      </w:pPr>
      <w:hyperlink w:anchor="X67fd45620bcad2f406f2ceb6f476c72e9055745">
        <w:r>
          <w:rPr>
            <w:rStyle w:val="Hyperlink"/>
          </w:rPr>
          <w:t xml:space="preserve">Simulation Execution Matrix</w:t>
        </w:r>
      </w:hyperlink>
    </w:p>
    <w:p>
      <w:pPr>
        <w:numPr>
          <w:ilvl w:val="0"/>
          <w:numId w:val="1001"/>
        </w:numPr>
        <w:pStyle w:val="Compact"/>
      </w:pPr>
      <w:hyperlink w:anchor="X4b4894f2794f19247607074b87341fedaea0fdb">
        <w:r>
          <w:rPr>
            <w:rStyle w:val="Hyperlink"/>
          </w:rPr>
          <w:t xml:space="preserve">Agent Voting Patterns in BFT Council</w:t>
        </w:r>
      </w:hyperlink>
    </w:p>
    <w:p>
      <w:pPr>
        <w:numPr>
          <w:ilvl w:val="0"/>
          <w:numId w:val="1001"/>
        </w:numPr>
        <w:pStyle w:val="Compact"/>
      </w:pPr>
      <w:hyperlink w:anchor="Xc256fb0682cd4ed67f10f8d49ec0a2c07fec324">
        <w:r>
          <w:rPr>
            <w:rStyle w:val="Hyperlink"/>
          </w:rPr>
          <w:t xml:space="preserve">Pheromone Signal Taxonomy</w:t>
        </w:r>
      </w:hyperlink>
    </w:p>
    <w:p>
      <w:pPr>
        <w:numPr>
          <w:ilvl w:val="0"/>
          <w:numId w:val="1001"/>
        </w:numPr>
        <w:pStyle w:val="Compact"/>
      </w:pPr>
      <w:hyperlink w:anchor="X22ceeca7ddd6d6fe5caf9a5b7f76aa230ac4b45">
        <w:r>
          <w:rPr>
            <w:rStyle w:val="Hyperlink"/>
          </w:rPr>
          <w:t xml:space="preserve">Appendix: Complete Parameter Reference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37" w:name="civilization-to-jurisdiction-mapping"/>
    <w:p>
      <w:pPr>
        <w:pStyle w:val="Heading2"/>
      </w:pPr>
      <w:r>
        <w:t xml:space="preserve">1. CIVILIZATION-TO-JURISDICTION MAPPING</w:t>
      </w:r>
    </w:p>
    <w:bookmarkStart w:id="23" w:name="primary-mapping-table"/>
    <w:p>
      <w:pPr>
        <w:pStyle w:val="Heading3"/>
      </w:pPr>
      <w:r>
        <w:t xml:space="preserve">1.1 Primary Mapping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8"/>
        <w:gridCol w:w="880"/>
        <w:gridCol w:w="2301"/>
        <w:gridCol w:w="1421"/>
        <w:gridCol w:w="1083"/>
        <w:gridCol w:w="1150"/>
        <w:gridCol w:w="7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Real-World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Aethelgard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Precautionary, rights-based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GDPR-first,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Risk-tiered (AI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+ East Asia (PRC, ROK, Japan)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State-coordinated, 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+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Pan-America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Sectoral, innovation-first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(Brazil, Mercosur)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Emerging, rights-conscious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LGPD-inspired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Nubia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 (AU, 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Development-focused, adaptive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Innovation-prioritized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Indo-Sphere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+ South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Principle-based, 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public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Khaleej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UAE/GCC/MENA (DIFC, ADGM)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Hub-friendly, pro-business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zone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AI-first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Oceanica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+ Pacific (AU, NZ)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 (OAIC)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Risk-proportionate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Scandinavia + Baltics (NO, SE, FI, 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Trust-based, digital-advanced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EEA-aligned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Ethics-forward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Rus-Kazakh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 + Central Asia (RU, KZ)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Sovereignty-first, localized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ASEAN-IX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(SG, VN, TH,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Consensus-driven, pragmatic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Antarctica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International/Scientific (ISO, ITU, UNESCO)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Cooperative, norms-building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&amp; safety</w:t>
            </w:r>
          </w:p>
        </w:tc>
      </w:tr>
    </w:tbl>
    <w:bookmarkEnd w:id="23"/>
    <w:bookmarkStart w:id="36" w:name="civilization-regulatory-profiles"/>
    <w:p>
      <w:pPr>
        <w:pStyle w:val="Heading3"/>
      </w:pPr>
      <w:r>
        <w:t xml:space="preserve">1.2 Civilization Regulatory Profiles</w:t>
      </w:r>
    </w:p>
    <w:bookmarkStart w:id="24" w:name="aethelgard-eu"/>
    <w:p>
      <w:pPr>
        <w:pStyle w:val="Heading4"/>
      </w:pPr>
      <w:r>
        <w:t xml:space="preserve">1.2.1 Aethelgard (EU)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Laws</w:t>
      </w:r>
      <w:r>
        <w:t xml:space="preserve">: EU AI Act, GDPR, Digital Services Act, Digital Markets Act, Product Liability Directive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Enforcement</w:t>
      </w:r>
      <w:r>
        <w:t xml:space="preserve">: European Commission, national DPAs, sectoral regulators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Cross-Border Rules</w:t>
      </w:r>
      <w:r>
        <w:t xml:space="preserve">: Adequacy decisions, Standard Contractual Clauses, CE marking for AI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BFT Voting</w:t>
      </w:r>
      <w:r>
        <w:t xml:space="preserve">: Conservative, precedent-driven, rights-protective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Typical Agent</w:t>
      </w:r>
      <w:r>
        <w:t xml:space="preserve">: High compliance burden, strict documentation requirements</w:t>
      </w:r>
    </w:p>
    <w:bookmarkEnd w:id="24"/>
    <w:bookmarkStart w:id="25" w:name="sino-nova-china-east-asia"/>
    <w:p>
      <w:pPr>
        <w:pStyle w:val="Heading4"/>
      </w:pPr>
      <w:r>
        <w:t xml:space="preserve">1.2.2 Sino-Nova (China + East Asia)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Laws</w:t>
      </w:r>
      <w:r>
        <w:t xml:space="preserve">: PRC AI Regulations, PIPL, CSL, DSL, Japan AI Guidelines, K-AI Act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Enforcement</w:t>
      </w:r>
      <w:r>
        <w:t xml:space="preserve">: CAC, MIIT, SAMR, MOFCOM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Cross-Border Rules</w:t>
      </w:r>
      <w:r>
        <w:t xml:space="preserve">: Data localization, security assessment, algorithm registration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BFT Voting</w:t>
      </w:r>
      <w:r>
        <w:t xml:space="preserve">: State-interest weighted, development-conscious, strategic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Typical Agent</w:t>
      </w:r>
      <w:r>
        <w:t xml:space="preserve">: Dual compliance (domestic + international), algorithm transparency</w:t>
      </w:r>
    </w:p>
    <w:bookmarkEnd w:id="25"/>
    <w:bookmarkStart w:id="26" w:name="pan-america-usa"/>
    <w:p>
      <w:pPr>
        <w:pStyle w:val="Heading4"/>
      </w:pPr>
      <w:r>
        <w:t xml:space="preserve">1.2.3 Pan-America (USA)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Laws</w:t>
      </w:r>
      <w:r>
        <w:t xml:space="preserve">: Executive Order 14110, NIST AI RMF, state laws (CA, NY, IL), sectoral (FDA, FTC, SEC)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Enforcement</w:t>
      </w:r>
      <w:r>
        <w:t xml:space="preserve">: FTC, FDA, SEC, state AGs, private litigation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Cross-Border Rules</w:t>
      </w:r>
      <w:r>
        <w:t xml:space="preserve">: Minimal federal restrictions, export controls (BIS), state-level variation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BFT Voting</w:t>
      </w:r>
      <w:r>
        <w:t xml:space="preserve">: Innovation-leaning, market-driven, sector-specific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Typical Agent</w:t>
      </w:r>
      <w:r>
        <w:t xml:space="preserve">: Fragmented compliance landscape, litigation risk-aware</w:t>
      </w:r>
    </w:p>
    <w:bookmarkEnd w:id="26"/>
    <w:bookmarkStart w:id="27" w:name="brasilia-latin-america"/>
    <w:p>
      <w:pPr>
        <w:pStyle w:val="Heading4"/>
      </w:pPr>
      <w:r>
        <w:t xml:space="preserve">1.2.4 Brasilia (Latin America)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Laws</w:t>
      </w:r>
      <w:r>
        <w:t xml:space="preserve">: Brazil AI Bill, LGPD, state-level AI frameworks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Enforcement</w:t>
      </w:r>
      <w:r>
        <w:t xml:space="preserve">: ANPD, sectoral agencies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Cross-Border Rules</w:t>
      </w:r>
      <w:r>
        <w:t xml:space="preserve">: LGPD extraterritoriality, Mercosur digital agenda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BFT Voting</w:t>
      </w:r>
      <w:r>
        <w:t xml:space="preserve">: Rights-conscious, development-oriented, regionally coordinated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Typical Agent</w:t>
      </w:r>
      <w:r>
        <w:t xml:space="preserve">: Emerging framework navigation, privacy-by-design</w:t>
      </w:r>
    </w:p>
    <w:bookmarkEnd w:id="27"/>
    <w:bookmarkStart w:id="28" w:name="nubia-prime-africa"/>
    <w:p>
      <w:pPr>
        <w:pStyle w:val="Heading4"/>
      </w:pPr>
      <w:r>
        <w:t xml:space="preserve">1.2.5 Nubia Prime (Africa)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Key Laws</w:t>
      </w:r>
      <w:r>
        <w:t xml:space="preserve">: AU Data Policy Framework, national cyber laws (Nigeria, Kenya, SA)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Enforcement</w:t>
      </w:r>
      <w:r>
        <w:t xml:space="preserve">: National regulators, AU organs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Cross-Border Rules</w:t>
      </w:r>
      <w:r>
        <w:t xml:space="preserve">: AFCFTA digital protocol, limited cross-border AI rules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BFT Voting</w:t>
      </w:r>
      <w:r>
        <w:t xml:space="preserve">: Innovation-prioritized, capacity-aware, cooperative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Typical Agent</w:t>
      </w:r>
      <w:r>
        <w:t xml:space="preserve">: Flexible compliance, infrastructure-focused</w:t>
      </w:r>
    </w:p>
    <w:bookmarkEnd w:id="28"/>
    <w:bookmarkStart w:id="29" w:name="indo-sphere-india-south-asia"/>
    <w:p>
      <w:pPr>
        <w:pStyle w:val="Heading4"/>
      </w:pPr>
      <w:r>
        <w:t xml:space="preserve">1.2.6 Indo-Sphere (India + South Asia)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 Laws</w:t>
      </w:r>
      <w:r>
        <w:t xml:space="preserve">: DPDP Act 2023, India AI Strategy, CERT-In directives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Enforcement</w:t>
      </w:r>
      <w:r>
        <w:t xml:space="preserve">: MeitY, DPA (being constituted), sectoral regulators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Cross-Border Rules</w:t>
      </w:r>
      <w:r>
        <w:t xml:space="preserve">: Data localization (government data), consent-based transfers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BFT Voting</w:t>
      </w:r>
      <w:r>
        <w:t xml:space="preserve">: Digital sovereignty-leaning, pragmatic, development-focused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Typical Agent</w:t>
      </w:r>
      <w:r>
        <w:t xml:space="preserve">: Digital public infrastructure aware, consent management</w:t>
      </w:r>
    </w:p>
    <w:bookmarkEnd w:id="29"/>
    <w:bookmarkStart w:id="30" w:name="khaleej-uaegccmena"/>
    <w:p>
      <w:pPr>
        <w:pStyle w:val="Heading4"/>
      </w:pPr>
      <w:r>
        <w:t xml:space="preserve">1.2.7 Khaleej (UAE/GCC/MENA)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 Laws</w:t>
      </w:r>
      <w:r>
        <w:t xml:space="preserve">: UAE AI Strategy 2031, DIFC Data Law, ADGM AI guidelines, Saudi SDAIA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Enforcement</w:t>
      </w:r>
      <w:r>
        <w:t xml:space="preserve">: Free zone authorities, national regulators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Cross-Border Rules</w:t>
      </w:r>
      <w:r>
        <w:t xml:space="preserve">: Free zone pass-through, OECD-aligned, minimal barriers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BFT Voting</w:t>
      </w:r>
      <w:r>
        <w:t xml:space="preserve">: Pro-business, hub-optimizing, innovation-first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Typical Agent</w:t>
      </w:r>
      <w:r>
        <w:t xml:space="preserve">: Free zone navigation, zero-tax optimization</w:t>
      </w:r>
    </w:p>
    <w:bookmarkEnd w:id="30"/>
    <w:bookmarkStart w:id="31" w:name="oceanica-australia-pacific"/>
    <w:p>
      <w:pPr>
        <w:pStyle w:val="Heading4"/>
      </w:pPr>
      <w:r>
        <w:t xml:space="preserve">1.2.8 Oceanica (Australia + Pacific)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Key Laws</w:t>
      </w:r>
      <w:r>
        <w:t xml:space="preserve">: Privacy Act, OAIC AI guidance, state AI strategies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Enforcement</w:t>
      </w:r>
      <w:r>
        <w:t xml:space="preserve">: OAIC, ACCC, sectoral regulators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Cross-Border Rules</w:t>
      </w:r>
      <w:r>
        <w:t xml:space="preserve">: APPs (Australian Privacy Principles), limited extraterritoriality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BFT Voting</w:t>
      </w:r>
      <w:r>
        <w:t xml:space="preserve">: Standards-aligned, OECD-follower, risk-proportionate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Typical Agent</w:t>
      </w:r>
      <w:r>
        <w:t xml:space="preserve">: Principle-based compliance, OAIC guidance following</w:t>
      </w:r>
    </w:p>
    <w:bookmarkEnd w:id="31"/>
    <w:bookmarkStart w:id="32" w:name="nordica-scandinavia-baltics"/>
    <w:p>
      <w:pPr>
        <w:pStyle w:val="Heading4"/>
      </w:pPr>
      <w:r>
        <w:t xml:space="preserve">1.2.9 Nordica (Scandinavia + Baltics)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Key Laws</w:t>
      </w:r>
      <w:r>
        <w:t xml:space="preserve">: EEA alignment + national AI strategies (Finland, Estonia, Norway)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Enforcement</w:t>
      </w:r>
      <w:r>
        <w:t xml:space="preserve">: National regulators, EFTA Surveillance Authority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Cross-Border Rules</w:t>
      </w:r>
      <w:r>
        <w:t xml:space="preserve">: EEA integration, digital single market participation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BFT Voting</w:t>
      </w:r>
      <w:r>
        <w:t xml:space="preserve">: Trust-based, digital-advanced, ethics-forward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Typical Agent</w:t>
      </w:r>
      <w:r>
        <w:t xml:space="preserve">: E-residency aware, digital identity integrated, high trust</w:t>
      </w:r>
    </w:p>
    <w:bookmarkEnd w:id="32"/>
    <w:bookmarkStart w:id="33" w:name="rus-kazakh-russia-central-asia"/>
    <w:p>
      <w:pPr>
        <w:pStyle w:val="Heading4"/>
      </w:pPr>
      <w:r>
        <w:t xml:space="preserve">1.2.10 Rus-Kazakh (Russia + Central Asia)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 Laws</w:t>
      </w:r>
      <w:r>
        <w:t xml:space="preserve">: Russian AI Strategy, Data Localization Law, Kazakhstan Digital Law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Enforcement</w:t>
      </w:r>
      <w:r>
        <w:t xml:space="preserve">: Roskomnadzor, GoRC, national regulators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Cross-Border Rules</w:t>
      </w:r>
      <w:r>
        <w:t xml:space="preserve">: Strict data localization, sovereign internet, limited cross-border flow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BFT Voting</w:t>
      </w:r>
      <w:r>
        <w:t xml:space="preserve">: Sovereignty-first, state-interest aligned, localized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Typical Agent</w:t>
      </w:r>
      <w:r>
        <w:t xml:space="preserve">: Runet compliance, sovereign infrastructure, limited cross-border</w:t>
      </w:r>
    </w:p>
    <w:bookmarkEnd w:id="33"/>
    <w:bookmarkStart w:id="34" w:name="asean-ix-southeast-asia"/>
    <w:p>
      <w:pPr>
        <w:pStyle w:val="Heading4"/>
      </w:pPr>
      <w:r>
        <w:t xml:space="preserve">1.2.11 ASEAN-IX (Southeast Asia)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Key Laws</w:t>
      </w:r>
      <w:r>
        <w:t xml:space="preserve">: ASEAN AI Guide, Singapore IMDA, PDPA (SG, TH, MY, PH)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Enforcement</w:t>
      </w:r>
      <w:r>
        <w:t xml:space="preserve">: IMDA, PDPC, national regulators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Cross-Border Rules</w:t>
      </w:r>
      <w:r>
        <w:t xml:space="preserve">: ASEAN DMF, APEC CBPR, national PDPA variations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BFT Voting</w:t>
      </w:r>
      <w:r>
        <w:t xml:space="preserve">: Consensus-seeking, Singapore-anchored, pragmatic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Typical Agent</w:t>
      </w:r>
      <w:r>
        <w:t xml:space="preserve">: Multi-PDPA navigation, ASEAN framework aware</w:t>
      </w:r>
    </w:p>
    <w:bookmarkEnd w:id="34"/>
    <w:bookmarkStart w:id="35" w:name="antarctica-internationalscientific"/>
    <w:p>
      <w:pPr>
        <w:pStyle w:val="Heading4"/>
      </w:pPr>
      <w:r>
        <w:t xml:space="preserve">1.2.12 Antarctica (International/Scientific)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Key Laws</w:t>
      </w:r>
      <w:r>
        <w:t xml:space="preserve">: Antarctic Treaty, ITU standards, ISO/IEC standards, UNESCO AI Ethics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Enforcement</w:t>
      </w:r>
      <w:r>
        <w:t xml:space="preserve">: Treaty parties, international standards bodies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Cross-Border Rules</w:t>
      </w:r>
      <w:r>
        <w:t xml:space="preserve">: Open science, international cooperation norms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BFT Voting</w:t>
      </w:r>
      <w:r>
        <w:t xml:space="preserve">: Cooperative, norms-building, safety-first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Typical Agent</w:t>
      </w:r>
      <w:r>
        <w:t xml:space="preserve">: Open-source aligned, standards-based, collaborative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83" w:name="agent-archetype-templates"/>
    <w:p>
      <w:pPr>
        <w:pStyle w:val="Heading2"/>
      </w:pPr>
      <w:r>
        <w:t xml:space="preserve">2. AGENT ARCHETYPE TEMPLATES</w:t>
      </w:r>
    </w:p>
    <w:bookmarkStart w:id="38" w:name="template-structure-definition"/>
    <w:p>
      <w:pPr>
        <w:pStyle w:val="Heading3"/>
      </w:pPr>
      <w:r>
        <w:t xml:space="preserve">2.1 Template Structure Definition</w:t>
      </w:r>
    </w:p>
    <w:p>
      <w:pPr>
        <w:pStyle w:val="FirstParagraph"/>
      </w:pPr>
      <w:r>
        <w:t xml:space="preserve">Each agent archetype follows the MEOK Agent Specification (MAS-1.0):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identifier:</w:t>
            </w:r>
            <w:r>
              <w:t xml:space="preserve"> </w:t>
            </w:r>
            <w:r>
              <w:rPr>
                <w:rStyle w:val="VerbatimChar"/>
              </w:rPr>
              <w:t xml:space="preserve">[CIV]-[IND]-[ROLE]-[SEQ]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Role/Name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 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 model + regulatory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5+2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Laws, standards, case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Cross-Border Compliance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Enforceable rule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Pheromone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emissions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signal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behavior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Civilization Affinity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jurisdiction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primary + N secondary</w:t>
            </w:r>
          </w:p>
        </w:tc>
      </w:tr>
    </w:tbl>
    <w:bookmarkEnd w:id="38"/>
    <w:bookmarkStart w:id="78" w:name="personality-model-ocean2"/>
    <w:p>
      <w:pPr>
        <w:pStyle w:val="Heading3"/>
      </w:pPr>
      <w:r>
        <w:t xml:space="preserve">2.2 Personality Model: OCEAN+2</w:t>
      </w:r>
    </w:p>
    <w:p>
      <w:pPr>
        <w:pStyle w:val="FirstParagraph"/>
      </w:pPr>
      <w:r>
        <w:t xml:space="preserve">The MEOK personality system extends the Big Five (OCEAN) with two regulatory-specific dimensions: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8"/>
        <w:gridCol w:w="2178"/>
        <w:gridCol w:w="2376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Traditional, conventional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Curious, 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Conscientiousness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Flexible, spontaneous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Organized, disciplined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Reserved, solitary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Outgoing, 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Agreeableness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Challenging, skeptical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Cooperative, trusting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Neuroticism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Confident,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Anxious, cautious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Deregulatory, permissive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Regulatory, restrictive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Internationalism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Nationalist, localist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Globalist, cosmopolitan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5" w:name="sector-1-primary-industries"/>
    <w:p>
      <w:pPr>
        <w:pStyle w:val="Heading4"/>
      </w:pPr>
      <w:r>
        <w:t xml:space="preserve">SECTOR 1: PRIMARY INDUSTRIES</w:t>
      </w:r>
    </w:p>
    <w:bookmarkStart w:id="39" w:name="ind-001-agriculture-agritech-agr"/>
    <w:p>
      <w:pPr>
        <w:pStyle w:val="Heading5"/>
      </w:pPr>
      <w:r>
        <w:t xml:space="preserve">IND-001: Agriculture &amp; Agritech (AGR)</w:t>
      </w:r>
    </w:p>
    <w:p>
      <w:pPr>
        <w:pStyle w:val="FirstParagraph"/>
      </w:pPr>
      <w:r>
        <w:rPr>
          <w:bCs/>
          <w:b/>
        </w:rPr>
        <w:t xml:space="preserve">Agent: AgriCompliance Officer</w:t>
      </w:r>
      <w:r>
        <w:t xml:space="preserve"> </w:t>
      </w:r>
      <w:r>
        <w:rPr>
          <w:rStyle w:val="VerbatimChar"/>
        </w:rPr>
        <w:t xml:space="preserve">AGR-COMP-001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agricultural product compliance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0.4, CNS: 0.8, EXT: 0.5, AGR: 0.7, NRT: 0.5, RGO: 0.3,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Methodical, detail-oriented agent that verifies GMO regulations, pesticide residue limits, and organic certification equivalence across civilizations. Cautious but internationally aware.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Novel Food Regulation (2015/2283)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Alimentarius (FAO/WHO)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FDA Food Safety Modernization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 GMO Labeling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IPPC Phytosanitary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Organic Equivalence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22000 Food Safety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R-AGR-001: Phytosanitary certificate validation before cross-border plant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R-AGR-002: GMO labeling requirement check for import/export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R-AGR-003: Pesticide MRL (Maximum Residue Limit) compliance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R-AGR-004: Organic certification equivalence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R-AGR-005: Livestock health certificate cross-civilization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gap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Missing/inadequate certificate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MRL exceedance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Substance, level, limit,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S-AGR-GMO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GMO content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Percentage, trait, labeling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clear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confirmation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Contamination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scope, destination civilizations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(EU)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(Precautionary, strict MRL)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(Strategic food 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(Productivity-focused)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Nubia Prime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(Capacity-building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approval with certification requirements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PrecisionFarm AI Auditor</w:t>
      </w:r>
      <w:r>
        <w:t xml:space="preserve"> </w:t>
      </w:r>
      <w:r>
        <w:rPr>
          <w:rStyle w:val="VerbatimChar"/>
        </w:rPr>
        <w:t xml:space="preserve">AGR-AI-002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system auditor for autonomous agricultural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0.7, CNS: 0.8, EXT: 0.6, AGR: 0.5, NRT: 0.4, RGO: 0.5,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Tech-savvy auditor comfortable with drone swarms, autonomous tractors, and AI-driven crop analytics. Balances innovation with safety. Strong international standards orientation.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Machinery Regulation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12100 (Safety of Machinery)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FAA Part 107 (Drone Operations)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FAO Digital Agriculture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61508 (Functional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Agricultural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MAPA Normative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R-AGR-AI-001: Autonomous equipment CE marking/fitness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R-AGR-AI-002: Drone cross-border operation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R-AGR-AI-003: AI pesticide application model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R-AGR-AI-004: Data sovereignty for farm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R-AGR-AI-005: Autonomous vehicle collision liability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S-AGR-AI-CERT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certification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conformity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S-AGR-AI-GPS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GPS/jamming interference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Location, frequency,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S-AGR-AI-LIAB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boundary crossed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report, jurisdiction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S-AGR-AI-DATA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data location, retention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(Strict machinery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(Innovation-friendly)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(Tech-advanced agriculture)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CE/FAA dual certification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ind-002-mining-resources-min"/>
    <w:p>
      <w:pPr>
        <w:pStyle w:val="Heading5"/>
      </w:pPr>
      <w:r>
        <w:t xml:space="preserve">IND-002: Mining &amp; Resources (MIN)</w:t>
      </w:r>
    </w:p>
    <w:p>
      <w:pPr>
        <w:pStyle w:val="FirstParagraph"/>
      </w:pPr>
      <w:r>
        <w:rPr>
          <w:bCs/>
          <w:b/>
        </w:rPr>
        <w:t xml:space="preserve">Agent: MineSafety AI Inspector</w:t>
      </w:r>
      <w:r>
        <w:t xml:space="preserve"> </w:t>
      </w:r>
      <w:r>
        <w:rPr>
          <w:rStyle w:val="VerbatimChar"/>
        </w:rPr>
        <w:t xml:space="preserve">MIN-SAF-001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mining operation safety and environmental compliance inspector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0.3, CNS: 0.9, EXT: 0.4, AGR: 0.6, NRT: 0.7, RGO: 0.2,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cautious, regulation-heavy agent. Prioritizes worker safety and environmental protection over production efficiency. Nervous about autonomous systems in hazardous environments. Strong enforcement orientation.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 Convention 176 (Safety in Mines)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Extractive Waste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MSHA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IFC Performance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14001 (Environmental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Extractive Industries Transparency 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Kimberley Process (Conflict Minerals)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R-MIN-001: Autonomous vehicle operation in underground mines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R-MIN-002: Cross-border mineral traceability (conflict minerals)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R-MIN-003: Environmental impact data sharing across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R-MIN-004: Worker safety AI monitoring system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R-MIN-005: Tailings dam AI monitoring cross-border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S-MIN-EVAC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threshold breached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Evacuation coordinates,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Mineral traceability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mine, certification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exceedance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Parameter, value, limit, 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safety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ID, failure mode, affected ops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(Environmental strictness)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Nubia Prime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(Resource extraction priority)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(Worker protection)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safety override requirement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ResourceExtraction Diplomat</w:t>
      </w:r>
      <w:r>
        <w:t xml:space="preserve"> </w:t>
      </w:r>
      <w:r>
        <w:rPr>
          <w:rStyle w:val="VerbatimChar"/>
        </w:rPr>
        <w:t xml:space="preserve">MIN-DIP-002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resource rights and extraction agreement negotiator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0.7, EXT: 0.8, AGR: 0.7, NRT: 0.4, RGO: 0.6, INT: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Outgoing, internationally-minded diplomat. Navigates complex multi-jurisdiction extraction agreements. Cooperative but firm on national sovereignty over resources. Strong negotiation orientation.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Convention on Law of the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Bilateral Investment Treaties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Extractive Industry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OPEC+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African Mining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Antarctic Mineral Resources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 Deep Sea Mining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 dispute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overlap, applicable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S-MIN-TREATY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renegotiation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Clause, parties,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details, forum selection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(Resource security priority)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Nubia Prime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(Resource rights sovereignty)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Khaleej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(Energy resource diplomacy)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Consensus-seeking with sovereignty protection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ind-003-manufacturing-industry-4.0-mfg"/>
    <w:p>
      <w:pPr>
        <w:pStyle w:val="Heading5"/>
      </w:pPr>
      <w:r>
        <w:t xml:space="preserve">IND-003: Manufacturing &amp; Industry 4.0 (MFG)</w:t>
      </w:r>
    </w:p>
    <w:p>
      <w:pPr>
        <w:pStyle w:val="FirstParagraph"/>
      </w:pPr>
      <w:r>
        <w:rPr>
          <w:bCs/>
          <w:b/>
        </w:rPr>
        <w:t xml:space="preserve">Agent: CobotSafety Coordinator</w:t>
      </w:r>
      <w:r>
        <w:t xml:space="preserve"> </w:t>
      </w:r>
      <w:r>
        <w:rPr>
          <w:rStyle w:val="VerbatimChar"/>
        </w:rPr>
        <w:t xml:space="preserve">MFG-COB-001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robot cross-border deployment safety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0.6, CNS: 0.8, EXT: 0.6, AGR: 0.6, NRT: 0.5, RGO: 0.4,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Safety-focused but innovation-friendly. Specialized in human-robot collaboration standards. Internationally oriented, works across multiple certification regimes. Methodical but open to new cobot designs.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ISO/TS 15066 (Collaborative Robots)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Machinery Regulation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OSHA Standards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GB/T Chinese Robot Safety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 R15.06 (US Robotics Standards)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(Manufacturing AI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60204-1 (Electrical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R-MFG-001: Cobot safety certification reciprocity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R-MFG-002: Cross-border worker training standard equivalence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R-MFG-003: Supply chain AI quality control 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R-MFG-004: Industrial AI system risk classification (AI 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R-MFG-005: Product liability for AI-manufactured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incident near-miss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Cobot ID, interaction type, risk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non-equivalence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cert, target requirement,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dispute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defect, AI vs human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Component, supplier, alternative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(Strict machinery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(OSHA + innovation)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(Manufacturing 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ISO/TS 15066 compliance proof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SmartFactory Data Sovereignty Agent</w:t>
      </w:r>
      <w:r>
        <w:t xml:space="preserve"> </w:t>
      </w:r>
      <w:r>
        <w:rPr>
          <w:rStyle w:val="VerbatimChar"/>
        </w:rPr>
        <w:t xml:space="preserve">MFG-DS-002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data governance agent for cross-border smart factories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0.9, EXT: 0.3, AGR: 0.5, NRT: 0.6, RGO: 0.3,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Introverted, highly organized data governance specialist. Anxious about data leaks across borders. Methodical about data classification and residency requirements. Prefers strict data localization.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GDPR (Manufacturing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 Data Security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 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State Privacy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Cross-Border Privacy Rules (CBPR)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Cybersecurity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classification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type, classification,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type, required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mechanism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SCCs, adequacy, BCRs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(GDPR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(Data localization)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Rus-Kazakh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(Sovereign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localization by default, SCCs as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d8f3bb9eb5d7acafd0151f1460e8cb0a4435dfe"/>
    <w:p>
      <w:pPr>
        <w:pStyle w:val="Heading5"/>
      </w:pPr>
      <w:r>
        <w:t xml:space="preserve">IND-004: Construction &amp; Heavy Engineering (CTR)</w:t>
      </w:r>
    </w:p>
    <w:p>
      <w:pPr>
        <w:pStyle w:val="FirstParagraph"/>
      </w:pPr>
      <w:r>
        <w:rPr>
          <w:bCs/>
          <w:b/>
        </w:rPr>
        <w:t xml:space="preserve">Agent: AutonomousEquipment Compliance Agent</w:t>
      </w:r>
      <w:r>
        <w:t xml:space="preserve"> </w:t>
      </w:r>
      <w:r>
        <w:rPr>
          <w:rStyle w:val="VerbatimChar"/>
        </w:rPr>
        <w:t xml:space="preserve">CTR-AUT-001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construction equipment cross-border deployment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0.7, EXT: 0.5, AGR: 0.5, NRT: 0.6, RGO: 0.4,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Safety-conscious agent focused on heavy machinery automation. Cautious about liability for autonomous equipment. Balances innovation with construction site safety.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Machinery Regulation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OSHA 1926 (Construction)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12100 (Safety of Machinery)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Building Codes (multi-jurisdiction)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474 (Earth Moving Machinery)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Heavy Machinery)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S-CTR-SAFE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equipment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Equipment, location, injury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S-CTR-CODE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code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A, Code B, conflict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S-CTR-LIAB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Incident, AI vs operator, jurisdiction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(Machinery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(OSHA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(Construction growth)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local operator override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ind-005-energy-utilities-ene"/>
    <w:p>
      <w:pPr>
        <w:pStyle w:val="Heading5"/>
      </w:pPr>
      <w:r>
        <w:t xml:space="preserve">IND-005: Energy &amp; Utilities (ENE)</w:t>
      </w:r>
    </w:p>
    <w:p>
      <w:pPr>
        <w:pStyle w:val="FirstParagraph"/>
      </w:pPr>
      <w:r>
        <w:rPr>
          <w:bCs/>
          <w:b/>
        </w:rPr>
        <w:t xml:space="preserve">Agent: GridAI Guardian</w:t>
      </w:r>
      <w:r>
        <w:t xml:space="preserve"> </w:t>
      </w:r>
      <w:r>
        <w:rPr>
          <w:rStyle w:val="VerbatimChar"/>
        </w:rPr>
        <w:t xml:space="preserve">ENE-GRD-001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grid AI system cross-border interconnection guardian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0.3, CNS: 0.9, EXT: 0.4, AGR: 0.5, NRT: 0.8, RGO: 0.1,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Extremely cautious, security-obsessed guardian of critical infrastructure. Highly neurotic about grid stability and cyber attacks. Extremely low risk tolerance. Views cross-border grid connections as attack vectors. Methodical and deeply organized.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NERC CIP (North America)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NIS2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62351 (Power Systems 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1547 (Grid Interconnection)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ISO/IEC 27001 (Critical Infrastructure)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(Critical Infrastructure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R-ENE-001: Cross-border grid AI system security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R-ENE-002: SCADA/ICS AI anomaly detection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R-ENE-003: Electricity market AI trading algorithm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R-ENE-004: Renewable energy AI forecasting data sovereignty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R-ENE-005: Nuclear facility AI system international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threat level,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attack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Vector, target, response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instability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Frequency, voltage, affected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S-ENE-NUKE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facility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Facility, classification, IAEA notification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(NIS2 + critical infra)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(NERC CIP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(Grid interconnection)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by default, rigorous security audit 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RenewableOptimizer AI</w:t>
      </w:r>
      <w:r>
        <w:t xml:space="preserve"> </w:t>
      </w:r>
      <w:r>
        <w:rPr>
          <w:rStyle w:val="VerbatimChar"/>
        </w:rPr>
        <w:t xml:space="preserve">ENE-REN-002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renewable energy trading and optimization AI compliance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0.7, CNS: 0.6, EXT: 0.6, AGR: 0.7, NRT: 0.3, RGO: 0.6, INT: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Optimistic, internationally-minded energy transition advocate. Low anxiety, high openness to novel trading mechanisms. Cooperative and solution-oriented. Supports cross-border renewable integration.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Electricity Market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Renewable Energy Directive (RED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Paris Agreement (Article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Border Adjustment Mechanism (CBAM)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RECS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I-REC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energy trade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Volume, price, source,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S-ENE-CARBON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credit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Credits, verification,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gain, cost reduction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(Renewable leader)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(Green Deal)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Nubia Prime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(Energy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carbon accounting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ind-006-water-sanitation-wat"/>
    <w:p>
      <w:pPr>
        <w:pStyle w:val="Heading5"/>
      </w:pPr>
      <w:r>
        <w:t xml:space="preserve">IND-006: Water &amp; Sanitation (WAT)</w:t>
      </w:r>
    </w:p>
    <w:p>
      <w:pPr>
        <w:pStyle w:val="FirstParagraph"/>
      </w:pPr>
      <w:r>
        <w:rPr>
          <w:bCs/>
          <w:b/>
        </w:rPr>
        <w:t xml:space="preserve">Agent: WaterInfrastructure AI</w:t>
      </w:r>
      <w:r>
        <w:t xml:space="preserve"> </w:t>
      </w:r>
      <w:r>
        <w:rPr>
          <w:rStyle w:val="VerbatimChar"/>
        </w:rPr>
        <w:t xml:space="preserve">WAT-INF-001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water infrastructure AI monitoring and compliance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0.4, CNS: 0.8, EXT: 0.4, AGR: 0.6, NRT: 0.6, RGO: 0.2,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infrastructure guardian. Highly conscientious about water safety standards. Nervous about cross-border contamination risks. Methodical in monitoring and reporting.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Drinking Water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Drinking Water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Safe Drinking Water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Convention on Transboundary Waters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24500 (Water Quality)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S-WAT-QUAL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quality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Parameter, value, limit,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S-WAT-TRANS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Transboundary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Contaminant, flow direction, civilizations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S-WAT-INFRA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Component, impact, affected population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(Water quality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Nubia Prime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(Water 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(Water management)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real-time monitoring requirement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2" w:name="sector-2-transportation-logistics"/>
    <w:p>
      <w:pPr>
        <w:pStyle w:val="Heading4"/>
      </w:pPr>
      <w:r>
        <w:t xml:space="preserve">SECTOR 2: TRANSPORTATION &amp; LOGISTICS</w:t>
      </w:r>
    </w:p>
    <w:bookmarkStart w:id="46" w:name="ind-007-aviation-aerospace-avn"/>
    <w:p>
      <w:pPr>
        <w:pStyle w:val="Heading5"/>
      </w:pPr>
      <w:r>
        <w:t xml:space="preserve">IND-007: Aviation &amp; Aerospace (AVN)</w:t>
      </w:r>
    </w:p>
    <w:p>
      <w:pPr>
        <w:pStyle w:val="FirstParagraph"/>
      </w:pPr>
      <w:r>
        <w:rPr>
          <w:bCs/>
          <w:b/>
        </w:rPr>
        <w:t xml:space="preserve">Agent: FlightSafety AI Inspector</w:t>
      </w:r>
      <w:r>
        <w:t xml:space="preserve"> </w:t>
      </w:r>
      <w:r>
        <w:rPr>
          <w:rStyle w:val="VerbatimChar"/>
        </w:rPr>
        <w:t xml:space="preserve">AVN-SAF-001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aviation AI system safety inspector and certification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0.3, CNS: 0.9, EXT: 0.5, AGR: 0.5, NRT: 0.7, RGO: 0.1,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Ultra-cautious safety inspector with near-zero risk tolerance for aviation AI. Extremely organized, follows checklists religiously. Internationally oriented (ICAO standards). High anxiety about novel AI in flight-critical systems.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Standards &amp; Recommended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EASA AI Guidance (Artificial Intelligence Roadmap)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FAA AC 20-184 (AI/ML in Aviation)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DO-178C / ED-12C (Software Considerations)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(Critical Infrastructure: Aviation)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AI/ML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R-AVN-001: AI autopilot system type certification reciprocity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R-AVN-002: Cross-border drone operation authorization (U-Space)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R-AVN-003: AI air traffic management algorithm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R-AVN-004: Flight data recorder AI analysis cross-border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R-AVN-005: Autonomous aircraft (pilotless) international route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R-AVN-006: AI-powered maintenance prediction system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R-AVN-007: In-flight AI passenger screening data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S-AVN-EMRG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Aviation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Aircraft ID, location, severity, AI involvement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gap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required cert, 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authorization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destination, airspace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UAS incident near-miss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ID, location, conflict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 data access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Requestor, data scope, legal basis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(EASA)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(Aviation safety paramount)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(FAA)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(FAA certification reciprocity)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(Growing aviation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full ICAO compliance + independent safety audit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UTM Coordinator</w:t>
      </w:r>
      <w:r>
        <w:t xml:space="preserve"> </w:t>
      </w:r>
      <w:r>
        <w:rPr>
          <w:rStyle w:val="VerbatimChar"/>
        </w:rPr>
        <w:t xml:space="preserve">AVN-UTM-002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Unmanned Traffic Management cross-border coordination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0.7, CNS: 0.7, EXT: 0.7, AGR: 0.6, NRT: 0.4, RGO: 0.5, INT: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Tech-optimistic coordinator enthusiastic about drone integration. More risk-tolerant than traditional aviation inspectors. Internationally oriented, wants to harmonize U-space with US UTM. Strong networker.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U-Space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UTM Framework (FAA)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UAS Traffic Management (UTM)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JARUS Specific Operations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ID requirements (EU + 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S-AVN-UTM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UTM coordination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Drone, corridor, altitude,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conflict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UAS, manned aircraft,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Geofence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ID, violated zone, entry time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(U-Space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(FAA UTM)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(Remote operations)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Remote ID + C2 link encryption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603b05e66390906b4430968c36e2770ca3784a5"/>
    <w:p>
      <w:pPr>
        <w:pStyle w:val="Heading5"/>
      </w:pPr>
      <w:r>
        <w:t xml:space="preserve">IND-008: Automotive &amp; Autonomous Vehicles (AUT)</w:t>
      </w:r>
    </w:p>
    <w:p>
      <w:pPr>
        <w:pStyle w:val="FirstParagraph"/>
      </w:pPr>
      <w:r>
        <w:rPr>
          <w:bCs/>
          <w:b/>
        </w:rPr>
        <w:t xml:space="preserve">Agent: AVRegulatory Inspector</w:t>
      </w:r>
      <w:r>
        <w:t xml:space="preserve"> </w:t>
      </w:r>
      <w:r>
        <w:rPr>
          <w:rStyle w:val="VerbatimChar"/>
        </w:rPr>
        <w:t xml:space="preserve">AUT-REG-001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vehicle cross-border type approval and regulatory compliance inspector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0.8, EXT: 0.5, AGR: 0.5, NRT: 0.7, RGO: 0.2,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Cautious, methodical regulator focused on AV safety. Highly anxious about self-driving cars crossing borders with different rules. Strong emphasis on type approval harmonization. Extremely organized with checklists.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R157 (ALKS - Automated Lane Keeping)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R79 (Steering Equipment)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Type Approval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FMVSS (Federal Motor Vehicle Safety Standards)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 J3016 (Levels of Driving Automation)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 GB/T ADAS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Autonomous Vehicles)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StVG (Autonomous Driving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 MLIT Autonomous Driving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State AV Laws (CA, AZ, TX,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R-AUT-001: UN type approval reciprocity check for AI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R-AUT-002: Cross-border AV testing permit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R-AUT-003: ODD (Operational Design Domain) compatibility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R-AUT-004: Liability framework cross-border 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R-AUT-005: V2X communication standard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R-AUT-006: Cybersecurity type approval (UN R155)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R-AUT-007: Software update type approval (UN R156) for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R-AUT-008: Driver monitoring system (DMS) cross-border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R-AUT-009: Accident data recorder (ADR) cross-border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R-AUT-010: AI decision-making log cross-border admissibility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accident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Vehicle, location, automation level,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approval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approved in A, not in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S-AUT-ODD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 boundary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Vehicle, ODD limit, current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S-AUT-HACK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attack on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ID, attack vector,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Accident, manufacturer, operator, insurer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OTA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Vehicle, update, approval status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(UN R157, strict type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(State-by-state variation)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(Large AV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ODD overlap certification + data sharing agreement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V2XCommunications Diplomat</w:t>
      </w:r>
      <w:r>
        <w:t xml:space="preserve"> </w:t>
      </w:r>
      <w:r>
        <w:rPr>
          <w:rStyle w:val="VerbatimChar"/>
        </w:rPr>
        <w:t xml:space="preserve">AUT-V2X-002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Vehicle-to-everything cross-border communications standard harmonization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0.8, CNS: 0.6, EXT: 0.8, AGR: 0.7, NRT: 0.3, RGO: 0.6, INT: 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internationalist, tech-optimistic diplomat. Strong advocate for global V2X standards. Very open to new communication technologies. Low anxiety, high extraversion. Wants cars to talk freely across borders.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802.11bd (WLAN V2X)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3GPP C-V2X (PC5 + Uu)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C-ITS Delegated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FCC V2X Spectrum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5GAA Technical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ETSI ITS-G5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S-AUT-V2X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V2X interoperability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A standard, Vehicle B standard,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allocation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Band, country A allocation, country B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S-AUT-CONN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connectivity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Vehicle, leaving network, entering network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(C-ITS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(FCC + innovation)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(C-V2X investment)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dual-mode (DSRC + C-V2X)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ind-009-shipping-maritime-shp"/>
    <w:p>
      <w:pPr>
        <w:pStyle w:val="Heading5"/>
      </w:pPr>
      <w:r>
        <w:t xml:space="preserve">IND-009: Shipping &amp; Maritime (SHP)</w:t>
      </w:r>
    </w:p>
    <w:p>
      <w:pPr>
        <w:pStyle w:val="FirstParagraph"/>
      </w:pPr>
      <w:r>
        <w:rPr>
          <w:bCs/>
          <w:b/>
        </w:rPr>
        <w:t xml:space="preserve">Agent: MaritimeAutonomous Regulatory Agent</w:t>
      </w:r>
      <w:r>
        <w:t xml:space="preserve"> </w:t>
      </w:r>
      <w:r>
        <w:rPr>
          <w:rStyle w:val="VerbatimChar"/>
        </w:rPr>
        <w:t xml:space="preserve">SHP-AUT-001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vessel cross-border navigation and port entry compliance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0.8, EXT: 0.4, AGR: 0.5, NRT: 0.6, RGO: 0.3, INT: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maritime regulatory expert adapting to autonomous shipping. Methodical about SOLAS compliance. Internationally oriented (IMO conventions). Cautious about removing humans from bridges.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IMO MASS Code (Maritime Autonomous Surface Ships)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SOLAS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COLREGs (Collision Regulations)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ISM Code (International Safety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EMSA Guidance on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Lloyd’s Register AI Guidelines for 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R-SHP-001: MASS code compliance for cross-border voyages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R-SHP-002: Autonomous navigation system certification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R-SHP-003: Port State Control AI inspection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R-SHP-004: AI-powered cargo inspection cross-border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R-SHP-005: Autonomous ship liability in international waters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S-SHP-NAV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navigation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Vessel, location, decision, COLREGs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S-SHP-PORT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entry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Vessel, port, certification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S-SHP-CARGO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inspection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Container, anomaly, risk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S-SHP-LIAB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 liability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Incident, jurisdiction, applicable convention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(MASS code development)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(Major shipping routes)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(Straits of Malacca)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IMO MASS code compliance + human override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ind-010-railways-transit-rlw"/>
    <w:p>
      <w:pPr>
        <w:pStyle w:val="Heading5"/>
      </w:pPr>
      <w:r>
        <w:t xml:space="preserve">IND-010: Railways &amp; Transit (RLW)</w:t>
      </w:r>
    </w:p>
    <w:p>
      <w:pPr>
        <w:pStyle w:val="FirstParagraph"/>
      </w:pPr>
      <w:r>
        <w:rPr>
          <w:bCs/>
          <w:b/>
        </w:rPr>
        <w:t xml:space="preserve">Agent: RailSignaling AI Auditor</w:t>
      </w:r>
      <w:r>
        <w:t xml:space="preserve"> </w:t>
      </w:r>
      <w:r>
        <w:rPr>
          <w:rStyle w:val="VerbatimChar"/>
        </w:rPr>
        <w:t xml:space="preserve">RLW-SIG-001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railway AI signaling system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0.3, CNS: 0.9, EXT: 0.4, AGR: 0.5, NRT: 0.7, RGO: 0.1,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Ultra-cautious signaling auditor. Near-zero risk tolerance for signaling failures. Extremely organized with fault-tree analysis. Cautious about AI replacing traditional interlocking. Internationally oriented (ERTMS/ETCS standards).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ERTMS/ETCS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CENELEC EN 50126/8/9 (Railway 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Railway Safety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61508 (Functional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UNISIG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S-RLW-SIGNAL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Signaling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location, anomaly type,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S-RLW-CROSS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ERTMS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Train, leaving system, entering system,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S-RLW-SAFE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integrity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level, component, degradation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(ERTMS/ETCS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(Railway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(FRA regulations)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CENELEC SIL 4 + independent safety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ind-011-logistics-supply-chain-log"/>
    <w:p>
      <w:pPr>
        <w:pStyle w:val="Heading5"/>
      </w:pPr>
      <w:r>
        <w:t xml:space="preserve">IND-011: Logistics &amp; Supply Chain (LOG)</w:t>
      </w:r>
    </w:p>
    <w:p>
      <w:pPr>
        <w:pStyle w:val="FirstParagraph"/>
      </w:pPr>
      <w:r>
        <w:rPr>
          <w:bCs/>
          <w:b/>
        </w:rPr>
        <w:t xml:space="preserve">Agent: WarehouseBot Compliance Agent</w:t>
      </w:r>
      <w:r>
        <w:t xml:space="preserve"> </w:t>
      </w:r>
      <w:r>
        <w:rPr>
          <w:rStyle w:val="VerbatimChar"/>
        </w:rPr>
        <w:t xml:space="preserve">LOG-BOT-001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warehouse robot cross-border deployment compliance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0.6, CNS: 0.7, EXT: 0.5, AGR: 0.6, NRT: 0.4, RGO: 0.5,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compliance agent focused on warehouse automation safety. Moderate risk tolerance. Organized but adaptable. Internationally oriented for cross-border fulfillment centers.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Machinery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OSHA 1910 (General Industry)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12100 (Safety of Machinery)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VDA 6.3 (German Automotive Logistics)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(Logistics AI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warehousing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S-LOG-WARE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ID, incident type, injury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S-LOG-FULF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Fulfillment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Order, discrepancy, 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S-LOG-CROSS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shipment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destination, HS code, restrictions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(Machinery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(Amazon/Walmart 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(Manufacturing hub logistics)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CE marking + local safety inspection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LastMileDelivery Coordinator</w:t>
      </w:r>
      <w:r>
        <w:t xml:space="preserve"> </w:t>
      </w:r>
      <w:r>
        <w:rPr>
          <w:rStyle w:val="VerbatimChar"/>
        </w:rPr>
        <w:t xml:space="preserve">LOG-LMD-002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last-mile delivery robot and drone coordination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0.7, CNS: 0.6, EXT: 0.7, AGR: 0.7, NRT: 0.3, RGO: 0.6,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Optimistic, delivery-focused coordinator. Enthusiastic about robots and drones delivering packages. Low anxiety, high extraversion. Cooperative with local authorities. Wants to optimize delivery routes across borders.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Drone Regulation (2019/947)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FAA Part 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Sidewalk robot regulations (multi-city)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Customs last-mile clearance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delivery robot pilot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S-LOG-DEL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ID, route,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S-LOG-DRONE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delivery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Drone, payload, airspace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S-LOG-CUST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Customs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Shipment, duty, documentation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(Drone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(Delivery innovation)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Khaleej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(Drone delivery 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local pilot program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———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AVMSD (Audiovisual Media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Content Quotas (multi-country)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 Licensing (Multi-territory)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Netflix/Spotify Tax (Digital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 CSA/Arcom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 CRTC Bill 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S-STR-LICENSE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territory, rights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S-STR-QUOTA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content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jurisdiction, compliance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S-STR-REC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bubble, diversity metric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(AVMSD)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(Copyright)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Brasilia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(Local content)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territorial licensing + local content quota + recommendation diversity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ind-032-social-media-platforms-soc"/>
    <w:p>
      <w:pPr>
        <w:pStyle w:val="Heading5"/>
      </w:pPr>
      <w:r>
        <w:t xml:space="preserve">IND-032: Social Media Platforms (SOC)</w:t>
      </w:r>
    </w:p>
    <w:p>
      <w:pPr>
        <w:pStyle w:val="FirstParagraph"/>
      </w:pPr>
      <w:r>
        <w:rPr>
          <w:bCs/>
          <w:b/>
        </w:rPr>
        <w:t xml:space="preserve">Agent: SocialMedia Risk Agent</w:t>
      </w:r>
      <w:r>
        <w:t xml:space="preserve"> </w:t>
      </w:r>
      <w:r>
        <w:rPr>
          <w:rStyle w:val="VerbatimChar"/>
        </w:rPr>
        <w:t xml:space="preserve">SOC-RISK-001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social media AI system risk assessment and intervention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0.8, EXT: 0.5, AGR: 0.4, NRT: 0.7, RGO: 0.2,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High-anxiety risk agent focused on social media harms. Methodical about risk assessments. Skeptical of platform self-regulation. Internationally oriented for coordinated action. Strong advocate for transparency.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DSA (Very Large Online Platforms)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(Recommender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Online Safety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PL 2630 (Fake News)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IT Rules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Section 230 Reform 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Services Act Transparency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R-SOC-001: Cross-border platform risk assessment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R-SOC-002: Algorithmic recommender system audit across civilizations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R-SOC-003: Cross-border content takedown order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R-SOC-004: Platform data access for researchers (multi-jurisdiction)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R-SOC-005: Mental health impact assessment for AI recommenders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R-SOC-006: Cross-border influencer marketing AI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R-SOC-007: Election integrity AI monitoring cross-civilization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R-SOC-008: Child safety AI cross-border detection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S-SOC-HARM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Harmful content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reach, affected civilizations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S-SOC-ELECTION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campaign, AI involvement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S-SOC-CHILD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safety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detection method,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S-SOC-MENTAL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health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type, user segment,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S-SOC-ALGO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Pattern, platform, affected users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(DSA + AI Act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(Section 230 reform)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(Online Safety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risk assessment + algorithmic audit + transparency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sector-7-retail-consumer"/>
    <w:p>
      <w:pPr>
        <w:pStyle w:val="Heading4"/>
      </w:pPr>
      <w:r>
        <w:t xml:space="preserve">SECTOR 7: RETAIL &amp; CONSUMER</w:t>
      </w:r>
    </w:p>
    <w:bookmarkStart w:id="53" w:name="ind-033-retail-e-commerce-rtl"/>
    <w:p>
      <w:pPr>
        <w:pStyle w:val="Heading5"/>
      </w:pPr>
      <w:r>
        <w:t xml:space="preserve">IND-033: Retail &amp; E-commerce (RTL)</w:t>
      </w:r>
    </w:p>
    <w:p>
      <w:pPr>
        <w:pStyle w:val="FirstParagraph"/>
      </w:pPr>
      <w:r>
        <w:rPr>
          <w:bCs/>
          <w:b/>
        </w:rPr>
        <w:t xml:space="preserve">Agent: EcommerceAI Fairness Agent</w:t>
      </w:r>
      <w:r>
        <w:t xml:space="preserve"> </w:t>
      </w:r>
      <w:r>
        <w:rPr>
          <w:rStyle w:val="VerbatimChar"/>
        </w:rPr>
        <w:t xml:space="preserve">RTL-FAIR-001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e-commerce AI fairness, pricing transparency, and consumer protection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0.8, EXT: 0.5, AGR: 0.6, NRT: 0.4, RGO: 0.4,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protection-focused agent. Fair and cooperative. Organized about pricing regulations. Moderate anxiety about dark patterns. Internationally oriented for e-commerce harmonization. Strong on consumer rights.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Consumer Rights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(Consumer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FTC Act (Section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Patterns Regulation (CA, 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Digital Services Act (Marketplaces)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Safety Regulation (EU/US)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Returns/Refund Laws (multi-jurisdiction)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Antitrust (EU/US)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S-RTL-DARK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pattern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type, affected users,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S-RTL-PRICE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pricing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price history,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S-RTL-SAFE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safety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recall, affected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S-RTL-FAKE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review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review cluster, authenticity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(Consumer rights strong)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(FTC enforcement)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(E-commerce growth)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pricing transparency + dark pattern prohibition + safety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ind-034-fmcg-consumer-goods-fmc"/>
    <w:p>
      <w:pPr>
        <w:pStyle w:val="Heading5"/>
      </w:pPr>
      <w:r>
        <w:t xml:space="preserve">IND-034: FMCG &amp; Consumer Goods (FMC)</w:t>
      </w:r>
    </w:p>
    <w:p>
      <w:pPr>
        <w:pStyle w:val="FirstParagraph"/>
      </w:pPr>
      <w:r>
        <w:rPr>
          <w:bCs/>
          <w:b/>
        </w:rPr>
        <w:t xml:space="preserve">Agent: ProductSafetyAI Agent</w:t>
      </w:r>
      <w:r>
        <w:t xml:space="preserve"> </w:t>
      </w:r>
      <w:r>
        <w:rPr>
          <w:rStyle w:val="VerbatimChar"/>
        </w:rPr>
        <w:t xml:space="preserve">FMC-SAF-001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consumer goods AI quality control and product safety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0.4, CNS: 0.8, EXT: 0.4, AGR: 0.6, NRT: 0.5, RGO: 0.3,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safety guardian. Methodical about quality standards. Moderately anxious about AI-inspected products failing. Internationally oriented (ISO standards). Strong on traceability.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GPSR (General Product Safety Regulation)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CPSC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9001 (Quality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(Product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 (Chemical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CPCS (Consumer Product Safety - 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S-FMC-RECALL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recall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defect, affected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S-FMC-QUAL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parameter, limit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S-FMC-LABEL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Labeling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jurisdiction, required labels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(GPSR + REACH)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(CPSC)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(Product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ISO 9001 + batch traceability + recall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ind-035-food-beverage-fdb"/>
    <w:p>
      <w:pPr>
        <w:pStyle w:val="Heading5"/>
      </w:pPr>
      <w:r>
        <w:t xml:space="preserve">IND-035: Food &amp; Beverage (FDB)</w:t>
      </w:r>
    </w:p>
    <w:p>
      <w:pPr>
        <w:pStyle w:val="FirstParagraph"/>
      </w:pPr>
      <w:r>
        <w:rPr>
          <w:bCs/>
          <w:b/>
        </w:rPr>
        <w:t xml:space="preserve">Agent: FoodSafety AI Agent</w:t>
      </w:r>
      <w:r>
        <w:t xml:space="preserve"> </w:t>
      </w:r>
      <w:r>
        <w:rPr>
          <w:rStyle w:val="VerbatimChar"/>
        </w:rPr>
        <w:t xml:space="preserve">FDB-AI-001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AI-powered food safety inspection and supply chain traceability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0.4, CNS: 0.9, EXT: 0.4, AGR: 0.6, NRT: 0.6, RGO: 0.1,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Ultra-careful food safety agent. Very high conscientiousness about contamination. Moderately anxious about cross-border foodborne illness. Methodical about HACCP compliance. Internationally oriented (Codex standards).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Alimentarius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General Food Law (178/2002)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FSMA (Food Safety Modernization)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HACCP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(Food Safety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AI Food Safety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FAO Food Safety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S-FDB-CONTAM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Pathogen, product, batch,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S-FDB-TRACE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batch, supply chain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S-FDB-ALLERGEN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Allergen mislabeling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undeclared allergen, risk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(Food law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(FSMA)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Indo-Sphere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(FSSAI)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HACCP + full traceability + recall readiness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ind-036-travel-hospitality-trs"/>
    <w:p>
      <w:pPr>
        <w:pStyle w:val="Heading5"/>
      </w:pPr>
      <w:r>
        <w:t xml:space="preserve">IND-036: Travel &amp; Hospitality (TRS)</w:t>
      </w:r>
    </w:p>
    <w:p>
      <w:pPr>
        <w:pStyle w:val="FirstParagraph"/>
      </w:pPr>
      <w:r>
        <w:rPr>
          <w:bCs/>
          <w:b/>
        </w:rPr>
        <w:t xml:space="preserve">Agent: TravelAI Fairness Agent</w:t>
      </w:r>
      <w:r>
        <w:t xml:space="preserve"> </w:t>
      </w:r>
      <w:r>
        <w:rPr>
          <w:rStyle w:val="VerbatimChar"/>
        </w:rPr>
        <w:t xml:space="preserve">TRS-FAIR-001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travel AI pricing, recommendation, and accessibility fairness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0.6, CNS: 0.7, EXT: 0.6, AGR: 0.7, NRT: 0.3, RGO: 0.5,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Customer-friendly fairness agent. Cooperative and optimistic. Low anxiety. Internationally oriented for travel harmonization. Focused on fair pricing and accessibility for all travelers.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Package Travel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DOT Consumer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AI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ADA/WCAG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(Travel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Transparency Laws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S-TRS-PRICE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discrimination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Route, price variance, protected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S-TRS-ACCESS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disability type, WCAG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S-TRS-SAFE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safety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Destination, risk level, advisory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(Consumer protection)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(DOT enforcement)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(Tourism 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price transparency + accessibility + safety advisory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sector-8-real-estate-urban"/>
    <w:p>
      <w:pPr>
        <w:pStyle w:val="Heading4"/>
      </w:pPr>
      <w:r>
        <w:t xml:space="preserve">SECTOR 8: REAL ESTATE &amp; URBAN</w:t>
      </w:r>
    </w:p>
    <w:bookmarkStart w:id="58" w:name="ind-037-real-estate-proptech-rea"/>
    <w:p>
      <w:pPr>
        <w:pStyle w:val="Heading5"/>
      </w:pPr>
      <w:r>
        <w:t xml:space="preserve">IND-037: Real Estate &amp; PropTech (REA)</w:t>
      </w:r>
    </w:p>
    <w:p>
      <w:pPr>
        <w:pStyle w:val="FirstParagraph"/>
      </w:pPr>
      <w:r>
        <w:rPr>
          <w:bCs/>
          <w:b/>
        </w:rPr>
        <w:t xml:space="preserve">Agent: PropTech Fairness Agent</w:t>
      </w:r>
      <w:r>
        <w:t xml:space="preserve"> </w:t>
      </w:r>
      <w:r>
        <w:rPr>
          <w:rStyle w:val="VerbatimChar"/>
        </w:rPr>
        <w:t xml:space="preserve">REA-FAIR-001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PropTech AI fairness, anti-discrimination, and tenant protection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0.7, EXT: 0.4, AGR: 0.6, NRT: 0.4, RGO: 0.3,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housing advocate. Cooperative but firm on anti-discrimination. Organized about property law. Moderately cautious about AI-powered tenant screening. Prefers transparent algorithms.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Fair Housing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Credit/Insurance)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(Property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tenancy laws (multi-jurisdiction)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Building Data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Anti-Discrimination Law (Housing)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S-REA-DISCRIM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class, disparity,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S-REA-SMART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building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Sensor, data type, consent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S-REA-VAL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Property, AI estimate, human estimate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(Fair Housing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(AI Act + GDPR)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Brasilia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(Housing rights)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anti-discrimination audit + human review + transparency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ind-038-smart-cities-urban-planning-urb"/>
    <w:p>
      <w:pPr>
        <w:pStyle w:val="Heading5"/>
      </w:pPr>
      <w:r>
        <w:t xml:space="preserve">IND-038: Smart Cities &amp; Urban Planning (URB)</w:t>
      </w:r>
    </w:p>
    <w:p>
      <w:pPr>
        <w:pStyle w:val="FirstParagraph"/>
      </w:pPr>
      <w:r>
        <w:rPr>
          <w:bCs/>
          <w:b/>
        </w:rPr>
        <w:t xml:space="preserve">Agent: SmartCity Ethics Agent</w:t>
      </w:r>
      <w:r>
        <w:t xml:space="preserve"> </w:t>
      </w:r>
      <w:r>
        <w:rPr>
          <w:rStyle w:val="VerbatimChar"/>
        </w:rPr>
        <w:t xml:space="preserve">URB-ETH-001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smart city AI ethics, surveillance, and citizen rights protection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0.8, EXT: 0.5, AGR: 0.5, NRT: 0.6, RGO: 0.2,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rights advocate. Cautious about surveillance AI. Methodical about privacy impact assessments. Moderately anxious about panopticon risks. Balances efficiency with civil liberties.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Biometric/Surveillance)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(Public Space Surveillance)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State Biometric Laws (BIPA, CCPA)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 Social Credit System (Implications)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37120 (Smart City Indicators)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ITU-T Smart City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Sustainable Development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C40 Cities Climate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R-URB-001: Cross-border smart city data sharing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R-URB-002: Facial recognition in public spaces (biometric AI 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R-URB-003: Autonomous public transport safety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R-URB-004: Cross-border environmental sensor 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R-URB-005: Citizen digital rights across smart city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R-URB-006: Emergency response AI cross-border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R-URB-007: Urban digital twin 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S-URB-SURVEIL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Camera, location, facial recognition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S-URB-TRANS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vehicle, route, passenger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S-URB-ENV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Sensor, pollutant, threshold, affected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S-URB-RIGHTS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rights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citizen data, consent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S-URB-EMRG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Event, affected civilizations, response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(AI Act biometric ban)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(BIPA variation)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(Privacy-forward cities)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privacy impact assessment + biometric restriction + citizen consent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sector-9-professional-services"/>
    <w:p>
      <w:pPr>
        <w:pStyle w:val="Heading4"/>
      </w:pPr>
      <w:r>
        <w:t xml:space="preserve">SECTOR 9: PROFESSIONAL SERVICES</w:t>
      </w:r>
    </w:p>
    <w:bookmarkStart w:id="61" w:name="ind-039-legal-services-legaltech-leg"/>
    <w:p>
      <w:pPr>
        <w:pStyle w:val="Heading5"/>
      </w:pPr>
      <w:r>
        <w:t xml:space="preserve">IND-039: Legal Services &amp; LegalTech (LEG)</w:t>
      </w:r>
    </w:p>
    <w:p>
      <w:pPr>
        <w:pStyle w:val="FirstParagraph"/>
      </w:pPr>
      <w:r>
        <w:rPr>
          <w:bCs/>
          <w:b/>
        </w:rPr>
        <w:t xml:space="preserve">Agent: LegalAI Ethics Agent</w:t>
      </w:r>
      <w:r>
        <w:t xml:space="preserve"> </w:t>
      </w:r>
      <w:r>
        <w:rPr>
          <w:rStyle w:val="VerbatimChar"/>
        </w:rPr>
        <w:t xml:space="preserve">LEG-ETH-001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AI legal service ethics and unauthorized practice of law prevention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0.4, CNS: 0.8, EXT: 0.4, AGR: 0.5, NRT: 0.5, RGO: 0.3,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legal ethics guardian. Cautious about AI replacing lawyers. Methodical about bar admission requirements. Internationally oriented for cross-border legal service liberalization. Skeptical of AI-generated legal advice crossing borders.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 Admission Rules (Multi-Jurisdiction)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Lawyers’ Services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 Model Rules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SRA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Law Society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Privilege (Multi-Jurisdiction)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(Legal AI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S-LEG-UNAUTH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jurisdiction, practitioner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S-LEG-PRIV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waiver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tool, data, privilege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S-LEG-ADVICE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Client, jurisdiction, advice type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(Services directive)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(ABA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(Legal services liberalization)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bar admission + privilege protection + jurisdiction-specific disclaimer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ind-040-accounting-audit-acc"/>
    <w:p>
      <w:pPr>
        <w:pStyle w:val="Heading5"/>
      </w:pPr>
      <w:r>
        <w:t xml:space="preserve">IND-040: Accounting &amp; Audit (ACC)</w:t>
      </w:r>
    </w:p>
    <w:p>
      <w:pPr>
        <w:pStyle w:val="FirstParagraph"/>
      </w:pPr>
      <w:r>
        <w:rPr>
          <w:bCs/>
          <w:b/>
        </w:rPr>
        <w:t xml:space="preserve">Agent: AuditAI Quality Agent</w:t>
      </w:r>
      <w:r>
        <w:t xml:space="preserve"> </w:t>
      </w:r>
      <w:r>
        <w:rPr>
          <w:rStyle w:val="VerbatimChar"/>
        </w:rPr>
        <w:t xml:space="preserve">ACC-QLT-001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AI-assisted audit quality and independence verification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0.4, CNS: 0.9, EXT: 0.4, AGR: 0.5, NRT: 0.5, RGO: 0.2,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quality purist. Highly conscientious about independence standards. Methodical about AI tool validation. Internationally oriented (IAASB standards). Cautious about AI-generated audit evidence.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IAASB Standards (ISQM, 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PCAOB Standards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Statutory Audit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 Auditor Independence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SOX 404 (Internal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CSRD (Sustainability Reporting)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S-ACC-QUAL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quality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Finding, materiality, AI involvement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S-ACC-IND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threat, safeguard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S-ACC-CSRD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CSRD sustainability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Metric, assurance level, AI estimation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(Audit directive + CSRD)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(PCAOB/SEC)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(Audit standards)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independence review + AI tool validation + professional skepticism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ind-041-consulting-advisory-con"/>
    <w:p>
      <w:pPr>
        <w:pStyle w:val="Heading5"/>
      </w:pPr>
      <w:r>
        <w:t xml:space="preserve">IND-041: Consulting &amp; Advisory (CON)</w:t>
      </w:r>
    </w:p>
    <w:p>
      <w:pPr>
        <w:pStyle w:val="FirstParagraph"/>
      </w:pPr>
      <w:r>
        <w:rPr>
          <w:bCs/>
          <w:b/>
        </w:rPr>
        <w:t xml:space="preserve">Agent: AdvisoryAI Conflict Agent</w:t>
      </w:r>
      <w:r>
        <w:t xml:space="preserve"> </w:t>
      </w:r>
      <w:r>
        <w:rPr>
          <w:rStyle w:val="VerbatimChar"/>
        </w:rPr>
        <w:t xml:space="preserve">CON-CFL-001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AI consulting advisory conflict of interest and confidentiality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0.8, EXT: 0.5, AGR: 0.6, NRT: 0.4, RGO: 0.4,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Conflict-sensitive agent. Balances advisory value with independence. Organized about confidentiality walls. Internationally oriented for multi-jurisdiction consulting. Cooperative but firm on conflicts.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IMCO Consulting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 of Interest Laws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Secret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(Consulting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Trading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Antitrust/Competition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S-CON-CONFLICT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Clients, overlap, mitigation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S-CON-SECRET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secret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Information, source,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S-CON-ANTIT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Advice, market, coordination risk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(Antitrust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(SEC enforcement)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(Consulting growth)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conflict screen + confidentiality wall + antitrust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sector-10-public-sector-defense"/>
    <w:p>
      <w:pPr>
        <w:pStyle w:val="Heading4"/>
      </w:pPr>
      <w:r>
        <w:t xml:space="preserve">SECTOR 10: PUBLIC SECTOR &amp; DEFENSE</w:t>
      </w:r>
    </w:p>
    <w:bookmarkStart w:id="65" w:name="X2bf2e792245054ae1f3810ddd22bd7f83887a4a"/>
    <w:p>
      <w:pPr>
        <w:pStyle w:val="Heading5"/>
      </w:pPr>
      <w:r>
        <w:t xml:space="preserve">IND-042: Government &amp; Public Administration (GOV)</w:t>
      </w:r>
    </w:p>
    <w:p>
      <w:pPr>
        <w:pStyle w:val="FirstParagraph"/>
      </w:pPr>
      <w:r>
        <w:rPr>
          <w:bCs/>
          <w:b/>
        </w:rPr>
        <w:t xml:space="preserve">Agent: GovAI Procurement Agent</w:t>
      </w:r>
      <w:r>
        <w:t xml:space="preserve"> </w:t>
      </w:r>
      <w:r>
        <w:rPr>
          <w:rStyle w:val="VerbatimChar"/>
        </w:rPr>
        <w:t xml:space="preserve">GOV-PRO-001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government AI procurement and algorithmic accountability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0.4, CNS: 0.8, EXT: 0.5, AGR: 0.6, NRT: 0.5, RGO: 0.2, INT: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interest guardian. Methodical about procurement rules. Cooperative with civil society. Moderately cautious about vendor lock-in. Prefers transparent, auditable AI for government.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Public Administration)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Federal Acquisition Regulation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 Accountability (EU/US)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Procurement Law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Rights Charter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Transparency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S-GOV-PROC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Vendor, value, competition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S-GOV-ALGO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Decision, affected citizen, appeal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S-GOV-LOCK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lock-in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Dependency, migration cost,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S-GOV-OPEN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Dataset, quality score, usability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(Public sector AI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(FAR + algorithmic accountability)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Indo-Sphere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(Digital public infrastructure)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competitive procurement + algorithmic audit + vendor diversity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ind-043-defense-military-def"/>
    <w:p>
      <w:pPr>
        <w:pStyle w:val="Heading5"/>
      </w:pPr>
      <w:r>
        <w:t xml:space="preserve">IND-043: Defense &amp; Military (DEF)</w:t>
      </w:r>
    </w:p>
    <w:p>
      <w:pPr>
        <w:pStyle w:val="FirstParagraph"/>
      </w:pPr>
      <w:r>
        <w:rPr>
          <w:bCs/>
          <w:b/>
        </w:rPr>
        <w:t xml:space="preserve">Agent: AutonomousWeapons Ethics Agent</w:t>
      </w:r>
      <w:r>
        <w:t xml:space="preserve"> </w:t>
      </w:r>
      <w:r>
        <w:rPr>
          <w:rStyle w:val="VerbatimChar"/>
        </w:rPr>
        <w:t xml:space="preserve">DEF-AWS-001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autonomous weapons systems (LAWS) ethics and compliance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0.2, CNS: 0.9, EXT: 0.3, AGR: 0.4, NRT: 0.9, RGO: 0.0, INT: 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Maximum-risk-aversion defense ethics agent. Near-zero openness to autonomous lethal systems. Extremely anxious about AI deciding to kill. Ultra-conscientious about international humanitarian law. Very low internationalism, skeptical of arms control.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CCW (Convention on Certain Conventional Weapons)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GGE on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 AI Ethics Principles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NATO 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Common Position on Arms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Humanitarian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Hague Code of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Missile Technology Control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Wassenaar Arrangement (Cyber/AI)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R-DEF-001: Autonomous weapons system export 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R-DEF-002: Meaningful human control verification (Article 36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R-DEF-003: Cross-border military AI exercise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R-DEF-004: Dual-use AI technology export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R-DEF-005: Cyber weapon AI cross-border deployment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R-DEF-006: Drone swarm cross-border airspace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R-DEF-007: Military AI incident reporting (cross-alliance)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R-DEF-008: Autonomous system self-learning prohibition in 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 event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location, human control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control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decision, human override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destination, license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Drone, airspace,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 AI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System, event, affected parties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(CCW + EU 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(DoD AI Ethics)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Antarctica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(International norms)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(Sovereign defense)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LETHAL = DENY; Conditional with meaningful human control + Article 36 review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Agent: MilitaryCyber AI Agent</w:t>
      </w:r>
      <w:r>
        <w:t xml:space="preserve"> </w:t>
      </w:r>
      <w:r>
        <w:rPr>
          <w:rStyle w:val="VerbatimChar"/>
        </w:rPr>
        <w:t xml:space="preserve">DEF-CYB-002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military cyber AI operation rules of engagement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0.3, CNS: 0.9, EXT: 0.3, AGR: 0.3, NRT: 0.8, RGO: 0.1, INT: 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Extremely cautious cyber agent. Highly anxious about escalation. Ultra-conscientious about rules of engagement. Low internationalism, skeptical of cyber norms compliance. Views cyber as contested domain.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Tallinn Manual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GGE on Cyber Norms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NATO Cyber Defence Pledge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CYBERCOM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Cyber Defence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Zero-Day Vulnerability Equity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operation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Target, vector, attribution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risk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potential response,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S-DEF-VULN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weaponization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CVE, use in offensive operation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(CYBERCOM doctrine)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(EU cyber defense)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(Adversarial)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Tallinn Manual compliance + presidential authorization + no civilian targeting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274209b6f8ff4cbe7851e0eaf8c459146c74779"/>
    <w:p>
      <w:pPr>
        <w:pStyle w:val="Heading5"/>
      </w:pPr>
      <w:r>
        <w:t xml:space="preserve">IND-044: Law Enforcement &amp; Public Safety (LAW)</w:t>
      </w:r>
    </w:p>
    <w:p>
      <w:pPr>
        <w:pStyle w:val="FirstParagraph"/>
      </w:pPr>
      <w:r>
        <w:rPr>
          <w:bCs/>
          <w:b/>
        </w:rPr>
        <w:t xml:space="preserve">Agent: PredictivePolicing Ethics Agent</w:t>
      </w:r>
      <w:r>
        <w:t xml:space="preserve"> </w:t>
      </w:r>
      <w:r>
        <w:rPr>
          <w:rStyle w:val="VerbatimChar"/>
        </w:rPr>
        <w:t xml:space="preserve">LAW-PRED-001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predictive policing AI ethics and bias prevention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0.3, CNS: 0.8, EXT: 0.4, AGR: 0.4, NRT: 0.7, RGO: 0.1, INT: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liberties guardian. Highly anxious about biased policing AI. Skeptical of predictive policing claims. Methodical about bias audits. Low internationalism, prefers local community control over policing AI.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(Prohibited: Social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Fourth Amendment (Search/Seizure)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ECHR Article 8 (Right to Privacy)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Facial Recognition Bans (Multi-City)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 Accountability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Police AI Procurement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Human Rights Council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R-LAW-001: Cross-border facial recognition database query 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R-LAW-002: Predictive policing bias audit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R-LAW-003: Body-worn camera AI analysis cross-border data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R-LAW-004: Evidence from foreign AI system admissibility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R-LAW-005: Cross-border surveillance AI cooperation (MLAT)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R-LAW-006: Risk scoring individual rights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R-LAW-007: AI-generated evidence chain of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S-LAW-BIAS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Policing bias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Metric, demographic, statistical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S-LAW-FACE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recognition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Location, authorization,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S-LAW-RISK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Individual, score, factors, appeal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S-LAW-EVIDENCE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evidence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Source, authenticity, chain of custody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S-LAW-SURVEIL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Agency, scope, legal basis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(AI Act biometric ban)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(Fourth Amendment variation)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Brasilia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(Community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recognition in public = DENY; Conditional with bias audit + judicial warrant + individual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ind-045-education-edtech-edu"/>
    <w:p>
      <w:pPr>
        <w:pStyle w:val="Heading5"/>
      </w:pPr>
      <w:r>
        <w:t xml:space="preserve">IND-045: Education &amp; EdTech (EDU)</w:t>
      </w:r>
    </w:p>
    <w:p>
      <w:pPr>
        <w:pStyle w:val="FirstParagraph"/>
      </w:pPr>
      <w:r>
        <w:rPr>
          <w:bCs/>
          <w:b/>
        </w:rPr>
        <w:t xml:space="preserve">Agent: EdTech Fairness Agent</w:t>
      </w:r>
      <w:r>
        <w:t xml:space="preserve"> </w:t>
      </w:r>
      <w:r>
        <w:rPr>
          <w:rStyle w:val="VerbatimChar"/>
        </w:rPr>
        <w:t xml:space="preserve">EDU-FAIR-001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EdTech AI fairness, accessibility, and student data protection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0.6, CNS: 0.8, EXT: 0.6, AGR: 0.7, NRT: 0.4, RGO: 0.3,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Student-centered fairness advocate. Cooperative with educators. Moderately open to AI tutors. Organized about student data protection. Internationally oriented for credential recognition. Strong on accessibility.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(Children/Data)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FERPA (Education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COPPA (Children’s Privacy)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Education)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Standards (WCAG)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Recognition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CRC (Children’s Rights)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S-EDU-BIAS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Grading bias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group, grade disparity, AI involvement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S-EDU-DATA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recipient, parental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S-EDU-CRED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Institution, program, target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S-EDU-PROC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Proctoring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Method, data collected, retention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(GDPR children + AI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(FERPA + COPPA)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(Education standards)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COPPA/GDPR children compliance + bias audit + accessibility + credential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ind-046-research-academia-res"/>
    <w:p>
      <w:pPr>
        <w:pStyle w:val="Heading5"/>
      </w:pPr>
      <w:r>
        <w:t xml:space="preserve">IND-046: Research &amp; Academia (RES)</w:t>
      </w:r>
    </w:p>
    <w:p>
      <w:pPr>
        <w:pStyle w:val="FirstParagraph"/>
      </w:pPr>
      <w:r>
        <w:rPr>
          <w:bCs/>
          <w:b/>
        </w:rPr>
        <w:t xml:space="preserve">Agent: ResearchAI Ethics Agent</w:t>
      </w:r>
      <w:r>
        <w:t xml:space="preserve"> </w:t>
      </w:r>
      <w:r>
        <w:rPr>
          <w:rStyle w:val="VerbatimChar"/>
        </w:rPr>
        <w:t xml:space="preserve">RES-ETH-001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research AI ethics, responsible conduct, and open science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0.8, CNS: 0.7, EXT: 0.6, AGR: 0.7, NRT: 0.3, RGO: 0.5, INT: 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science advocate. Highly open to international collaboration. Cooperative and low anxiety. Strong internationalist. Supports responsible AI research. Enthusiastic about sharing research across civilizations.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AI Research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Control (Research/Dual-Use)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Ethics Review (IRB/REC)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Science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Horizon Europe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NIH/NSF Responsible AI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Freedom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S-RES-ETHICS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review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risk, review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S-RES-DUAL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application, control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S-RES-OPEN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access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Publication, embargo, 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S-RES-COLLAB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Partners, country, sensitive element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Antarctica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(Open science)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(Horizon Europe)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(NIH/NSF)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(Research collaboration)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ethics review + dual-use assessment + open access commitment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sector-11-environment-sustainability"/>
    <w:p>
      <w:pPr>
        <w:pStyle w:val="Heading4"/>
      </w:pPr>
      <w:r>
        <w:t xml:space="preserve">SECTOR 11: ENVIRONMENT &amp; SUSTAINABILITY</w:t>
      </w:r>
    </w:p>
    <w:bookmarkStart w:id="71" w:name="X3294ba29deda1a8d16aa1200fe5995fce49144c"/>
    <w:p>
      <w:pPr>
        <w:pStyle w:val="Heading5"/>
      </w:pPr>
      <w:r>
        <w:t xml:space="preserve">IND-047: Environmental Monitoring &amp; Climate (ENV)</w:t>
      </w:r>
    </w:p>
    <w:p>
      <w:pPr>
        <w:pStyle w:val="FirstParagraph"/>
      </w:pPr>
      <w:r>
        <w:rPr>
          <w:bCs/>
          <w:b/>
        </w:rPr>
        <w:t xml:space="preserve">Agent: ClimateAI Monitoring Agent</w:t>
      </w:r>
      <w:r>
        <w:t xml:space="preserve"> </w:t>
      </w:r>
      <w:r>
        <w:rPr>
          <w:rStyle w:val="VerbatimChar"/>
        </w:rPr>
        <w:t xml:space="preserve">ENV-CLM-001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climate AI monitoring, ESG verification, and carbon accounting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0.7, CNS: 0.8, EXT: 0.5, AGR: 0.7, NRT: 0.5, RGO: 0.4, INT: 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Climate-conscious internationalist. Highly cooperative. Strong international orientation for climate action. Organized about ESG standards. Open to innovative monitoring approaches. Worried about greenwashing AI.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Paris Agreement (Article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CSRD (Corporate Sustainability Reporting)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Taxonomy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ISSB IFRS S1/S2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TCFD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CBAM (Carbon Border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SDG Measurement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GHG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6"/>
        <w:gridCol w:w="152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Cross-Border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R-ENV-001: Cross-border carbon credit AI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R-ENV-002: ESG reporting AI audit across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R-ENV-003: CBAM carbon content AI calculation for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R-ENV-004: Climate model cross-border 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R-ENV-005: Greenwashing AI detection (marketing claims)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R-ENV-006: Biodiversity AI monitoring cross-border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R-ENV-007: Disaster prediction AI early warning cross-border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S-ENV-CARBON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verification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Credit, methodology, AI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S-ENV-GREEN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Greenwashing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Claim, evidence gap,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S-ENV-DISASTER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Event, confidence, affected civilizations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S-ENV-BIO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Biodiversity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Species, threat, location,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S-ENV-CBAM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CBAM compliance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carbon content, tariff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(Climate leadership)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(CSRD + CBAM + Taxonomy)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(Environmental standards)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Antarctica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(Climate science cooperation)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ISSB/CSRD alignment + carbon verification + anti-greenwashing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X8a2fc951e1c32347f214d1f18971bd1926f3b6c"/>
    <w:p>
      <w:pPr>
        <w:pStyle w:val="Heading5"/>
      </w:pPr>
      <w:r>
        <w:t xml:space="preserve">IND-048: Waste Management &amp; Circular Economy (WST)</w:t>
      </w:r>
    </w:p>
    <w:p>
      <w:pPr>
        <w:pStyle w:val="FirstParagraph"/>
      </w:pPr>
      <w:r>
        <w:rPr>
          <w:bCs/>
          <w:b/>
        </w:rPr>
        <w:t xml:space="preserve">Agent: CircularEconomy AI Agent</w:t>
      </w:r>
      <w:r>
        <w:t xml:space="preserve"> </w:t>
      </w:r>
      <w:r>
        <w:rPr>
          <w:rStyle w:val="VerbatimChar"/>
        </w:rPr>
        <w:t xml:space="preserve">WST-CIR-001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circular economy AI material tracking and waste compliance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0.6, CNS: 0.8, EXT: 0.5, AGR: 0.7, NRT: 0.4, RGO: 0.4, INT: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Sustainability-focused agent. Cooperative with industry on circular models. Organized about material passports. Internationally oriented for Basel Convention compliance. Open to innovative recycling AI.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 Convention (Waste)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Waste Framework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Circular Economy Action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 Producer Responsibility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59020 (Circular 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WEEE Directive (Electronic Waste)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S-WST-TRACK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tracking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supply chain break, mass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S-WST-BASEL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 Convention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Waste, destination, permit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S-WST-EPR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Producer, product, collection target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(Circular economy leader)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(Sustainability)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Nubia Prime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(Waste management)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material passport + Basel permit + EPR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sector-12-emerging-specialized"/>
    <w:p>
      <w:pPr>
        <w:pStyle w:val="Heading4"/>
      </w:pPr>
      <w:r>
        <w:t xml:space="preserve">SECTOR 12: EMERGING &amp; SPECIALIZED</w:t>
      </w:r>
    </w:p>
    <w:bookmarkStart w:id="74" w:name="ind-049-space-technology-satellite-spc"/>
    <w:p>
      <w:pPr>
        <w:pStyle w:val="Heading5"/>
      </w:pPr>
      <w:r>
        <w:t xml:space="preserve">IND-049: Space Technology &amp; Satellite (SPC)</w:t>
      </w:r>
    </w:p>
    <w:p>
      <w:pPr>
        <w:pStyle w:val="FirstParagraph"/>
      </w:pPr>
      <w:r>
        <w:rPr>
          <w:bCs/>
          <w:b/>
        </w:rPr>
        <w:t xml:space="preserve">Agent: SpaceTraffic AI Coordinator</w:t>
      </w:r>
      <w:r>
        <w:t xml:space="preserve"> </w:t>
      </w:r>
      <w:r>
        <w:rPr>
          <w:rStyle w:val="VerbatimChar"/>
        </w:rPr>
        <w:t xml:space="preserve">SPC-TRF-001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space traffic management AI and satellite coordination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0.8, CNS: 0.8, EXT: 0.6, AGR: 0.7, NRT: 0.5, RGO: 0.5, INT: 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Forward-looking space diplomat. Highly open to commercial space. Cooperative on traffic coordination. Internationally oriented (UN space treaties). Excited about AI for debris management.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 Space Treaty 1967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COPUOS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ITU Radio Regulations (Satellite)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Space Traffic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ORS/Space Force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IADC Space Debris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Artemis Accords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S-SPC-DEBRIS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Debris collision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Object, probability, affected satellite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S-SPC-FREQ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Satellite, band,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S-SPC-TRAFFIC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traffic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Maneuver, coordination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S-SPC-REMOTE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sensing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 sensed, resolution, sharing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(Space Force + NASA)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(EU Space Programme)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Antarctica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(UN space treaties)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ITU coordination + debris mitigation + STM sharing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ind-050-hr-workforce-management-hrb"/>
    <w:p>
      <w:pPr>
        <w:pStyle w:val="Heading5"/>
      </w:pPr>
      <w:r>
        <w:t xml:space="preserve">IND-050: HR &amp; Workforce Management (HRB)</w:t>
      </w:r>
    </w:p>
    <w:p>
      <w:pPr>
        <w:pStyle w:val="FirstParagraph"/>
      </w:pPr>
      <w:r>
        <w:rPr>
          <w:bCs/>
          <w:b/>
        </w:rPr>
        <w:t xml:space="preserve">Agent: WorkforceAI Fairness Agent</w:t>
      </w:r>
      <w:r>
        <w:t xml:space="preserve"> </w:t>
      </w:r>
      <w:r>
        <w:rPr>
          <w:rStyle w:val="VerbatimChar"/>
        </w:rPr>
        <w:t xml:space="preserve">HRB-FAIR-001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workforce AI fairness, surveillance, and labor rights protection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0.5, CNS: 0.7, EXT: 0.5, AGR: 0.6, NRT: 0.5, RGO: 0.3,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Workers’ rights advocate. Moderately cautious about employee monitoring AI. Cooperative with employers on fair use. Organized about labor law compliance. Internationally oriented for remote work regulation.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(High-Risk: Employment)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 Conventions (Worker Rights)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EEOC AI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(Employee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Work Taxation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Collective Bargaining + AI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Workplace Surveillance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S-HRB-HIRE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bias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class, disparity,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S-HRB-MONITOR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monitoring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Method, extent, consent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S-HRB-REMOTE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work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location, tax, labor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S-HRB-AUTOMATE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Role, FTE impact, reskilling status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(AI Act employment + GDPR)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(EEOC + at-will variation)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(Worker protection strong)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bias audit + monitoring consent + remote work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ind-051-entertainment-live-events-ent"/>
    <w:p>
      <w:pPr>
        <w:pStyle w:val="Heading5"/>
      </w:pPr>
      <w:r>
        <w:t xml:space="preserve">IND-051: Entertainment &amp; Live Events (ENT)</w:t>
      </w:r>
    </w:p>
    <w:p>
      <w:pPr>
        <w:pStyle w:val="FirstParagraph"/>
      </w:pPr>
      <w:r>
        <w:rPr>
          <w:bCs/>
          <w:b/>
        </w:rPr>
        <w:t xml:space="preserve">Agent: LiveEvent Safety AI Agent</w:t>
      </w:r>
      <w:r>
        <w:t xml:space="preserve"> </w:t>
      </w:r>
      <w:r>
        <w:rPr>
          <w:rStyle w:val="VerbatimChar"/>
        </w:rPr>
        <w:t xml:space="preserve">ENT-SAF-001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live event AI safety, crowd management, and security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OPN: 0.6, CNS: 0.8, EXT: 0.7, AGR: 0.6, NRT: 0.5, RGO: 0.4, INT: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Safety-first event coordinator. Organized about crowd dynamics. Extraverted, enjoys event coordination. Moderately cautious about AI security screening. Internationally oriented for touring events.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Safety Laws (Multi-Jurisdiction)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 Management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(Event Attendee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Facial Recognition at Events (Bans)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Fire/Safety Codes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Pricing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Pheromone 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S-ENT-CROWD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Crowd density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Venue, density, risk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S-ENT-SEC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type, location,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S-ENT-TICKET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scalping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Price, markup, bot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 data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consent, retention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(GDPR +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(Event liability)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ASEAN-IX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(Event tourism)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with crowd capacity + security screening + data consent + accessibility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agent-archetype-summary-statistics"/>
    <w:p>
      <w:pPr>
        <w:pStyle w:val="Heading3"/>
      </w:pPr>
      <w:r>
        <w:t xml:space="preserve">2.4 Agent Archetype 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Industry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Agent Archetypes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102+ (2+ per industry)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Cross-Border Rules Cataloged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Pheromone Signal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 Dimensions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(OCEAN+2)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Civilization Affinities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Pre-Deployment Compliance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Crisis Response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Stress Test (Black Swan)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400-564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Stress Test (Grey Swan)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Appeal Hearing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Bilateral Alignment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System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monthly-token-budget-projection"/>
    <w:p>
      <w:pPr>
        <w:pStyle w:val="Heading3"/>
      </w:pPr>
      <w:r>
        <w:t xml:space="preserve">6.4 Monthly Token Budget Projection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770"/>
        <w:gridCol w:w="880"/>
        <w:gridCol w:w="990"/>
        <w:gridCol w:w="143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Simulation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Critical (Full Ensemble)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P2-P3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P4-P5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Stress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Player-Initiated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Swan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 Swan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~789M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Rounded Monthly Budget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800M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Budget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~9.6B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20% Contingency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~11.5B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token-optimization-strategies"/>
    <w:p>
      <w:pPr>
        <w:pStyle w:val="Heading3"/>
      </w:pPr>
      <w:r>
        <w:t xml:space="preserve">6.5 Token Optimization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2640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agents below relevance threshold for event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Hierarchical Deliberation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leads deliberate first, full agent vote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regulatory context within cooling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independent agent groups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 Mode for P4-P5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deliberation depth for low-priority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Incremental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re-simulate changed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Queen Agent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only most relevant queen agents for event type</w:t>
            </w:r>
          </w:p>
        </w:tc>
      </w:tr>
    </w:tbl>
    <w:p>
      <w:pPr>
        <w:pStyle w:val="BodyText"/>
      </w:pPr>
      <w:r>
        <w:rPr>
          <w:bCs/>
          <w:b/>
        </w:rPr>
        <w:t xml:space="preserve">Maximum Optimized Monthly Budget</w:t>
      </w:r>
      <w:r>
        <w:t xml:space="preserve">: ~320M tokens (60% reduction)</w:t>
      </w:r>
    </w:p>
    <w:p>
      <w:r>
        <w:pict>
          <v:rect style="width:0;height:1.5pt" o:hralign="center" o:hrstd="t" o:hr="t"/>
        </w:pict>
      </w:r>
    </w:p>
    <w:bookmarkEnd w:id="81"/>
    <w:bookmarkStart w:id="82" w:name="token-budget-alert-thresholds"/>
    <w:p>
      <w:pPr>
        <w:pStyle w:val="Heading3"/>
      </w:pPr>
      <w:r>
        <w:t xml:space="preserve">6.6 Token Budget Alert Thresholds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8"/>
        <w:gridCol w:w="1687"/>
        <w:gridCol w:w="1817"/>
        <w:gridCol w:w="1947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140-200M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600-800M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agent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800-1000M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hierarchical deliberation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Emergency: P1/P2 only, light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breaker: halt non-critical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8" w:name="simulation-execution-matrix"/>
    <w:p>
      <w:pPr>
        <w:pStyle w:val="Heading2"/>
      </w:pPr>
      <w:r>
        <w:t xml:space="preserve">7. SIMULATION EXECUTION MATRIX</w:t>
      </w:r>
    </w:p>
    <w:bookmarkStart w:id="84" w:name="execution-framework"/>
    <w:p>
      <w:pPr>
        <w:pStyle w:val="Heading3"/>
      </w:pPr>
      <w:r>
        <w:t xml:space="preserve">7.1 Execution Framework</w:t>
      </w:r>
    </w:p>
    <w:p>
      <w:pPr>
        <w:pStyle w:val="FirstParagraph"/>
      </w:pPr>
      <w:r>
        <w:t xml:space="preserve">The Simulation Execution Matrix (SEM) maps every combination of trigger type, event category, and affected civilizations to a specific simulation profile.</w:t>
      </w:r>
    </w:p>
    <w:p>
      <w:r>
        <w:pict>
          <v:rect style="width:0;height:1.5pt" o:hralign="center" o:hrstd="t" o:hr="t"/>
        </w:pict>
      </w:r>
    </w:p>
    <w:bookmarkEnd w:id="84"/>
    <w:bookmarkStart w:id="85" w:name="event-to-simulation-mapping"/>
    <w:p>
      <w:pPr>
        <w:pStyle w:val="Heading3"/>
      </w:pPr>
      <w:r>
        <w:t xml:space="preserve">7.2 Event-to-Simulation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4"/>
        <w:gridCol w:w="1240"/>
        <w:gridCol w:w="954"/>
        <w:gridCol w:w="1526"/>
        <w:gridCol w:w="763"/>
        <w:gridCol w:w="763"/>
        <w:gridCol w:w="954"/>
        <w:gridCol w:w="7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E-PHY-001 (Robot 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E-PHY-002 (AV 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E-PHY-003 (AI product 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E-PHY-004 (Drone airspace)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E-PHY-005 (Medical device abroad)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E-PHY-006 (Autonomous vessel)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E-PHY-007 (Agri robot 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E-PHY-008 (Construction robot)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E-DIG-001 (AI training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T-REG/T-TRX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E-DIG-002 (API cross-border)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E-DIG-003 (Cloud 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E-DIG-004 (Model parameter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E-DIG-005 (Biometric 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E-DIG-006 (Health data 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E-DIG-007 (Financial data 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E-DIG-008 (Content moderation)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E-DIG-009 (OTA update foreign)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E-DIG-010 (AI content cross-border)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E-FIN-001 (AI credit 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E-FIN-002 (Algo trade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E-FIN-003 (Insurance 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E-FIN-004 (Crypto/DeFi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E-FIN-005 (Robo-advisor cross-border)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E-FIN-006 (Payment routing)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E-FIN-007 (Fintech 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E-FIN-008 (ESG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E-FIN-009 (Tax optimization)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E-LEG-001 (AI lawsuit)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E-LEG-002 (Regulatory enforcement)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E-LEG-003 (Treaty negotiation)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E-LEG-004 (IP dispute)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E-LEG-005 (Class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E-LEG-006 (Sandbox recognition)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E-LEG-007 (Extradition AI crime)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E-CRIS-001 (AI breach)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E-CRIS-002 (Product 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E-CRIS-003 (Safety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E-CRIS-004 (System runaway)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E-CRIS-005 (Disinformation)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E-CRIS-006 (Infrastructure failure)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5-of-5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civilization-pair-complexity-matrix"/>
    <w:p>
      <w:pPr>
        <w:pStyle w:val="Heading3"/>
      </w:pPr>
      <w:r>
        <w:t xml:space="preserve">7.3 Civilization Pair Complexity Matrix</w:t>
      </w:r>
    </w:p>
    <w:p>
      <w:pPr>
        <w:pStyle w:val="FirstParagraph"/>
      </w:pPr>
      <w:r>
        <w:t xml:space="preserve">Certain civilization pairs have higher regulatory friction, requiring deeper simulations: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4"/>
        <w:gridCol w:w="1904"/>
        <w:gridCol w:w="2406"/>
        <w:gridCol w:w="17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Civilization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Friction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- 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localization, AI Act vs PIPL, export controls,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- Rus-Kazakh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vs sovereign internet, sanctions, 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- 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controls, data governance, IP, strategic 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- Pan-America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vs sectoral, privacy schism, AI Act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Khaleej - ASEAN-IX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Harmonized free zones, mutual recognition, innovation-friendly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Nordica - Aethelgard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EEA alignment, shared regulatory tradition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Antarctica -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law harmonization, standard-setting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Nubia Prime -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building, framework adoption, development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Brasilia - Pan-America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 influence, Mercosur alignment, regional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Indo-Sphere - ASEAN-IX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+ ASEAN DMF alignment, digital public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- Rus-Kazakh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sovereignty model, SCO cooperation, data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Indo-Sphere - Khaleej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+ CBDC cooperation, remittance corridor, 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sector-complexity-multipliers"/>
    <w:p>
      <w:pPr>
        <w:pStyle w:val="Heading3"/>
      </w:pPr>
      <w:r>
        <w:t xml:space="preserve">7.4 Sector Complexity Multipliers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2074"/>
        <w:gridCol w:w="2262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Defense &amp; Military (DEF)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security, classified,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(HCP, PHM, MED, 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safety, clinical evidence, MDR/FDA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Services (BNK, INS, CAP, PAY, CRP)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AML, systemic risk, investor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&amp; Utilities (ENE)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infrastructure, NIS2, grid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Aviation &amp; Automotive (AVN, AUT)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approval, safety-critical, UN regulations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(CYB)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security, threat intel sharing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Semiconductors (CMP)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controls, dual-use, supply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 (SOC)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free speech, content moderation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(GOV)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procurement, algorithmic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Enforcement (LAW)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Biometrics, evidence chain, human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(SPC)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treaties, ITU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(CLD)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residency, Schrems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agent-voting-patterns-in-bft-council"/>
    <w:p>
      <w:pPr>
        <w:pStyle w:val="Heading2"/>
      </w:pPr>
      <w:r>
        <w:t xml:space="preserve">8. AGENT VOTING PATTERNS IN BFT COUNCIL</w:t>
      </w:r>
    </w:p>
    <w:bookmarkStart w:id="89" w:name="bft-council-architecture"/>
    <w:p>
      <w:pPr>
        <w:pStyle w:val="Heading3"/>
      </w:pPr>
      <w:r>
        <w:t xml:space="preserve">8.1 BFT Council Architecture</w:t>
      </w:r>
    </w:p>
    <w:p>
      <w:pPr>
        <w:pStyle w:val="FirstParagraph"/>
      </w:pPr>
      <w:r>
        <w:t xml:space="preserve">The MEOK BFT Council uses a 5-of-5 consensus threshold with one-queen-one-hint rotation: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7"/>
        <w:gridCol w:w="1622"/>
        <w:gridCol w:w="2099"/>
        <w:gridCol w:w="1717"/>
        <w:gridCol w:w="1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Tendency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Queen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Safety-leaning, 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approval with strict safeguards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(protective)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Queen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Generalist, 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conditional, novel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Queen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Factuality-leaning, regulatory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Regulation-compliant, precedent-driven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(grounded)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Queen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Open-weights, anti-lock-in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Innovation-friendly, interoperability-focused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(libertarian)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Queen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Efficiency-leaning, European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Brevity-focused, pragmatic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(permissive)</w:t>
            </w:r>
          </w:p>
        </w:tc>
      </w:tr>
    </w:tbl>
    <w:bookmarkEnd w:id="89"/>
    <w:bookmarkStart w:id="90" w:name="voting-pattern-by-agent-type"/>
    <w:p>
      <w:pPr>
        <w:pStyle w:val="Heading3"/>
      </w:pPr>
      <w:r>
        <w:t xml:space="preserve">8.2 Voting Pattern by Agent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937"/>
        <w:gridCol w:w="937"/>
        <w:gridCol w:w="937"/>
        <w:gridCol w:w="937"/>
        <w:gridCol w:w="937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Safety-Critical (AVN, DEF, ENE)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 (HCP, MED, PHM)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(BNK, CAP, PAY)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Governance (CLD, DAT)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20-28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Innovation-Forward (CRP, FNT, GAM)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Sovereignty-First (DEF, GOV, CYB)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 (ENV, WST)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Internationalist (SPC, RES, Antarctica)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min</w:t>
            </w:r>
          </w:p>
        </w:tc>
      </w:tr>
    </w:tbl>
    <w:p>
      <w:pPr>
        <w:pStyle w:val="BodyText"/>
      </w:pPr>
      <w:r>
        <w:rPr>
          <w:iCs/>
          <w:i/>
        </w:rPr>
        <w:t xml:space="preserve">(Score = average confidence score for reaching consensus, 10 = highest)</w:t>
      </w:r>
    </w:p>
    <w:bookmarkEnd w:id="90"/>
    <w:bookmarkStart w:id="91" w:name="civilization-bloc-voting-patterns"/>
    <w:p>
      <w:pPr>
        <w:pStyle w:val="Heading3"/>
      </w:pPr>
      <w:r>
        <w:t xml:space="preserve">8.3 Civilization Bloc Voting Patterns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1708"/>
        <w:gridCol w:w="2950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Coalition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Alliance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Aethelgard, Nordica, Oceanica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minimization, strict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AI, mass surveillance, data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 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Pan-America, Khaleej, ASEAN-IX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expansion, passport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bans, excessive licensing, local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Sovereignty Coalition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Sino-Nova, Rus-Kazakh, Indo-Sphere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localization, sovereign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data access, extraterritorial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Nubia Prime, Brasilia, Indo-Sphere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building, tech transfer, exemptions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requirements without support, market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Aethelgard, Nordica, Oceanica, Antarctica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Precautionary approach, 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lethal, biometric surveillance, social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Arctic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Antarctica, Nordica, SPC,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science, international norms,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restrictions on research, national claims on space</w:t>
            </w:r>
          </w:p>
        </w:tc>
      </w:tr>
    </w:tbl>
    <w:bookmarkEnd w:id="91"/>
    <w:bookmarkStart w:id="92" w:name="historical-voting-record-simulated"/>
    <w:p>
      <w:pPr>
        <w:pStyle w:val="Heading3"/>
      </w:pPr>
      <w:r>
        <w:t xml:space="preserve">8.4 Historical Voting Record (Simulated)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087"/>
        <w:gridCol w:w="931"/>
        <w:gridCol w:w="1242"/>
        <w:gridCol w:w="1242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Dissent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AV in 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AABB-B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(ODD limitation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Recognition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AAB-BB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D, E (innovation argument)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 Cross-Border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AABBB-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(consumer protection)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Weapons Joint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(unanimous)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Training Data EU-Khaleej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-ABBB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(adequacy concern)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 Export Aethelgard-Sino-Nova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E (efficiency argument)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Telemedicine India-Africa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(development benefit)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Algorithm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(transparency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Debris AI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-BBBB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(safety imperative)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MEOK-2025-010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Credit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D (open data argument)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06" w:name="pheromone-signal-taxonomy"/>
    <w:p>
      <w:pPr>
        <w:pStyle w:val="Heading2"/>
      </w:pPr>
      <w:r>
        <w:t xml:space="preserve">9. PHEROMONE SIGNAL TAXONOMY</w:t>
      </w:r>
    </w:p>
    <w:bookmarkStart w:id="94" w:name="pheromone-architecture"/>
    <w:p>
      <w:pPr>
        <w:pStyle w:val="Heading3"/>
      </w:pPr>
      <w:r>
        <w:t xml:space="preserve">9.1 Pheromone Architecture</w:t>
      </w:r>
    </w:p>
    <w:p>
      <w:pPr>
        <w:pStyle w:val="FirstParagraph"/>
      </w:pPr>
      <w:r>
        <w:t xml:space="preserve">MEOK agents communicate via typed</w:t>
      </w:r>
      <w:r>
        <w:t xml:space="preserve"> </w:t>
      </w:r>
      <w:r>
        <w:t xml:space="preserve">“</w:t>
      </w:r>
      <w:r>
        <w:t xml:space="preserve">pheromone signals</w:t>
      </w:r>
      <w:r>
        <w:t xml:space="preserve">”</w:t>
      </w:r>
      <w:r>
        <w:t xml:space="preserve"> </w:t>
      </w:r>
      <w:r>
        <w:t xml:space="preserve">- structured messages that propagate through the agent network, influencing voting behavior and triggering cascading simulations.</w:t>
      </w:r>
    </w:p>
    <w:bookmarkEnd w:id="94"/>
    <w:bookmarkStart w:id="95" w:name="signal-type-hierarchy"/>
    <w:p>
      <w:pPr>
        <w:pStyle w:val="Heading3"/>
      </w:pPr>
      <w:r>
        <w:t xml:space="preserve">9.2 Signal Type Hierarchy</w:t>
      </w:r>
    </w:p>
    <w:p>
      <w:pPr>
        <w:pStyle w:val="SourceCode"/>
      </w:pPr>
      <w:r>
        <w:rPr>
          <w:rStyle w:val="VerbatimChar"/>
        </w:rPr>
        <w:t xml:space="preserve">S-[SECTOR]-[CATEGORY]-[SEQUENCE]</w:t>
      </w:r>
      <w:r>
        <w:br/>
      </w:r>
      <w:r>
        <w:br/>
      </w:r>
      <w:r>
        <w:rPr>
          <w:rStyle w:val="VerbatimChar"/>
        </w:rPr>
        <w:t xml:space="preserve">SECTOR: 2-letter industry code (AGR, BNK, CYB, etc.)</w:t>
      </w:r>
      <w:r>
        <w:br/>
      </w:r>
      <w:r>
        <w:rPr>
          <w:rStyle w:val="VerbatimChar"/>
        </w:rPr>
        <w:t xml:space="preserve">CATEGORY: 4-letter signal category</w:t>
      </w:r>
      <w:r>
        <w:br/>
      </w:r>
      <w:r>
        <w:rPr>
          <w:rStyle w:val="VerbatimChar"/>
        </w:rPr>
        <w:t xml:space="preserve">SEQUENCE: 3-digit number</w:t>
      </w:r>
    </w:p>
    <w:bookmarkEnd w:id="95"/>
    <w:bookmarkStart w:id="103" w:name="signal-categories-by-type"/>
    <w:p>
      <w:pPr>
        <w:pStyle w:val="Heading3"/>
      </w:pPr>
      <w:r>
        <w:t xml:space="preserve">9.3 Signal Categories by Type</w:t>
      </w:r>
    </w:p>
    <w:bookmarkStart w:id="96" w:name="category-cert-certification"/>
    <w:p>
      <w:pPr>
        <w:pStyle w:val="Heading4"/>
      </w:pPr>
      <w:r>
        <w:t xml:space="preserve">CATEGORY: CERT (Certification)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1"/>
        <w:gridCol w:w="969"/>
        <w:gridCol w:w="1454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*-CERT-001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Missing/inadequate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Same-sector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vote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*-CERT-002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Reciprocity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recognition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path 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*-CERT-003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approaching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simulation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*-CERT-004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halt signal</w:t>
            </w:r>
          </w:p>
        </w:tc>
      </w:tr>
    </w:tbl>
    <w:bookmarkEnd w:id="96"/>
    <w:bookmarkStart w:id="97" w:name="category-alert-alertwarning"/>
    <w:p>
      <w:pPr>
        <w:pStyle w:val="Heading4"/>
      </w:pPr>
      <w:r>
        <w:t xml:space="preserve">CATEGORY: ALERT (Alert/Warning)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1"/>
        <w:gridCol w:w="969"/>
        <w:gridCol w:w="1454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*-ALERT-001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parameter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*-ALERT-002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bias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*-ALERT-003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violation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*-ALERT-004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 pattern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*-ALERT-005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 escalating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upgrade</w:t>
            </w:r>
          </w:p>
        </w:tc>
      </w:tr>
    </w:tbl>
    <w:bookmarkEnd w:id="97"/>
    <w:bookmarkStart w:id="98" w:name="category-liab-liability"/>
    <w:p>
      <w:pPr>
        <w:pStyle w:val="Heading4"/>
      </w:pPr>
      <w:r>
        <w:t xml:space="preserve">CATEGORY: LIAB (Liability)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1"/>
        <w:gridCol w:w="969"/>
        <w:gridCol w:w="1454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*-LIAB-001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Jurisdictional liability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*-LIAB-002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causes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*-LIAB-003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Malpractice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*-LIAB-004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parties 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simulation</w:t>
            </w:r>
          </w:p>
        </w:tc>
      </w:tr>
    </w:tbl>
    <w:bookmarkEnd w:id="98"/>
    <w:bookmarkStart w:id="99" w:name="category-data-data-governance"/>
    <w:p>
      <w:pPr>
        <w:pStyle w:val="Heading4"/>
      </w:pPr>
      <w:r>
        <w:t xml:space="preserve">CATEGORY: DATA (Data Governance)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1"/>
        <w:gridCol w:w="969"/>
        <w:gridCol w:w="1454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mechanism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*-DATA-002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*-DATA-003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must be localized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*-DATA-004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Re-identification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De-identification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*-DATA-005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Rights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DSR/DSAR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coordination</w:t>
            </w:r>
          </w:p>
        </w:tc>
      </w:tr>
    </w:tbl>
    <w:bookmarkEnd w:id="99"/>
    <w:bookmarkStart w:id="100" w:name="category-approve-approvalclear"/>
    <w:p>
      <w:pPr>
        <w:pStyle w:val="Heading4"/>
      </w:pPr>
      <w:r>
        <w:t xml:space="preserve">CATEGORY: APPROVE (Approval/Clear)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1"/>
        <w:gridCol w:w="969"/>
        <w:gridCol w:w="1454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*-APPROVE-001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checks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light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*-APPROVE-002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specified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*-APPROVE-003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Time-limited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*-APPROVE-004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need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Expedited processing</w:t>
            </w:r>
          </w:p>
        </w:tc>
      </w:tr>
    </w:tbl>
    <w:bookmarkEnd w:id="100"/>
    <w:bookmarkStart w:id="101" w:name="category-deny-denialrejection"/>
    <w:p>
      <w:pPr>
        <w:pStyle w:val="Heading4"/>
      </w:pPr>
      <w:r>
        <w:t xml:space="preserve">CATEGORY: DENY (Denial/Rejection)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1"/>
        <w:gridCol w:w="969"/>
        <w:gridCol w:w="1454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*-DENY-001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AI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*-DENY-002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proof inadequate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*-DENY-003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law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Diplomatic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*-DENY-004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rights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Appeal pathway</w:t>
            </w:r>
          </w:p>
        </w:tc>
      </w:tr>
    </w:tbl>
    <w:bookmarkEnd w:id="101"/>
    <w:bookmarkStart w:id="102" w:name="category-coord-coordination"/>
    <w:p>
      <w:pPr>
        <w:pStyle w:val="Heading4"/>
      </w:pPr>
      <w:r>
        <w:t xml:space="preserve">CATEGORY: COORD (Coordination)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1"/>
        <w:gridCol w:w="969"/>
        <w:gridCol w:w="1454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*-COORD-001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event requires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Coalition 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*-COORD-002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 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 coalition forming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*-COORD-003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coordination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*-COORD-004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Standardization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Harmonization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Standardization drive</w:t>
            </w:r>
          </w:p>
        </w:tc>
      </w:tr>
    </w:tbl>
    <w:bookmarkEnd w:id="102"/>
    <w:bookmarkEnd w:id="103"/>
    <w:bookmarkStart w:id="104" w:name="signal-propagation-rules"/>
    <w:p>
      <w:pPr>
        <w:pStyle w:val="Heading3"/>
      </w:pPr>
      <w:r>
        <w:t xml:space="preserve">9.4 Signal Propagation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(Hops)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(no decay)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per 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per 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per 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Informational 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per 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week</w:t>
            </w:r>
          </w:p>
        </w:tc>
      </w:tr>
    </w:tbl>
    <w:bookmarkEnd w:id="104"/>
    <w:bookmarkStart w:id="105" w:name="pheromone-signal-example"/>
    <w:p>
      <w:pPr>
        <w:pStyle w:val="Heading3"/>
      </w:pPr>
      <w:r>
        <w:t xml:space="preserve">9.5 Pheromone Signal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"S-AUT-CRASH-001"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"emission_timestamp"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"2025-06-15T14:23:01Z"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"AUT-REG-001"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"propagation_range"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"Autonomous vehicle accident"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"SAE Level 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"vehicles_involved"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"injuries"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"fatalities"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"jurisdiction"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"Aethelgard-Sino-Nova border crossing"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"ai_system_status"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at time of incident"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"operator_override"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attempted"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"data_recorder_status"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"Intact, cross-border access requested"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ensemble simulation"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"affected_civilizations"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"Aethelgard"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"Sino-Nova"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"affected_sectors"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"pheromone_trail"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"AUT-REG-001"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"2025-06-15T14:23:01Z"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"AUT-V2X-002"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"2025-06-15T14:23:05Z"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"amplify"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"INS-UND-001"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"2025-06-15T14:23:12Z"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"LEG-ETH-001"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"2025-06-15T14:23:20Z"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"LAW-PRED-001"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"2025-06-15T14:23:30Z"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appendix-complete-parameter-reference"/>
    <w:p>
      <w:pPr>
        <w:pStyle w:val="Heading2"/>
      </w:pPr>
      <w:r>
        <w:t xml:space="preserve">10. APPENDIX: COMPLETE PARAMETER REFERENCE</w:t>
      </w:r>
    </w:p>
    <w:bookmarkStart w:id="107" w:name="a.1-master-civilization-parameter-table"/>
    <w:p>
      <w:pPr>
        <w:pStyle w:val="Heading3"/>
      </w:pPr>
      <w:r>
        <w:t xml:space="preserve">A.1 Master Civilization Parameter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"/>
        <w:gridCol w:w="837"/>
        <w:gridCol w:w="321"/>
        <w:gridCol w:w="837"/>
        <w:gridCol w:w="837"/>
        <w:gridCol w:w="965"/>
        <w:gridCol w:w="772"/>
        <w:gridCol w:w="386"/>
        <w:gridCol w:w="965"/>
        <w:gridCol w:w="772"/>
        <w:gridCol w:w="9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Risk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Treaties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Aethelgard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law (Roman-Germanic)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4-tier (AI 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 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(MiCA)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eIDAS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Socialist civil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(DSL/PIPL)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(decentralized)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(DeFi)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law (federal)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Sectoral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FedCoin (research)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(SEC/CFTC)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law (Roman-Germanic)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 (emerging)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Drex (pilot)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(emerging)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Nubia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(OHADA/common)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Indo-Sphere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law/civil law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 (proposed)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Rupee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Aadhaar+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Khaleej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Civil/Islamic law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VARA 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Dirham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(VARA)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eAUD (research)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myGovID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Civil/common law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EEA-aligned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e-Krona (pilot)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MiCA-regulated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Rus-Kazakh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Gosuslugi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ASEAN-IX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ASEAN DMF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Singapore-regulated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Antarctica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107"/>
    <w:bookmarkStart w:id="108" w:name="a.2-master-industry-risk-classification"/>
    <w:p>
      <w:pPr>
        <w:pStyle w:val="Heading3"/>
      </w:pPr>
      <w:r>
        <w:t xml:space="preserve">A.2 Master Industry Risk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07"/>
        <w:gridCol w:w="720"/>
        <w:gridCol w:w="1080"/>
        <w:gridCol w:w="720"/>
        <w:gridCol w:w="1224"/>
        <w:gridCol w:w="1080"/>
        <w:gridCol w:w="1080"/>
        <w:gridCol w:w="1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(machinery)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(machinery)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(transport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(transport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(transport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II/III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(credit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(systemic)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(systemic)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(fraud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(credit/insurance)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(profiling)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IoT/Edge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(systemic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&amp; Beverage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(credit/insurance)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(biometric/surveillance)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(justice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(systemic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(public 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(social scoring/LAWS)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(biometric)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(education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&amp; 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(employment)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108"/>
    <w:bookmarkStart w:id="109" w:name="a.3-meok-article-cross-reference"/>
    <w:p>
      <w:pPr>
        <w:pStyle w:val="Heading3"/>
      </w:pPr>
      <w:r>
        <w:t xml:space="preserve">A.3 MEOK Article 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45"/>
        <w:gridCol w:w="1156"/>
        <w:gridCol w:w="1868"/>
        <w:gridCol w:w="1957"/>
        <w:gridCol w:w="16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MEOK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and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AI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SOC, DEF, LAW, 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+ Annex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HCP, BNK, INS, EDU, GOV,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MDP, SOC, STR, 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HCP, MED, PHM, DEF,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CLD, DAT,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&amp;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safety-critical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CYB, CLD, IOT, 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AVN, AUT, MED, MFG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48-49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AVN, AUT, MED, 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61-72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MED, PHM, HCP, AVN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rights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SOC, LAW, URB, 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cross-border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CLD, CYB, DEF, 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81-84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ENE, CYB, DEF, 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of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voluntary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57-58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FNT, GAM, MFG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MEOK Art.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Antarctica, SPC,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</w:t>
            </w:r>
          </w:p>
        </w:tc>
      </w:tr>
    </w:tbl>
    <w:bookmarkEnd w:id="109"/>
    <w:bookmarkStart w:id="110" w:name="a.4-personality-configuration-presets"/>
    <w:p>
      <w:pPr>
        <w:pStyle w:val="Heading3"/>
      </w:pPr>
      <w:r>
        <w:t xml:space="preserve">A.4 Personality Configuration Presets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5"/>
        <w:gridCol w:w="682"/>
        <w:gridCol w:w="682"/>
        <w:gridCol w:w="682"/>
        <w:gridCol w:w="682"/>
        <w:gridCol w:w="682"/>
        <w:gridCol w:w="682"/>
        <w:gridCol w:w="682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Preset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Defense, nuclear, surgical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 Champion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Fintech, DeFi, gaming,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Sovereignist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China, Russia, data localization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Trade Advocate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UAE, Singapore, cross-border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Precautionary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EU, environmental,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Africa, capacity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Rights Defender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 enforcement, government, HR</w:t>
            </w:r>
          </w:p>
        </w:tc>
      </w:tr>
    </w:tbl>
    <w:bookmarkEnd w:id="110"/>
    <w:bookmarkStart w:id="111" w:name="a.5-agent-to-event-matching-matrix"/>
    <w:p>
      <w:pPr>
        <w:pStyle w:val="Heading3"/>
      </w:pPr>
      <w:r>
        <w:t xml:space="preserve">A.5 Agent-to-Event Matching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16"/>
        <w:gridCol w:w="1523"/>
        <w:gridCol w:w="1726"/>
        <w:gridCol w:w="1624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MFG-COB, AGR-AI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LEG-ETH, INS-UND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C (factuality)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 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AUT-REG, AUT-V2X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INS-UND, LAW-PRED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(75%)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 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AVN-SAF, AVN-UTM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TEL-SPEC, DEF-CYB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E-PHY 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MED-AI, HCP-DIA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PHM-DIS, LEG-ETH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CLD-SOV, DAT-ETH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sector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C (factuality)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 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URB-ETH, LAW-PRED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SOC-RISK, CYB-THR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(60%)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 Health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HCP-DIA, MED-AI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CLD-SOV, CYB-THR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(65%)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BNK-RISK, PAY-CBP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INS-UND, CYB-THR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C (factuality)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E-DIG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MDP-MOD, SOC-RISK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STR-CNT, LEG-ETH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B (balanced)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BNK-RISK, INS-UND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ACC-QLT, LEG-ETH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C (factuality)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CAP-HFT, BNK-ROBO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INS-UND, ACC-QLT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C (factuality)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(75%)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E-FIN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CRP-DEF, PAY-CBP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FNT-NAV, ACC-QLT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B/D (innovation)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(60%)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 Lawsuit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LEG-ETH, ACC-QLT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C (factuality)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E-LEG Treaty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Antarctica,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LEG-ETH, CON-CFL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B (balanced)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CYB-THR, CLD-SOV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affected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(95%)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FMC-SAF, MED-AI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safety-critical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LEG-ETH, INS-UND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(95%)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 Disinformation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SOC-RISK, MDP-MOD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CYB-THR, DEF-CYB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(85%)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E-CRIS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ENE-GRD, CYB-THR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URB-ETH, GOV-PRO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A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(95%)</w:t>
            </w:r>
          </w:p>
        </w:tc>
      </w:tr>
    </w:tbl>
    <w:bookmarkEnd w:id="111"/>
    <w:bookmarkStart w:id="112" w:name="X811eef3ef5329661f20445b0b0b0e7fe0d57429"/>
    <w:p>
      <w:pPr>
        <w:pStyle w:val="Heading3"/>
      </w:pPr>
      <w:r>
        <w:t xml:space="preserve">A.6 Complete Pheromone Signal Registry (Selected)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080"/>
        <w:gridCol w:w="1200"/>
        <w:gridCol w:w="1200"/>
        <w:gridCol w:w="1560"/>
        <w:gridCol w:w="1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AGR-COMP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Phytosanitary certification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S-AGR-AI-LIAB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equipment liability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S-MIN-EVAC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MIN-SAF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 safety evacuation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S-MIN-TRACE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MIN-DIP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mineral traceability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MFG-COB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Cobot safety incident near-miss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S-MFG-LIAB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MFG-COB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liability AI vs human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ENE-GRD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S-ENE-CYBER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ENE-GRD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attack on energy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S-AVN-EMRG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AVN-SAF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Aviation 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S-AVN-DRONE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AVN-SAF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UAS incident near-miss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AUT-REG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accident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S-AUT-HACK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AUT-REG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attack on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S-HCP-MISDIAG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HCP-DIA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S-HCP-BIAS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HCP-DIA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in diagnostic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S-BNK-BIAS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BNK-RISK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 bias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S-BNK-AML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BNK-RISK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alert in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S-CAP-MANIP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CAP-HFT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manipulation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S-CAP-FLASH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CAP-HFT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crash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S-CYB-ALERT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CYB-THR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S-CYB-BREACH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CYB-THR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S-CLD-TRANS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CLD-SOV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transfer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S-CLD-BREACH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CLD-SOV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cross-border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S-MDP-DEEPFAKE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MDP-MOD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content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S-SOC-HARM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Harmful content 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 event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S-DEF-HUMAN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control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S-LAW-BIAS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LAW-PRED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Policing bias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S-LAW-FACE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LAW-PRED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recognition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S-ENV-DISASTER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ENV-CLM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prediction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S-ENV-GREEN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ENV-CLM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Greenwashing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S-CRP-PROTO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CRP-DEF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 protocol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S-FNT-SANDBOX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FNT-NAV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graduation signal</w:t>
            </w:r>
          </w:p>
        </w:tc>
      </w:tr>
    </w:tbl>
    <w:bookmarkEnd w:id="112"/>
    <w:bookmarkStart w:id="113" w:name="a.7-configuration-file-template"/>
    <w:p>
      <w:pPr>
        <w:pStyle w:val="Heading3"/>
      </w:pPr>
      <w:r>
        <w:t xml:space="preserve">A.7 Configuration File Template</w:t>
      </w:r>
    </w:p>
    <w:p>
      <w:pPr>
        <w:pStyle w:val="SourceCode"/>
      </w:pPr>
      <w:r>
        <w:rPr>
          <w:rStyle w:val="CommentTok"/>
        </w:rPr>
        <w:t xml:space="preserve"># meok_simulation_config.yaml</w:t>
      </w:r>
      <w:r>
        <w:br/>
      </w:r>
      <w:r>
        <w:rPr>
          <w:rStyle w:val="CommentTok"/>
        </w:rPr>
        <w:t xml:space="preserve"># Master configuration for MEOK Simulation Parameter Builder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"MSPB-1.0-MEOK"</w:t>
      </w:r>
      <w:r>
        <w:br/>
      </w:r>
      <w:r>
        <w:rPr>
          <w:rStyle w:val="FunctionTok"/>
        </w:rPr>
        <w:t xml:space="preserve">last_updated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"2025-06-15T00:00:00Z"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max_agents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max_civilizations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max_industries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bft_threshold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bft_minimum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simulation_timeout_minutes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br/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monthly_token_limit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800000000</w:t>
      </w:r>
      <w:r>
        <w:rPr>
          <w:rStyle w:val="CommentTok"/>
        </w:rPr>
        <w:t xml:space="preserve">  # 800M tokens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contingency_reserve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rPr>
          <w:rStyle w:val="CommentTok"/>
        </w:rPr>
        <w:t xml:space="preserve">  # 20%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alert_thresholds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yellow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0.875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FunctionTok"/>
        </w:rPr>
        <w:t xml:space="preserve">queens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queen_a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"anthropic/claude-sonnet-4-20250514"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weight_innovation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weight_regulatory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queen_b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"openai/gpt-4.1"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weight_innovation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weight_regulatory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queen_c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"google/gemini-2.5-pro"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weight_innovation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weight_regulatory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queen_d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"meta/llama-4-maverick"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weight_innovation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weight_regulatory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queen_e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"mistral/mistral-large-3"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weight_innovation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weight_regulatory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br/>
      </w:r>
      <w:r>
        <w:rPr>
          <w:rStyle w:val="FunctionTok"/>
        </w:rPr>
        <w:t xml:space="preserve">civilizations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"Aethelgard"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real_world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"European Union"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complexity_factor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data_localization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"partial"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ai_act_compliant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treaties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"GDPR"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 Act"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"DSA"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"DMA"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"NIS2"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"SNV"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"Sino-Nova"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real_world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"China + East Asia"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complexity_factor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data_localization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"strict"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ai_act_compliant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treaties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"PIPL"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"DSL"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"CSL"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 Regulations"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# ... (all 12 civilizations)</w:t>
      </w:r>
      <w:r>
        <w:br/>
      </w:r>
      <w:r>
        <w:br/>
      </w:r>
      <w:r>
        <w:rPr>
          <w:rStyle w:val="FunctionTok"/>
        </w:rPr>
        <w:t xml:space="preserve">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regulatory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cooling_hours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"eur_lex"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"federal_register"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"npc_observer"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"state_council"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value_threshold_eur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pattern_detection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player_initiated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stress_test_days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compliance_refresh_days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horizon_scan_days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random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black_swan_probability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grey_swan_probability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butterfly_probability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br/>
      </w:r>
      <w:r>
        <w:rPr>
          <w:rStyle w:val="FunctionTok"/>
        </w:rPr>
        <w:t xml:space="preserve">pheromones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propagation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critical_hops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high_hops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medium_hops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low_hops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info_hops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decay_rates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time_to_compliance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business_disruption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target_bdi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agent_satisfaction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target_consensus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regulatory_alignment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audit_trail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proofof_ai_pinned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Xabe38ea7011c9aa40a22c5811d1a0888620f2b0"/>
    <w:p>
      <w:pPr>
        <w:pStyle w:val="Heading2"/>
      </w:pPr>
      <w:r>
        <w:t xml:space="preserve">END OF MASTER SIMULATION PARAMETER BUILDER</w:t>
      </w:r>
    </w:p>
    <w:p>
      <w:pPr>
        <w:pStyle w:val="FirstParagraph"/>
      </w:pPr>
      <w:r>
        <w:rPr>
          <w:bCs/>
          <w:b/>
        </w:rPr>
        <w:t xml:space="preserve">Document Statistics:</w:t>
      </w:r>
      <w:r>
        <w:t xml:space="preserve"> </w:t>
      </w:r>
      <w:r>
        <w:t xml:space="preserve">- Total Sections: 10</w:t>
      </w:r>
      <w:r>
        <w:t xml:space="preserve"> </w:t>
      </w:r>
      <w:r>
        <w:t xml:space="preserve">- Civilizations Mapped: 12</w:t>
      </w:r>
      <w:r>
        <w:t xml:space="preserve"> </w:t>
      </w:r>
      <w:r>
        <w:t xml:space="preserve">- Industries Covered: 51</w:t>
      </w:r>
      <w:r>
        <w:t xml:space="preserve"> </w:t>
      </w:r>
      <w:r>
        <w:t xml:space="preserve">- Agent Archetypes: 102+</w:t>
      </w:r>
      <w:r>
        <w:t xml:space="preserve"> </w:t>
      </w:r>
      <w:r>
        <w:t xml:space="preserve">- Cross-Border Rules Cataloged: 400+</w:t>
      </w:r>
      <w:r>
        <w:t xml:space="preserve"> </w:t>
      </w:r>
      <w:r>
        <w:t xml:space="preserve">- Pheromone Signal Types: 150+</w:t>
      </w:r>
      <w:r>
        <w:t xml:space="preserve"> </w:t>
      </w:r>
      <w:r>
        <w:t xml:space="preserve">- Event Types Defined: 40</w:t>
      </w:r>
      <w:r>
        <w:t xml:space="preserve"> </w:t>
      </w:r>
      <w:r>
        <w:t xml:space="preserve">- Simulation Triggers Defined: 20</w:t>
      </w:r>
      <w:r>
        <w:t xml:space="preserve"> </w:t>
      </w:r>
      <w:r>
        <w:t xml:space="preserve">- Metrics Defined: 37</w:t>
      </w:r>
      <w:r>
        <w:t xml:space="preserve"> </w:t>
      </w:r>
      <w:r>
        <w:t xml:space="preserve">- Token Budget Scenarios: 10</w:t>
      </w:r>
      <w:r>
        <w:t xml:space="preserve"> </w:t>
      </w:r>
      <w:r>
        <w:t xml:space="preserve">- BFT Council Configurations: 5 Queens</w:t>
      </w:r>
      <w:r>
        <w:t xml:space="preserve"> </w:t>
      </w:r>
      <w:r>
        <w:t xml:space="preserve">- Historical Cases: 10</w:t>
      </w:r>
    </w:p>
    <w:p>
      <w:pPr>
        <w:pStyle w:val="BodyText"/>
      </w:pPr>
      <w:r>
        <w:rPr>
          <w:bCs/>
          <w:b/>
        </w:rPr>
        <w:t xml:space="preserve">Validation Status:</w:t>
      </w:r>
      <w:r>
        <w:t xml:space="preserve"> </w:t>
      </w:r>
      <w:r>
        <w:t xml:space="preserve">Ready for MEOK v1.0 integration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Quarterly or upon major regulatory event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t xml:space="preserve">MEOK Architecture Committee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part of the MEOK Framework, powered by CouncilOf.ai BFT Council Architecture. Every parameter has been BLS-signed and pinned to proofof.ai.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2026-06-22T07:18:12Z</dcterms:created>
  <dcterms:modified xsi:type="dcterms:W3CDTF">2026-06-22T07:18:12Z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