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CSOAI/MEOK Master Ecosystem Unification Plan</w:t>
      </w:r>
    </w:p>
    <w:p>
      <w:pPr>
        <w:pStyle w:val="Subtitle"/>
      </w:pPr>
      <w:r>
        <w:t xml:space="preserve">From SaaS to Layer 0 Protocol</w:t>
      </w:r>
    </w:p>
    <w:p>
      <w:pPr>
        <w:pStyle w:val="Author"/>
      </w:pPr>
      <w:r>
        <w:t xml:space="preserve">CSOAI Strategy Team</w:t>
      </w:r>
    </w:p>
    <w:p>
      <w:pPr>
        <w:pStyle w:val="Date"/>
      </w:pPr>
      <w:r>
        <w:t xml:space="preserve">June 13,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Xcc3a75d38126b42a5127975341f1b2025f412a5"/>
    <w:p>
      <w:pPr>
        <w:pStyle w:val="Heading1"/>
      </w:pPr>
      <w:r>
        <w:t xml:space="preserve">CSOAI/MEOK Master Ecosystem Unification Plan</w:t>
      </w:r>
    </w:p>
    <w:p>
      <w:pPr>
        <w:pStyle w:val="FirstParagraph"/>
      </w:pPr>
      <w:r>
        <w:rPr>
          <w:bCs/>
          <w:b/>
        </w:rPr>
        <w:t xml:space="preserve">From SaaS to Layer 0 Protocol: One Master Site, One Dashboard, One Ecosystem</w:t>
      </w:r>
    </w:p>
    <w:p>
      <w:pPr>
        <w:pStyle w:val="BodyText"/>
      </w:pPr>
      <w:r>
        <w:rPr>
          <w:bCs/>
          <w:b/>
        </w:rPr>
        <w:t xml:space="preserve">Date:</w:t>
      </w:r>
      <w:r>
        <w:t xml:space="preserve"> </w:t>
      </w:r>
      <w:r>
        <w:t xml:space="preserve">June 13, 2026</w:t>
      </w:r>
    </w:p>
    <w:p>
      <w:pPr>
        <w:pStyle w:val="BodyText"/>
      </w:pPr>
      <w:r>
        <w:rPr>
          <w:bCs/>
          <w:b/>
        </w:rPr>
        <w:t xml:space="preserve">Version:</w:t>
      </w:r>
      <w:r>
        <w:t xml:space="preserve"> </w:t>
      </w:r>
      <w:r>
        <w:t xml:space="preserve">1.0</w:t>
      </w:r>
    </w:p>
    <w:p>
      <w:pPr>
        <w:pStyle w:val="BodyText"/>
      </w:pPr>
      <w:r>
        <w:rPr>
          <w:bCs/>
          <w:b/>
        </w:rPr>
        <w:t xml:space="preserve">Classification:</w:t>
      </w:r>
      <w:r>
        <w:t xml:space="preserve"> </w:t>
      </w:r>
      <w:r>
        <w:t xml:space="preserve">Strategic — Confidential</w:t>
      </w:r>
    </w:p>
    <w:p>
      <w:r>
        <w:pict>
          <v:rect style="width:0;height:1.5pt" o:hralign="center" o:hrstd="t" o:hr="t"/>
        </w:pict>
      </w:r>
    </w:p>
    <w:bookmarkStart w:id="20" w:name="document-control"/>
    <w:p>
      <w:pPr>
        <w:pStyle w:val="Heading2"/>
      </w:pPr>
      <w:r>
        <w:t xml:space="preserve">Document Control</w:t>
      </w:r>
    </w:p>
    <w:tbl>
      <w:tblPr>
        <w:tblStyle w:val="Table"/>
        <w:tblW w:type="pct" w:w="5000"/>
        <w:tblLook w:firstRow="1" w:lastRow="0" w:firstColumn="0" w:lastColumn="0" w:noHBand="0" w:noVBand="0" w:val="0020"/>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June 13, 2026</w:t>
            </w:r>
          </w:p>
        </w:tc>
        <w:tc>
          <w:tcPr/>
          <w:p>
            <w:pPr>
              <w:pStyle w:val="Compact"/>
              <w:jc w:val="left"/>
            </w:pPr>
            <w:r>
              <w:t xml:space="preserve">CSOAI Strategy Team</w:t>
            </w:r>
          </w:p>
        </w:tc>
        <w:tc>
          <w:tcPr/>
          <w:p>
            <w:pPr>
              <w:pStyle w:val="Compact"/>
              <w:jc w:val="left"/>
            </w:pPr>
            <w:r>
              <w:t xml:space="preserve">Initial comprehensive unification plan</w:t>
            </w:r>
          </w:p>
        </w:tc>
      </w:tr>
    </w:tbl>
    <w:bookmarkEnd w:id="20"/>
    <w:bookmarkStart w:id="21" w:name="vision-statement"/>
    <w:p>
      <w:pPr>
        <w:pStyle w:val="Heading2"/>
      </w:pPr>
      <w:r>
        <w:t xml:space="preserve">Vision Statement</w:t>
      </w:r>
    </w:p>
    <w:p>
      <w:pPr>
        <w:pStyle w:val="BlockText"/>
      </w:pPr>
      <w:r>
        <w:t xml:space="preserve">Unify all CSOAI and HIVE properties under one master domain (meok.ai), powered by a Layer 0 protocol architecture, with an OpenGridWorks-style map dashboard as the primary interface, creating the definitive operating system for AI governance and construction logistics.</w:t>
      </w:r>
    </w:p>
    <w:bookmarkEnd w:id="21"/>
    <w:bookmarkStart w:id="22" w:name="key-metrics-at-a-glance"/>
    <w:p>
      <w:pPr>
        <w:pStyle w:val="Heading2"/>
      </w:pPr>
      <w:r>
        <w:t xml:space="preserve">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12-Month Target</w:t>
            </w:r>
          </w:p>
        </w:tc>
      </w:tr>
      <w:tr>
        <w:tc>
          <w:tcPr/>
          <w:p>
            <w:pPr>
              <w:pStyle w:val="Compact"/>
              <w:jc w:val="left"/>
            </w:pPr>
            <w:r>
              <w:t xml:space="preserve">Sites Unified</w:t>
            </w:r>
          </w:p>
        </w:tc>
        <w:tc>
          <w:tcPr/>
          <w:p>
            <w:pPr>
              <w:pStyle w:val="Compact"/>
              <w:jc w:val="left"/>
            </w:pPr>
            <w:r>
              <w:t xml:space="preserve">5 (fragmented)</w:t>
            </w:r>
          </w:p>
        </w:tc>
        <w:tc>
          <w:tcPr/>
          <w:p>
            <w:pPr>
              <w:pStyle w:val="Compact"/>
              <w:jc w:val="left"/>
            </w:pPr>
            <w:r>
              <w:t xml:space="preserve">1 (meok.ai)</w:t>
            </w:r>
          </w:p>
        </w:tc>
      </w:tr>
      <w:tr>
        <w:tc>
          <w:tcPr/>
          <w:p>
            <w:pPr>
              <w:pStyle w:val="Compact"/>
              <w:jc w:val="left"/>
            </w:pPr>
            <w:r>
              <w:t xml:space="preserve">MCP Servers</w:t>
            </w:r>
          </w:p>
        </w:tc>
        <w:tc>
          <w:tcPr/>
          <w:p>
            <w:pPr>
              <w:pStyle w:val="Compact"/>
              <w:jc w:val="left"/>
            </w:pPr>
            <w:r>
              <w:t xml:space="preserve">294</w:t>
            </w:r>
          </w:p>
        </w:tc>
        <w:tc>
          <w:tcPr/>
          <w:p>
            <w:pPr>
              <w:pStyle w:val="Compact"/>
              <w:jc w:val="left"/>
            </w:pPr>
            <w:r>
              <w:t xml:space="preserve">500+</w:t>
            </w:r>
          </w:p>
        </w:tc>
      </w:tr>
      <w:tr>
        <w:tc>
          <w:tcPr/>
          <w:p>
            <w:pPr>
              <w:pStyle w:val="Compact"/>
              <w:jc w:val="left"/>
            </w:pPr>
            <w:r>
              <w:t xml:space="preserve">BFT Council Agents</w:t>
            </w:r>
          </w:p>
        </w:tc>
        <w:tc>
          <w:tcPr/>
          <w:p>
            <w:pPr>
              <w:pStyle w:val="Compact"/>
              <w:jc w:val="left"/>
            </w:pPr>
            <w:r>
              <w:t xml:space="preserve">33</w:t>
            </w:r>
          </w:p>
        </w:tc>
        <w:tc>
          <w:tcPr/>
          <w:p>
            <w:pPr>
              <w:pStyle w:val="Compact"/>
              <w:jc w:val="left"/>
            </w:pPr>
            <w:r>
              <w:t xml:space="preserve">50+</w:t>
            </w:r>
          </w:p>
        </w:tc>
      </w:tr>
      <w:tr>
        <w:tc>
          <w:tcPr/>
          <w:p>
            <w:pPr>
              <w:pStyle w:val="Compact"/>
              <w:jc w:val="left"/>
            </w:pPr>
            <w:r>
              <w:t xml:space="preserve">Certified Agents</w:t>
            </w:r>
          </w:p>
        </w:tc>
        <w:tc>
          <w:tcPr/>
          <w:p>
            <w:pPr>
              <w:pStyle w:val="Compact"/>
              <w:jc w:val="left"/>
            </w:pPr>
            <w:r>
              <w:t xml:space="preserve">~50</w:t>
            </w:r>
          </w:p>
        </w:tc>
        <w:tc>
          <w:tcPr/>
          <w:p>
            <w:pPr>
              <w:pStyle w:val="Compact"/>
              <w:jc w:val="left"/>
            </w:pPr>
            <w:r>
              <w:t xml:space="preserve">500+</w:t>
            </w:r>
          </w:p>
        </w:tc>
      </w:tr>
      <w:tr>
        <w:tc>
          <w:tcPr/>
          <w:p>
            <w:pPr>
              <w:pStyle w:val="Compact"/>
              <w:jc w:val="left"/>
            </w:pPr>
            <w:r>
              <w:t xml:space="preserve">HIVE Verticals Integrated</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Revenue (Combined)</w:t>
            </w:r>
          </w:p>
        </w:tc>
        <w:tc>
          <w:tcPr/>
          <w:p>
            <w:pPr>
              <w:pStyle w:val="Compact"/>
              <w:jc w:val="left"/>
            </w:pPr>
            <w:r>
              <w:t xml:space="preserve">~£15K MRR</w:t>
            </w:r>
          </w:p>
        </w:tc>
        <w:tc>
          <w:tcPr/>
          <w:p>
            <w:pPr>
              <w:pStyle w:val="Compact"/>
              <w:jc w:val="left"/>
            </w:pPr>
            <w:r>
              <w:t xml:space="preserve">£65K MRR</w:t>
            </w:r>
          </w:p>
        </w:tc>
      </w:tr>
      <w:tr>
        <w:tc>
          <w:tcPr/>
          <w:p>
            <w:pPr>
              <w:pStyle w:val="Compact"/>
              <w:jc w:val="left"/>
            </w:pPr>
            <w:r>
              <w:t xml:space="preserve">AI Citation Rate</w:t>
            </w:r>
          </w:p>
        </w:tc>
        <w:tc>
          <w:tcPr/>
          <w:p>
            <w:pPr>
              <w:pStyle w:val="Compact"/>
              <w:jc w:val="left"/>
            </w:pPr>
            <w:r>
              <w:t xml:space="preserve">Baseline</w:t>
            </w:r>
          </w:p>
        </w:tc>
        <w:tc>
          <w:tcPr/>
          <w:p>
            <w:pPr>
              <w:pStyle w:val="Compact"/>
              <w:jc w:val="left"/>
            </w:pPr>
            <w:r>
              <w:t xml:space="preserve">3.1x</w:t>
            </w:r>
          </w:p>
        </w:tc>
      </w:tr>
      <w:tr>
        <w:tc>
          <w:tcPr/>
          <w:p>
            <w:pPr>
              <w:pStyle w:val="Compact"/>
              <w:jc w:val="left"/>
            </w:pPr>
            <w:r>
              <w:t xml:space="preserve">Domain Authority</w:t>
            </w:r>
          </w:p>
        </w:tc>
        <w:tc>
          <w:tcPr/>
          <w:p>
            <w:pPr>
              <w:pStyle w:val="Compact"/>
              <w:jc w:val="left"/>
            </w:pPr>
            <w:r>
              <w:t xml:space="preserve">Fragmented</w:t>
            </w:r>
          </w:p>
        </w:tc>
        <w:tc>
          <w:tcPr/>
          <w:p>
            <w:pPr>
              <w:pStyle w:val="Compact"/>
              <w:jc w:val="left"/>
            </w:pPr>
            <w:r>
              <w:t xml:space="preserve">40+ (unified)</w:t>
            </w:r>
          </w:p>
        </w:tc>
      </w:tr>
    </w:tbl>
    <w:bookmarkEnd w:id="22"/>
    <w:bookmarkStart w:id="23" w:name="scope"/>
    <w:p>
      <w:pPr>
        <w:pStyle w:val="Heading2"/>
      </w:pPr>
      <w:r>
        <w:t xml:space="preserve">Scope</w:t>
      </w:r>
    </w:p>
    <w:p>
      <w:pPr>
        <w:pStyle w:val="FirstParagraph"/>
      </w:pPr>
      <w:r>
        <w:t xml:space="preserve">This plan covers:</w:t>
      </w:r>
      <w:r>
        <w:t xml:space="preserve"> </w:t>
      </w:r>
      <w:r>
        <w:t xml:space="preserve">-</w:t>
      </w:r>
      <w:r>
        <w:t xml:space="preserve"> </w:t>
      </w:r>
      <w:r>
        <w:rPr>
          <w:bCs/>
          <w:b/>
        </w:rPr>
        <w:t xml:space="preserve">9 domains</w:t>
      </w:r>
      <w:r>
        <w:t xml:space="preserve">: csoai.org, proofof.ai, councilof.ai, safetyof.ai, meok.ai, haulage.app, grabhire.ai, muckaway.ai, planthire.ai</w:t>
      </w:r>
      <w:r>
        <w:t xml:space="preserve"> </w:t>
      </w:r>
      <w:r>
        <w:t xml:space="preserve">-</w:t>
      </w:r>
      <w:r>
        <w:t xml:space="preserve"> </w:t>
      </w:r>
      <w:r>
        <w:rPr>
          <w:bCs/>
          <w:b/>
        </w:rPr>
        <w:t xml:space="preserve">6 research dimensions</w:t>
      </w:r>
      <w:r>
        <w:t xml:space="preserve">: OpenGridWorks UI, Layer 0 protocols, HIVE business, tech consolidation, map SaaS, multi-agent orchestration</w:t>
      </w:r>
      <w:r>
        <w:t xml:space="preserve"> </w:t>
      </w:r>
      <w:r>
        <w:t xml:space="preserve">-</w:t>
      </w:r>
      <w:r>
        <w:t xml:space="preserve"> </w:t>
      </w:r>
      <w:r>
        <w:rPr>
          <w:bCs/>
          <w:b/>
        </w:rPr>
        <w:t xml:space="preserve">4-phase migration</w:t>
      </w:r>
      <w:r>
        <w:t xml:space="preserve">: Foundation → Consolidation → Protocol Launch → HIVE Integration</w:t>
      </w:r>
      <w:r>
        <w:t xml:space="preserve"> </w:t>
      </w:r>
      <w:r>
        <w:t xml:space="preserve">-</w:t>
      </w:r>
      <w:r>
        <w:t xml:space="preserve"> </w:t>
      </w:r>
      <w:r>
        <w:rPr>
          <w:bCs/>
          <w:b/>
        </w:rPr>
        <w:t xml:space="preserve">120-day execution roadmap</w:t>
      </w:r>
      <w:r>
        <w:t xml:space="preserve">: 16 sprints, 38 specific tickets</w:t>
      </w:r>
      <w:r>
        <w:t xml:space="preserve"> </w:t>
      </w:r>
      <w:r>
        <w:t xml:space="preserve">-</w:t>
      </w:r>
      <w:r>
        <w:t xml:space="preserve"> </w:t>
      </w:r>
      <w:r>
        <w:rPr>
          <w:bCs/>
          <w:b/>
        </w:rPr>
        <w:t xml:space="preserve">3-year vision</w:t>
      </w:r>
      <w:r>
        <w:t xml:space="preserve">: From SaaS to Layer 0 protocol standard</w:t>
      </w:r>
    </w:p>
    <w:bookmarkEnd w:id="23"/>
    <w:bookmarkStart w:id="24" w:name="table-of-contents"/>
    <w:p>
      <w:pPr>
        <w:pStyle w:val="Heading2"/>
      </w:pPr>
      <w:r>
        <w:t xml:space="preserve">Table of Contents</w:t>
      </w:r>
    </w:p>
    <w:p>
      <w:pPr>
        <w:numPr>
          <w:ilvl w:val="0"/>
          <w:numId w:val="1001"/>
        </w:numPr>
        <w:pStyle w:val="Compact"/>
      </w:pPr>
      <w:hyperlink w:anchor="executive-summary">
        <w:r>
          <w:rPr>
            <w:rStyle w:val="Hyperlink"/>
          </w:rPr>
          <w:t xml:space="preserve">Executive Summary &amp; Current State Audit</w:t>
        </w:r>
      </w:hyperlink>
    </w:p>
    <w:p>
      <w:pPr>
        <w:numPr>
          <w:ilvl w:val="0"/>
          <w:numId w:val="1001"/>
        </w:numPr>
        <w:pStyle w:val="Compact"/>
      </w:pPr>
      <w:hyperlink w:anchor="the-layer-0-protocol-architecture">
        <w:r>
          <w:rPr>
            <w:rStyle w:val="Hyperlink"/>
          </w:rPr>
          <w:t xml:space="preserve">The Layer 0 Protocol Architecture</w:t>
        </w:r>
      </w:hyperlink>
    </w:p>
    <w:p>
      <w:pPr>
        <w:numPr>
          <w:ilvl w:val="0"/>
          <w:numId w:val="1001"/>
        </w:numPr>
        <w:pStyle w:val="Compact"/>
      </w:pPr>
      <w:hyperlink w:anchor="the-master-dashboard">
        <w:r>
          <w:rPr>
            <w:rStyle w:val="Hyperlink"/>
          </w:rPr>
          <w:t xml:space="preserve">The Master Dashboard: OpenGridWorks-Style Map UI</w:t>
        </w:r>
      </w:hyperlink>
    </w:p>
    <w:p>
      <w:pPr>
        <w:numPr>
          <w:ilvl w:val="0"/>
          <w:numId w:val="1001"/>
        </w:numPr>
        <w:pStyle w:val="Compact"/>
      </w:pPr>
      <w:hyperlink w:anchor="hive-ecosystem-integration">
        <w:r>
          <w:rPr>
            <w:rStyle w:val="Hyperlink"/>
          </w:rPr>
          <w:t xml:space="preserve">HIVE Ecosystem Integration &amp; Technical Architecture</w:t>
        </w:r>
      </w:hyperlink>
    </w:p>
    <w:p>
      <w:pPr>
        <w:numPr>
          <w:ilvl w:val="0"/>
          <w:numId w:val="1001"/>
        </w:numPr>
        <w:pStyle w:val="Compact"/>
      </w:pPr>
      <w:hyperlink w:anchor="cross-sell-engine">
        <w:r>
          <w:rPr>
            <w:rStyle w:val="Hyperlink"/>
          </w:rPr>
          <w:t xml:space="preserve">Cross-Sell Engine, Content Strategy &amp; Roadmap</w:t>
        </w:r>
      </w:hyperlink>
    </w:p>
    <w:p>
      <w:r>
        <w:pict>
          <v:rect style="width:0;height:1.5pt" o:hralign="center" o:hrstd="t" o:hr="t"/>
        </w:pict>
      </w:r>
    </w:p>
    <w:p>
      <w:r>
        <w:pict>
          <v:rect style="width:0;height:1.5pt" o:hralign="center" o:hrstd="t" o:hr="t"/>
        </w:pict>
      </w:r>
    </w:p>
    <w:bookmarkEnd w:id="24"/>
    <w:bookmarkEnd w:id="25"/>
    <w:bookmarkStart w:id="87" w:name="csoai-unified-platform-strategy"/>
    <w:p>
      <w:pPr>
        <w:pStyle w:val="Heading1"/>
      </w:pPr>
      <w:r>
        <w:t xml:space="preserve">CSOAI Unified Platform Strategy</w:t>
      </w:r>
    </w:p>
    <w:bookmarkStart w:id="34" w:name="executive-summary"/>
    <w:p>
      <w:pPr>
        <w:pStyle w:val="Heading2"/>
      </w:pPr>
      <w:r>
        <w:t xml:space="preserve">Executive Summary</w:t>
      </w:r>
    </w:p>
    <w:bookmarkStart w:id="29" w:name="X25b333d75cb2eed5739af8b3648f4d7c0a27a03"/>
    <w:p>
      <w:pPr>
        <w:pStyle w:val="Heading3"/>
      </w:pPr>
      <w:r>
        <w:t xml:space="preserve">The Strategic Imperative: Why Unification Now</w:t>
      </w:r>
    </w:p>
    <w:bookmarkStart w:id="26" w:name="Xdb9afae756964f8866623d8fa3f4336bebf24e4"/>
    <w:p>
      <w:pPr>
        <w:pStyle w:val="Heading4"/>
      </w:pPr>
      <w:r>
        <w:t xml:space="preserve">The Fragmentation Problem: 5 Sites, Multiple Platforms, No Coherence</w:t>
      </w:r>
    </w:p>
    <w:p>
      <w:pPr>
        <w:pStyle w:val="FirstParagraph"/>
      </w:pPr>
      <w:r>
        <w:t xml:space="preserve">The CSOAI ecosystem currently operates across</w:t>
      </w:r>
      <w:r>
        <w:t xml:space="preserve"> </w:t>
      </w:r>
      <w:r>
        <w:rPr>
          <w:bCs/>
          <w:b/>
        </w:rPr>
        <w:t xml:space="preserve">five independent domains</w:t>
      </w:r>
      <w:r>
        <w:t xml:space="preserve"> </w:t>
      </w:r>
      <w:r>
        <w:t xml:space="preserve">— csoai.org, proofof.ai, councilof.ai, safetyof.ai, and meok.ai — each built on a different toolchain, each with its own visual identity, authentication system, and content architecture. Four additional HIVE properties (haulage.app, grabhire.ai, muckaway.ai, planthire.ai) extend the sprawl. The result is a digital estate that dilutes brand equity, fragments SEO authority, duplicates infrastructure cost, and creates a disjointed experience for users who must navigate across unrelated interfaces to engage with what is fundamentally a single protocol ecosystem.</w:t>
      </w:r>
    </w:p>
    <w:p>
      <w:pPr>
        <w:pStyle w:val="BodyText"/>
      </w:pPr>
      <w:r>
        <w:t xml:space="preserve">The technical heterogeneity is acute. csoai.org was built with a legacy stack. proofof.ai runs on Lovable.dev (Vite + React SPA with Supabase backend). councilof.ai and safetyof.ai were assembled with Kimi and Claude respectively. meok.ai is the newest property, built on Next.js 15 with Vercel hosting and Cloudflare edge caching. Namecheap manages DNS across all domains. This platform soup creates a maintenance burden that compounds with every new feature: a change to the navigation pattern must be implemented five times in five different frameworks, tested across five deployment pipelines, and monitored in five separate analytics properties [^159^][^202^][^203^].</w:t>
      </w:r>
    </w:p>
    <w:p>
      <w:pPr>
        <w:pStyle w:val="BodyText"/>
      </w:pPr>
      <w:r>
        <w:t xml:space="preserve">The competitive cost of this fragmentation is measurable. Vanta consolidated around a single domain and achieved 16,000+ customers with a unified G2 rating of 4.6/5 [^125^]. Drata operates one site with 7-item navigation and a single sign-in flow, serving 8,500+ customers at a 4.8/5 G2 rating [^78^]. Arthur.ai and Credo AI each present a coherent brand experience from homepage to developer portal. By contrast, CSOAI’s message —</w:t>
      </w:r>
      <w:r>
        <w:t xml:space="preserve"> </w:t>
      </w:r>
      <w:r>
        <w:t xml:space="preserve">“</w:t>
      </w:r>
      <w:r>
        <w:t xml:space="preserve">AI governance through decentralized protocol infrastructure</w:t>
      </w:r>
      <w:r>
        <w:t xml:space="preserve">”</w:t>
      </w:r>
      <w:r>
        <w:t xml:space="preserve"> </w:t>
      </w:r>
      <w:r>
        <w:t xml:space="preserve">— is literally split across five different homepages, none of which reference the others in any unified way.</w:t>
      </w:r>
    </w:p>
    <w:bookmarkEnd w:id="26"/>
    <w:bookmarkStart w:id="27" w:name="Xaba6948e8ccf2e1d4cb5c6bd9ffc7bcf4edda70"/>
    <w:p>
      <w:pPr>
        <w:pStyle w:val="Heading4"/>
      </w:pPr>
      <w:r>
        <w:t xml:space="preserve">The Opportunity: Layer 0 Protocol Positioning in a £50B+ Market</w:t>
      </w:r>
    </w:p>
    <w:p>
      <w:pPr>
        <w:pStyle w:val="FirstParagraph"/>
      </w:pPr>
      <w:r>
        <w:t xml:space="preserve">The timing for unification coincides with a structural market opportunity. The UK construction logistics market alone exceeds</w:t>
      </w:r>
      <w:r>
        <w:t xml:space="preserve"> </w:t>
      </w:r>
      <w:r>
        <w:rPr>
          <w:bCs/>
          <w:b/>
        </w:rPr>
        <w:t xml:space="preserve">£50 billion annually</w:t>
      </w:r>
      <w:r>
        <w:t xml:space="preserve"> </w:t>
      </w:r>
      <w:r>
        <w:t xml:space="preserve">across haulage, grab hire, muckaway, and plant hire verticals [^152^][^245^][^235^]. The DEFRA digital waste tracking mandate, taking effect October 2026 for waste receivers and October 2027 for carriers, will force thousands of small operators off paper-based systems and onto digital platforms for the first time [^219^][^226^]. Operators who reach the deadline without compliant software face penalties up to £50,000 per business and cannot legally issue Waste Transfer Notes [^231^].</w:t>
      </w:r>
    </w:p>
    <w:p>
      <w:pPr>
        <w:pStyle w:val="BodyText"/>
      </w:pPr>
      <w:r>
        <w:t xml:space="preserve">On the AI governance side, the Layer 0 protocol market is forming now. A2A has grown from 50 to</w:t>
      </w:r>
      <w:r>
        <w:t xml:space="preserve"> </w:t>
      </w:r>
      <w:r>
        <w:rPr>
          <w:bCs/>
          <w:b/>
        </w:rPr>
        <w:t xml:space="preserve">150+ supporting organizations</w:t>
      </w:r>
      <w:r>
        <w:t xml:space="preserve"> </w:t>
      </w:r>
      <w:r>
        <w:t xml:space="preserve">in twelve months [^137^]. MCP has surpassed</w:t>
      </w:r>
      <w:r>
        <w:t xml:space="preserve"> </w:t>
      </w:r>
      <w:r>
        <w:rPr>
          <w:bCs/>
          <w:b/>
        </w:rPr>
        <w:t xml:space="preserve">10,000 community servers</w:t>
      </w:r>
      <w:r>
        <w:t xml:space="preserve"> </w:t>
      </w:r>
      <w:r>
        <w:t xml:space="preserve">[^136^]. x402 has processed</w:t>
      </w:r>
      <w:r>
        <w:t xml:space="preserve"> </w:t>
      </w:r>
      <w:r>
        <w:rPr>
          <w:bCs/>
          <w:b/>
        </w:rPr>
        <w:t xml:space="preserve">119 million transactions</w:t>
      </w:r>
      <w:r>
        <w:t xml:space="preserve"> </w:t>
      </w:r>
      <w:r>
        <w:t xml:space="preserve">on Base alone [^147^]. These are not speculative standards — they are production infrastructure with accelerating adoption. Yet no existing player combines all four protocol layers with a governance-specific implementation. Google provides A2A but no certification. Anthropic provides MCP but no cross-domain messaging. Coinbase provides x402 but no governance layer. CSOAI’s</w:t>
      </w:r>
      <w:r>
        <w:t xml:space="preserve"> </w:t>
      </w:r>
      <w:r>
        <w:rPr>
          <w:bCs/>
          <w:b/>
        </w:rPr>
        <w:t xml:space="preserve">294 MCP servers</w:t>
      </w:r>
      <w:r>
        <w:t xml:space="preserve">,</w:t>
      </w:r>
      <w:r>
        <w:t xml:space="preserve"> </w:t>
      </w:r>
      <w:r>
        <w:rPr>
          <w:bCs/>
          <w:b/>
        </w:rPr>
        <w:t xml:space="preserve">33-agent BFT council</w:t>
      </w:r>
      <w:r>
        <w:t xml:space="preserve">, and Ed25519 identity infrastructure represent a unique full-stack position that no competitor currently matches [^137^][^157^].</w:t>
      </w:r>
    </w:p>
    <w:p>
      <w:pPr>
        <w:pStyle w:val="BodyText"/>
      </w:pPr>
      <w:r>
        <w:t xml:space="preserve">The agent economy market itself is projected to reach</w:t>
      </w:r>
      <w:r>
        <w:t xml:space="preserve"> </w:t>
      </w:r>
      <w:r>
        <w:rPr>
          <w:bCs/>
          <w:b/>
        </w:rPr>
        <w:t xml:space="preserve">$42-294 billion by 2030-2035</w:t>
      </w:r>
      <w:r>
        <w:t xml:space="preserve"> </w:t>
      </w:r>
      <w:r>
        <w:t xml:space="preserve">[^206^][^203^]. Only 27% of companies currently trust fully autonomous agents [^136^] — a trust gap that BFT-governed certification directly addresses. By unifying the brand experience around a single master site, CSOAI can capture attention, authority, and market position before the standards solidify and the window narrows.</w:t>
      </w:r>
    </w:p>
    <w:bookmarkEnd w:id="27"/>
    <w:bookmarkStart w:id="28" w:name="X71750a642d042873c55ac731c58cae302fb922b"/>
    <w:p>
      <w:pPr>
        <w:pStyle w:val="Heading4"/>
      </w:pPr>
      <w:r>
        <w:t xml:space="preserve">The Vision: One Master Site, One Protocol, One Dashboard to Rule Them All</w:t>
      </w:r>
    </w:p>
    <w:p>
      <w:pPr>
        <w:pStyle w:val="FirstParagraph"/>
      </w:pPr>
      <w:r>
        <w:t xml:space="preserve">The unification strategy converges all properties onto</w:t>
      </w:r>
      <w:r>
        <w:t xml:space="preserve"> </w:t>
      </w:r>
      <w:r>
        <w:rPr>
          <w:bCs/>
          <w:b/>
        </w:rPr>
        <w:t xml:space="preserve">meok.ai</w:t>
      </w:r>
      <w:r>
        <w:t xml:space="preserve"> </w:t>
      </w:r>
      <w:r>
        <w:t xml:space="preserve">as the master domain, using subdirectory routing (</w:t>
      </w:r>
      <w:r>
        <w:rPr>
          <w:rStyle w:val="VerbatimChar"/>
        </w:rPr>
        <w:t xml:space="preserve">meok.ai/council</w:t>
      </w:r>
      <w:r>
        <w:t xml:space="preserve">,</w:t>
      </w:r>
      <w:r>
        <w:t xml:space="preserve"> </w:t>
      </w:r>
      <w:r>
        <w:rPr>
          <w:rStyle w:val="VerbatimChar"/>
        </w:rPr>
        <w:t xml:space="preserve">meok.ai/safety</w:t>
      </w:r>
      <w:r>
        <w:t xml:space="preserve">,</w:t>
      </w:r>
      <w:r>
        <w:t xml:space="preserve"> </w:t>
      </w:r>
      <w:r>
        <w:rPr>
          <w:rStyle w:val="VerbatimChar"/>
        </w:rPr>
        <w:t xml:space="preserve">meok.ai/proof</w:t>
      </w:r>
      <w:r>
        <w:t xml:space="preserve">,</w:t>
      </w:r>
      <w:r>
        <w:t xml:space="preserve"> </w:t>
      </w:r>
      <w:r>
        <w:rPr>
          <w:rStyle w:val="VerbatimChar"/>
        </w:rPr>
        <w:t xml:space="preserve">meok.ai/cso</w:t>
      </w:r>
      <w:r>
        <w:t xml:space="preserve">,</w:t>
      </w:r>
      <w:r>
        <w:t xml:space="preserve"> </w:t>
      </w:r>
      <w:r>
        <w:rPr>
          <w:rStyle w:val="VerbatimChar"/>
        </w:rPr>
        <w:t xml:space="preserve">meok.ai/app</w:t>
      </w:r>
      <w:r>
        <w:t xml:space="preserve">) with all legacy domains emitting 301 redirects. This is not merely a rebrand — it is a fundamental architectural consolidation:</w:t>
      </w:r>
    </w:p>
    <w:p>
      <w:pPr>
        <w:pStyle w:val="SourceCode"/>
      </w:pPr>
      <w:r>
        <w:rPr>
          <w:rStyle w:val="VerbatimChar"/>
        </w:rPr>
        <w:t xml:space="preserve">BEFORE (5 Sites, 5 Stacks)              AFTER (1 Site, 1 Stack)</w:t>
      </w:r>
      <w:r>
        <w:br/>
      </w:r>
      <w:r>
        <w:rPr>
          <w:rStyle w:val="VerbatimChar"/>
        </w:rPr>
        <w:t xml:space="preserve">=======================                 ===================</w:t>
      </w:r>
      <w:r>
        <w:br/>
      </w:r>
      <w:r>
        <w:rPr>
          <w:rStyle w:val="VerbatimChar"/>
        </w:rPr>
        <w:t xml:space="preserve">csoai.org  (legacy)     ───301──→      meok.ai/cso/</w:t>
      </w:r>
      <w:r>
        <w:br/>
      </w:r>
      <w:r>
        <w:rPr>
          <w:rStyle w:val="VerbatimChar"/>
        </w:rPr>
        <w:t xml:space="preserve">proofof.ai (Lovable)    ───301──→      meok.ai/proof/</w:t>
      </w:r>
      <w:r>
        <w:br/>
      </w:r>
      <w:r>
        <w:rPr>
          <w:rStyle w:val="VerbatimChar"/>
        </w:rPr>
        <w:t xml:space="preserve">councilof.ai (Kimi)     ───301──→      meok.ai/council/</w:t>
      </w:r>
      <w:r>
        <w:br/>
      </w:r>
      <w:r>
        <w:rPr>
          <w:rStyle w:val="VerbatimChar"/>
        </w:rPr>
        <w:t xml:space="preserve">safetyof.ai (Claude)    ───301──→      meok.ai/safety/</w:t>
      </w:r>
      <w:r>
        <w:br/>
      </w:r>
      <w:r>
        <w:rPr>
          <w:rStyle w:val="VerbatimChar"/>
        </w:rPr>
        <w:t xml:space="preserve">meok.ai (Next.js)       ───master──→   meok.ai/</w:t>
      </w:r>
      <w:r>
        <w:br/>
      </w:r>
      <w:r>
        <w:rPr>
          <w:rStyle w:val="VerbatimChar"/>
        </w:rPr>
        <w:t xml:space="preserve">                                        meok.ai/app/ (Dashboard)</w:t>
      </w:r>
    </w:p>
    <w:p>
      <w:pPr>
        <w:pStyle w:val="FirstParagraph"/>
      </w:pPr>
      <w:r>
        <w:t xml:space="preserve">The consolidated platform runs on a hybrid</w:t>
      </w:r>
      <w:r>
        <w:t xml:space="preserve"> </w:t>
      </w:r>
      <w:r>
        <w:rPr>
          <w:bCs/>
          <w:b/>
        </w:rPr>
        <w:t xml:space="preserve">Cloudflare + Vercel</w:t>
      </w:r>
      <w:r>
        <w:t xml:space="preserve"> </w:t>
      </w:r>
      <w:r>
        <w:t xml:space="preserve">architecture: Cloudflare handles DNS, DDoS protection, edge caching at 300+ locations, and Worker-based redirect logic; Vercel hosts the Next.js 15 application with native support for App Router, SSR, ISR, and multi-zone deployment [^180^][^167^]. Clerk provides cross-domain SSO with satellite domain support, so users authenticated on meok.ai remain authenticated when visiting legacy domains during the transition period [^206^].</w:t>
      </w:r>
    </w:p>
    <w:p>
      <w:pPr>
        <w:pStyle w:val="BodyText"/>
      </w:pPr>
      <w:r>
        <w:t xml:space="preserve">The unified dashboard (</w:t>
      </w:r>
      <w:r>
        <w:t xml:space="preserve">“</w:t>
      </w:r>
      <w:r>
        <w:t xml:space="preserve">Layer 0 World View</w:t>
      </w:r>
      <w:r>
        <w:t xml:space="preserve">”</w:t>
      </w:r>
      <w:r>
        <w:t xml:space="preserve">) presents a single map-based interface — built on</w:t>
      </w:r>
      <w:r>
        <w:t xml:space="preserve"> </w:t>
      </w:r>
      <w:r>
        <w:rPr>
          <w:bCs/>
          <w:b/>
        </w:rPr>
        <w:t xml:space="preserve">Mapbox GL JS + deck.gl</w:t>
      </w:r>
      <w:r>
        <w:t xml:space="preserve"> </w:t>
      </w:r>
      <w:r>
        <w:t xml:space="preserve">— showing all operational data layers: AI infrastructure nodes, compliance zones across jurisdictions, fleet positions, equipment locations, and regulatory boundaries. This map-first approach follows patterns proven by Samsara (14+ trillion data points processed annually, &gt;115% net revenue retention) [^219^], Mapbox (700M+ MAU reach via partner integrations) [^207^], and Planet Labs ($906M backlog, 90%+ recurring subscriptions) [^148^].</w:t>
      </w:r>
    </w:p>
    <w:bookmarkEnd w:id="28"/>
    <w:bookmarkEnd w:id="29"/>
    <w:bookmarkStart w:id="32" w:name="key-metrics-targets"/>
    <w:p>
      <w:pPr>
        <w:pStyle w:val="Heading3"/>
      </w:pPr>
      <w:r>
        <w:t xml:space="preserve">Key Metrics &amp; Targets</w:t>
      </w:r>
    </w:p>
    <w:bookmarkStart w:id="30" w:name="month-revenue-targets-by-business-unit"/>
    <w:p>
      <w:pPr>
        <w:pStyle w:val="Heading4"/>
      </w:pPr>
      <w:r>
        <w:t xml:space="preserve">12-Month Revenue Targets by Business Unit</w:t>
      </w:r>
    </w:p>
    <w:tbl>
      <w:tblPr>
        <w:tblStyle w:val="Table"/>
        <w:tblW w:type="pct" w:w="5000"/>
        <w:tblLook w:firstRow="1" w:lastRow="0" w:firstColumn="0" w:lastColumn="0" w:noHBand="0" w:noVBand="0" w:val="0020"/>
      </w:tblPr>
      <w:tblGrid>
        <w:gridCol w:w="1800"/>
        <w:gridCol w:w="2280"/>
        <w:gridCol w:w="2040"/>
        <w:gridCol w:w="1800"/>
      </w:tblGrid>
      <w:tr>
        <w:trPr>
          <w:tblHeader w:val="true"/>
        </w:trPr>
        <w:tc>
          <w:tcPr/>
          <w:p>
            <w:pPr>
              <w:pStyle w:val="Compact"/>
              <w:jc w:val="left"/>
            </w:pPr>
            <w:r>
              <w:t xml:space="preserve">Business Unit</w:t>
            </w:r>
          </w:p>
        </w:tc>
        <w:tc>
          <w:tcPr/>
          <w:p>
            <w:pPr>
              <w:pStyle w:val="Compact"/>
              <w:jc w:val="left"/>
            </w:pPr>
            <w:r>
              <w:t xml:space="preserve">Baseline (Current)</w:t>
            </w:r>
          </w:p>
        </w:tc>
        <w:tc>
          <w:tcPr/>
          <w:p>
            <w:pPr>
              <w:pStyle w:val="Compact"/>
              <w:jc w:val="left"/>
            </w:pPr>
            <w:r>
              <w:t xml:space="preserve">12-Month Target</w:t>
            </w:r>
          </w:p>
        </w:tc>
        <w:tc>
          <w:tcPr/>
          <w:p>
            <w:pPr>
              <w:pStyle w:val="Compact"/>
              <w:jc w:val="left"/>
            </w:pPr>
            <w:r>
              <w:t xml:space="preserve">Revenue Model</w:t>
            </w:r>
          </w:p>
        </w:tc>
      </w:tr>
      <w:tr>
        <w:tc>
          <w:tcPr/>
          <w:p>
            <w:pPr>
              <w:pStyle w:val="Compact"/>
              <w:jc w:val="left"/>
            </w:pPr>
            <w:r>
              <w:t xml:space="preserve">HIVE Logistics (haulage.app + grabhire.ai + muckaway.ai + planthire.ai)</w:t>
            </w:r>
          </w:p>
        </w:tc>
        <w:tc>
          <w:tcPr/>
          <w:p>
            <w:pPr>
              <w:pStyle w:val="Compact"/>
              <w:jc w:val="left"/>
            </w:pPr>
            <w:r>
              <w:t xml:space="preserve">£0 (pre-revenue)</w:t>
            </w:r>
          </w:p>
        </w:tc>
        <w:tc>
          <w:tcPr/>
          <w:p>
            <w:pPr>
              <w:pStyle w:val="Compact"/>
              <w:jc w:val="left"/>
            </w:pPr>
            <w:r>
              <w:t xml:space="preserve">£180K ARR</w:t>
            </w:r>
          </w:p>
        </w:tc>
        <w:tc>
          <w:tcPr/>
          <w:p>
            <w:pPr>
              <w:pStyle w:val="Compact"/>
              <w:jc w:val="left"/>
            </w:pPr>
            <w:r>
              <w:t xml:space="preserve">Per-asset SaaS (£29-99/vehicle/month) + compliance module upsell</w:t>
            </w:r>
          </w:p>
        </w:tc>
      </w:tr>
      <w:tr>
        <w:tc>
          <w:tcPr/>
          <w:p>
            <w:pPr>
              <w:pStyle w:val="Compact"/>
              <w:jc w:val="left"/>
            </w:pPr>
            <w:r>
              <w:t xml:space="preserve">AI Governance Certification (csoai.org protocol layer)</w:t>
            </w:r>
          </w:p>
        </w:tc>
        <w:tc>
          <w:tcPr/>
          <w:p>
            <w:pPr>
              <w:pStyle w:val="Compact"/>
              <w:jc w:val="left"/>
            </w:pPr>
            <w:r>
              <w:t xml:space="preserve">~£5K (pilot)</w:t>
            </w:r>
          </w:p>
        </w:tc>
        <w:tc>
          <w:tcPr/>
          <w:p>
            <w:pPr>
              <w:pStyle w:val="Compact"/>
              <w:jc w:val="left"/>
            </w:pPr>
            <w:r>
              <w:t xml:space="preserve">£120K ARR</w:t>
            </w:r>
          </w:p>
        </w:tc>
        <w:tc>
          <w:tcPr/>
          <w:p>
            <w:pPr>
              <w:pStyle w:val="Compact"/>
              <w:jc w:val="left"/>
            </w:pPr>
            <w:r>
              <w:t xml:space="preserve">Per-certification fees (£500-2,500/cert) + x402 micropayment processing</w:t>
            </w:r>
          </w:p>
        </w:tc>
      </w:tr>
      <w:tr>
        <w:tc>
          <w:tcPr/>
          <w:p>
            <w:pPr>
              <w:pStyle w:val="Compact"/>
              <w:jc w:val="left"/>
            </w:pPr>
            <w:r>
              <w:t xml:space="preserve">Protocol Infrastructure (MCP server access, BFT voting)</w:t>
            </w:r>
          </w:p>
        </w:tc>
        <w:tc>
          <w:tcPr/>
          <w:p>
            <w:pPr>
              <w:pStyle w:val="Compact"/>
              <w:jc w:val="left"/>
            </w:pPr>
            <w:r>
              <w:t xml:space="preserve">£0</w:t>
            </w:r>
          </w:p>
        </w:tc>
        <w:tc>
          <w:tcPr/>
          <w:p>
            <w:pPr>
              <w:pStyle w:val="Compact"/>
              <w:jc w:val="left"/>
            </w:pPr>
            <w:r>
              <w:t xml:space="preserve">£60K ARR</w:t>
            </w:r>
          </w:p>
        </w:tc>
        <w:tc>
          <w:tcPr/>
          <w:p>
            <w:pPr>
              <w:pStyle w:val="Compact"/>
              <w:jc w:val="left"/>
            </w:pPr>
            <w:r>
              <w:t xml:space="preserve">Usage-based API fees + council participation staking</w:t>
            </w:r>
          </w:p>
        </w:tc>
      </w:tr>
      <w:tr>
        <w:tc>
          <w:tcPr/>
          <w:p>
            <w:pPr>
              <w:pStyle w:val="Compact"/>
              <w:jc w:val="left"/>
            </w:pPr>
            <w:r>
              <w:t xml:space="preserve">Data &amp; Analytics (waste intelligence, ESG reporting)</w:t>
            </w:r>
          </w:p>
        </w:tc>
        <w:tc>
          <w:tcPr/>
          <w:p>
            <w:pPr>
              <w:pStyle w:val="Compact"/>
              <w:jc w:val="left"/>
            </w:pPr>
            <w:r>
              <w:t xml:space="preserve">£0</w:t>
            </w:r>
          </w:p>
        </w:tc>
        <w:tc>
          <w:tcPr/>
          <w:p>
            <w:pPr>
              <w:pStyle w:val="Compact"/>
              <w:jc w:val="left"/>
            </w:pPr>
            <w:r>
              <w:t xml:space="preserve">£40K ARR</w:t>
            </w:r>
          </w:p>
        </w:tc>
        <w:tc>
          <w:tcPr/>
          <w:p>
            <w:pPr>
              <w:pStyle w:val="Compact"/>
              <w:jc w:val="left"/>
            </w:pPr>
            <w:r>
              <w:t xml:space="preserve">Subscription dashboards (£199-499/month) + API access tiers</w:t>
            </w:r>
          </w:p>
        </w:tc>
      </w:tr>
      <w:tr>
        <w:tc>
          <w:tcPr/>
          <w:p>
            <w:pPr>
              <w:pStyle w:val="Compact"/>
              <w:jc w:val="left"/>
            </w:pPr>
            <w:r>
              <w:rPr>
                <w:bCs/>
                <w:b/>
              </w:rPr>
              <w:t xml:space="preserve">Combined</w:t>
            </w:r>
          </w:p>
        </w:tc>
        <w:tc>
          <w:tcPr/>
          <w:p>
            <w:pPr>
              <w:pStyle w:val="Compact"/>
              <w:jc w:val="left"/>
            </w:pPr>
            <w:r>
              <w:rPr>
                <w:bCs/>
                <w:b/>
              </w:rPr>
              <w:t xml:space="preserve">~£5K</w:t>
            </w:r>
          </w:p>
        </w:tc>
        <w:tc>
          <w:tcPr/>
          <w:p>
            <w:pPr>
              <w:pStyle w:val="Compact"/>
              <w:jc w:val="left"/>
            </w:pPr>
            <w:r>
              <w:rPr>
                <w:bCs/>
                <w:b/>
              </w:rPr>
              <w:t xml:space="preserve">£400K ARR</w:t>
            </w:r>
          </w:p>
        </w:tc>
        <w:tc>
          <w:tcPr/>
          <w:p>
            <w:pPr>
              <w:pStyle w:val="Compact"/>
              <w:jc w:val="left"/>
            </w:pPr>
            <w:r>
              <w:t xml:space="preserve">Multi-stream: SaaS + protocol fees + data subscriptions</w:t>
            </w:r>
          </w:p>
        </w:tc>
      </w:tr>
    </w:tbl>
    <w:p>
      <w:pPr>
        <w:pStyle w:val="BodyText"/>
      </w:pPr>
      <w:r>
        <w:t xml:space="preserve">The HIVE verticals represent the largest near-term revenue opportunity. The UK plant hire market alone is £3.56 billion [^152^]. The waste management market is £29.6-42.5 billion [^245^][^235^]. With 25% of HGV fleets still lacking telematics [^154^], the digitization gap is massive. A 0.01% penetration rate of the combined addressable market yields £4M+ ARR at full scale; the 12-month target of £180K represents capturing roughly 50-100 small operators across the four verticals at an average of £150-300/month each.</w:t>
      </w:r>
    </w:p>
    <w:bookmarkEnd w:id="30"/>
    <w:bookmarkStart w:id="31" w:name="protocol-adoption-metrics"/>
    <w:p>
      <w:pPr>
        <w:pStyle w:val="Heading4"/>
      </w:pPr>
      <w:r>
        <w:t xml:space="preserve">Protocol Adoption Metrics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12-Month Target</w:t>
            </w:r>
          </w:p>
        </w:tc>
        <w:tc>
          <w:tcPr/>
          <w:p>
            <w:pPr>
              <w:pStyle w:val="Compact"/>
              <w:jc w:val="left"/>
            </w:pPr>
            <w:r>
              <w:t xml:space="preserve">36-Month Target</w:t>
            </w:r>
          </w:p>
        </w:tc>
      </w:tr>
      <w:tr>
        <w:tc>
          <w:tcPr/>
          <w:p>
            <w:pPr>
              <w:pStyle w:val="Compact"/>
              <w:jc w:val="left"/>
            </w:pPr>
            <w:r>
              <w:t xml:space="preserve">MCP Servers in Registry</w:t>
            </w:r>
          </w:p>
        </w:tc>
        <w:tc>
          <w:tcPr/>
          <w:p>
            <w:pPr>
              <w:pStyle w:val="Compact"/>
              <w:jc w:val="left"/>
            </w:pPr>
            <w:r>
              <w:t xml:space="preserve">294</w:t>
            </w:r>
          </w:p>
        </w:tc>
        <w:tc>
          <w:tcPr/>
          <w:p>
            <w:pPr>
              <w:pStyle w:val="Compact"/>
              <w:jc w:val="left"/>
            </w:pPr>
            <w:r>
              <w:t xml:space="preserve">500</w:t>
            </w:r>
          </w:p>
        </w:tc>
        <w:tc>
          <w:tcPr/>
          <w:p>
            <w:pPr>
              <w:pStyle w:val="Compact"/>
              <w:jc w:val="left"/>
            </w:pPr>
            <w:r>
              <w:t xml:space="preserve">2,000</w:t>
            </w:r>
          </w:p>
        </w:tc>
      </w:tr>
      <w:tr>
        <w:tc>
          <w:tcPr/>
          <w:p>
            <w:pPr>
              <w:pStyle w:val="Compact"/>
              <w:jc w:val="left"/>
            </w:pPr>
            <w:r>
              <w:t xml:space="preserve">Certified Agents (BFT Council)</w:t>
            </w:r>
          </w:p>
        </w:tc>
        <w:tc>
          <w:tcPr/>
          <w:p>
            <w:pPr>
              <w:pStyle w:val="Compact"/>
              <w:jc w:val="left"/>
            </w:pPr>
            <w:r>
              <w:t xml:space="preserve">33 (internal)</w:t>
            </w:r>
          </w:p>
        </w:tc>
        <w:tc>
          <w:tcPr/>
          <w:p>
            <w:pPr>
              <w:pStyle w:val="Compact"/>
              <w:jc w:val="left"/>
            </w:pPr>
            <w:r>
              <w:t xml:space="preserve">150</w:t>
            </w:r>
          </w:p>
        </w:tc>
        <w:tc>
          <w:tcPr/>
          <w:p>
            <w:pPr>
              <w:pStyle w:val="Compact"/>
              <w:jc w:val="left"/>
            </w:pPr>
            <w:r>
              <w:t xml:space="preserve">1,000</w:t>
            </w:r>
          </w:p>
        </w:tc>
      </w:tr>
      <w:tr>
        <w:tc>
          <w:tcPr/>
          <w:p>
            <w:pPr>
              <w:pStyle w:val="Compact"/>
              <w:jc w:val="left"/>
            </w:pPr>
            <w:r>
              <w:t xml:space="preserve">BFT Council Votes Cast</w:t>
            </w:r>
          </w:p>
        </w:tc>
        <w:tc>
          <w:tcPr/>
          <w:p>
            <w:pPr>
              <w:pStyle w:val="Compact"/>
              <w:jc w:val="left"/>
            </w:pPr>
            <w:r>
              <w:t xml:space="preserve">~50</w:t>
            </w:r>
          </w:p>
        </w:tc>
        <w:tc>
          <w:tcPr/>
          <w:p>
            <w:pPr>
              <w:pStyle w:val="Compact"/>
              <w:jc w:val="left"/>
            </w:pPr>
            <w:r>
              <w:t xml:space="preserve">300</w:t>
            </w:r>
          </w:p>
        </w:tc>
        <w:tc>
          <w:tcPr/>
          <w:p>
            <w:pPr>
              <w:pStyle w:val="Compact"/>
              <w:jc w:val="left"/>
            </w:pPr>
            <w:r>
              <w:t xml:space="preserve">2,000</w:t>
            </w:r>
          </w:p>
        </w:tc>
      </w:tr>
      <w:tr>
        <w:tc>
          <w:tcPr/>
          <w:p>
            <w:pPr>
              <w:pStyle w:val="Compact"/>
              <w:jc w:val="left"/>
            </w:pPr>
            <w:r>
              <w:t xml:space="preserve">Registered External Agents</w:t>
            </w:r>
          </w:p>
        </w:tc>
        <w:tc>
          <w:tcPr/>
          <w:p>
            <w:pPr>
              <w:pStyle w:val="Compact"/>
              <w:jc w:val="left"/>
            </w:pPr>
            <w:r>
              <w:t xml:space="preserve">0</w:t>
            </w:r>
          </w:p>
        </w:tc>
        <w:tc>
          <w:tcPr/>
          <w:p>
            <w:pPr>
              <w:pStyle w:val="Compact"/>
              <w:jc w:val="left"/>
            </w:pPr>
            <w:r>
              <w:t xml:space="preserve">500</w:t>
            </w:r>
          </w:p>
        </w:tc>
        <w:tc>
          <w:tcPr/>
          <w:p>
            <w:pPr>
              <w:pStyle w:val="Compact"/>
              <w:jc w:val="left"/>
            </w:pPr>
            <w:r>
              <w:t xml:space="preserve">10,000</w:t>
            </w:r>
          </w:p>
        </w:tc>
      </w:tr>
      <w:tr>
        <w:tc>
          <w:tcPr/>
          <w:p>
            <w:pPr>
              <w:pStyle w:val="Compact"/>
              <w:jc w:val="left"/>
            </w:pPr>
            <w:r>
              <w:t xml:space="preserve">x402 Monthly Payment Volume</w:t>
            </w:r>
          </w:p>
        </w:tc>
        <w:tc>
          <w:tcPr/>
          <w:p>
            <w:pPr>
              <w:pStyle w:val="Compact"/>
              <w:jc w:val="left"/>
            </w:pPr>
            <w:r>
              <w:t xml:space="preserve">£0</w:t>
            </w:r>
          </w:p>
        </w:tc>
        <w:tc>
          <w:tcPr/>
          <w:p>
            <w:pPr>
              <w:pStyle w:val="Compact"/>
              <w:jc w:val="left"/>
            </w:pPr>
            <w:r>
              <w:t xml:space="preserve">£5K</w:t>
            </w:r>
          </w:p>
        </w:tc>
        <w:tc>
          <w:tcPr/>
          <w:p>
            <w:pPr>
              <w:pStyle w:val="Compact"/>
              <w:jc w:val="left"/>
            </w:pPr>
            <w:r>
              <w:t xml:space="preserve">£100K</w:t>
            </w:r>
          </w:p>
        </w:tc>
      </w:tr>
      <w:tr>
        <w:tc>
          <w:tcPr/>
          <w:p>
            <w:pPr>
              <w:pStyle w:val="Compact"/>
              <w:jc w:val="left"/>
            </w:pPr>
            <w:r>
              <w:t xml:space="preserve">A2A Agent Card Registrations</w:t>
            </w:r>
          </w:p>
        </w:tc>
        <w:tc>
          <w:tcPr/>
          <w:p>
            <w:pPr>
              <w:pStyle w:val="Compact"/>
              <w:jc w:val="left"/>
            </w:pPr>
            <w:r>
              <w:t xml:space="preserve">0</w:t>
            </w:r>
          </w:p>
        </w:tc>
        <w:tc>
          <w:tcPr/>
          <w:p>
            <w:pPr>
              <w:pStyle w:val="Compact"/>
              <w:jc w:val="left"/>
            </w:pPr>
            <w:r>
              <w:t xml:space="preserve">200</w:t>
            </w:r>
          </w:p>
        </w:tc>
        <w:tc>
          <w:tcPr/>
          <w:p>
            <w:pPr>
              <w:pStyle w:val="Compact"/>
              <w:jc w:val="left"/>
            </w:pPr>
            <w:r>
              <w:t xml:space="preserve">5,000</w:t>
            </w:r>
          </w:p>
        </w:tc>
      </w:tr>
      <w:tr>
        <w:tc>
          <w:tcPr/>
          <w:p>
            <w:pPr>
              <w:pStyle w:val="Compact"/>
              <w:jc w:val="left"/>
            </w:pPr>
            <w:r>
              <w:t xml:space="preserve">SDK Downloads (Monthly)</w:t>
            </w:r>
          </w:p>
        </w:tc>
        <w:tc>
          <w:tcPr/>
          <w:p>
            <w:pPr>
              <w:pStyle w:val="Compact"/>
              <w:jc w:val="left"/>
            </w:pPr>
            <w:r>
              <w:t xml:space="preserve">Minimal</w:t>
            </w:r>
          </w:p>
        </w:tc>
        <w:tc>
          <w:tcPr/>
          <w:p>
            <w:pPr>
              <w:pStyle w:val="Compact"/>
              <w:jc w:val="left"/>
            </w:pPr>
            <w:r>
              <w:t xml:space="preserve">2,000</w:t>
            </w:r>
          </w:p>
        </w:tc>
        <w:tc>
          <w:tcPr/>
          <w:p>
            <w:pPr>
              <w:pStyle w:val="Compact"/>
              <w:jc w:val="left"/>
            </w:pPr>
            <w:r>
              <w:t xml:space="preserve">50,000</w:t>
            </w:r>
          </w:p>
        </w:tc>
      </w:tr>
      <w:tr>
        <w:tc>
          <w:tcPr/>
          <w:p>
            <w:pPr>
              <w:pStyle w:val="Compact"/>
              <w:jc w:val="left"/>
            </w:pPr>
            <w:r>
              <w:t xml:space="preserve">Integrating Organizations</w:t>
            </w:r>
          </w:p>
        </w:tc>
        <w:tc>
          <w:tcPr/>
          <w:p>
            <w:pPr>
              <w:pStyle w:val="Compact"/>
              <w:jc w:val="left"/>
            </w:pPr>
            <w:r>
              <w:t xml:space="preserve">0</w:t>
            </w:r>
          </w:p>
        </w:tc>
        <w:tc>
          <w:tcPr/>
          <w:p>
            <w:pPr>
              <w:pStyle w:val="Compact"/>
              <w:jc w:val="left"/>
            </w:pPr>
            <w:r>
              <w:t xml:space="preserve">25</w:t>
            </w:r>
          </w:p>
        </w:tc>
        <w:tc>
          <w:tcPr/>
          <w:p>
            <w:pPr>
              <w:pStyle w:val="Compact"/>
              <w:jc w:val="left"/>
            </w:pPr>
            <w:r>
              <w:t xml:space="preserve">500</w:t>
            </w:r>
          </w:p>
        </w:tc>
      </w:tr>
    </w:tbl>
    <w:p>
      <w:pPr>
        <w:pStyle w:val="BodyText"/>
      </w:pPr>
      <w:r>
        <w:t xml:space="preserve">The protocol layer follows a land-and-expand model: open-source SDKs and free tier usage drive developer adoption, which creates integration dependencies, which generates protocol fee revenue as agents scale into production. The 33-agent BFT council — mathematically tolerant of up to 10 Byzantine faults with a quorum requirement of 23 agents [^208^] — becomes the certification authority that makes enterprise deployment of autonomous agents possible.</w:t>
      </w:r>
    </w:p>
    <w:bookmarkEnd w:id="31"/>
    <w:bookmarkEnd w:id="32"/>
    <w:bookmarkStart w:id="33" w:name="the-4-phase-migration-strategy"/>
    <w:p>
      <w:pPr>
        <w:pStyle w:val="Heading3"/>
      </w:pPr>
      <w:r>
        <w:t xml:space="preserve">The 4-Phase Migration Strategy</w:t>
      </w:r>
    </w:p>
    <w:tbl>
      <w:tblPr>
        <w:tblStyle w:val="Table"/>
        <w:tblW w:type="pct" w:w="5000"/>
        <w:tblLook w:firstRow="1" w:lastRow="0" w:firstColumn="0" w:lastColumn="0" w:noHBand="0" w:noVBand="0" w:val="0020"/>
      </w:tblPr>
      <w:tblGrid>
        <w:gridCol w:w="1131"/>
        <w:gridCol w:w="1616"/>
        <w:gridCol w:w="2747"/>
        <w:gridCol w:w="2424"/>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Deliverables</w:t>
            </w:r>
          </w:p>
        </w:tc>
        <w:tc>
          <w:tcPr/>
          <w:p>
            <w:pPr>
              <w:pStyle w:val="Compact"/>
              <w:jc w:val="left"/>
            </w:pPr>
            <w:r>
              <w:t xml:space="preserve">Exit Criteria</w:t>
            </w:r>
          </w:p>
        </w:tc>
      </w:tr>
      <w:tr>
        <w:tc>
          <w:tcPr/>
          <w:p>
            <w:pPr>
              <w:pStyle w:val="Compact"/>
              <w:jc w:val="left"/>
            </w:pPr>
            <w:r>
              <w:rPr>
                <w:bCs/>
                <w:b/>
              </w:rPr>
              <w:t xml:space="preserve">Phase 1: Foundation</w:t>
            </w:r>
          </w:p>
        </w:tc>
        <w:tc>
          <w:tcPr/>
          <w:p>
            <w:pPr>
              <w:pStyle w:val="Compact"/>
              <w:jc w:val="left"/>
            </w:pPr>
            <w:r>
              <w:t xml:space="preserve">Weeks 1-2</w:t>
            </w:r>
          </w:p>
        </w:tc>
        <w:tc>
          <w:tcPr/>
          <w:p>
            <w:pPr>
              <w:pStyle w:val="Compact"/>
              <w:jc w:val="left"/>
            </w:pPr>
            <w:r>
              <w:t xml:space="preserve">Cloudflare DNS migration for all domains; Next.js 15 project scaffold with App Router; Clerk SSO primary + satellite configuration; CI/CD pipeline on Vercel; content audit and URL mapping</w:t>
            </w:r>
          </w:p>
        </w:tc>
        <w:tc>
          <w:tcPr/>
          <w:p>
            <w:pPr>
              <w:pStyle w:val="Compact"/>
              <w:jc w:val="left"/>
            </w:pPr>
            <w:r>
              <w:t xml:space="preserve">All DNS resolving through Cloudflare; auth working across meok.ai + 1 satellite domain; staging environment live</w:t>
            </w:r>
          </w:p>
        </w:tc>
      </w:tr>
      <w:tr>
        <w:tc>
          <w:tcPr/>
          <w:p>
            <w:pPr>
              <w:pStyle w:val="Compact"/>
              <w:jc w:val="left"/>
            </w:pPr>
            <w:r>
              <w:rPr>
                <w:bCs/>
                <w:b/>
              </w:rPr>
              <w:t xml:space="preserve">Phase 2: Content Migration</w:t>
            </w:r>
          </w:p>
        </w:tc>
        <w:tc>
          <w:tcPr/>
          <w:p>
            <w:pPr>
              <w:pStyle w:val="Compact"/>
              <w:jc w:val="left"/>
            </w:pPr>
            <w:r>
              <w:t xml:space="preserve">Weeks 3-6</w:t>
            </w:r>
          </w:p>
        </w:tc>
        <w:tc>
          <w:tcPr/>
          <w:p>
            <w:pPr>
              <w:pStyle w:val="Compact"/>
              <w:jc w:val="left"/>
            </w:pPr>
            <w:r>
              <w:t xml:space="preserve">Migrate csoai.org → meok.ai/cso/; Migrate councilof.ai → meok.ai/council/; Migrate safetyof.ai → meok.ai/safety/; Migrate proofof.ai → meok.ai/proof/; Export and integrate Lovable apps; Implement 301 redirects via Cloudflare Workers</w:t>
            </w:r>
          </w:p>
        </w:tc>
        <w:tc>
          <w:tcPr/>
          <w:p>
            <w:pPr>
              <w:pStyle w:val="Compact"/>
              <w:jc w:val="left"/>
            </w:pPr>
            <w:r>
              <w:t xml:space="preserve">All legacy content live on meok.ai subdirectories; 301 redirects tested and passing; zero 404s on top 100 URLs</w:t>
            </w:r>
          </w:p>
        </w:tc>
      </w:tr>
      <w:tr>
        <w:tc>
          <w:tcPr/>
          <w:p>
            <w:pPr>
              <w:pStyle w:val="Compact"/>
              <w:jc w:val="left"/>
            </w:pPr>
            <w:r>
              <w:rPr>
                <w:bCs/>
                <w:b/>
              </w:rPr>
              <w:t xml:space="preserve">Phase 3: Integration &amp; Dashboard</w:t>
            </w:r>
          </w:p>
        </w:tc>
        <w:tc>
          <w:tcPr/>
          <w:p>
            <w:pPr>
              <w:pStyle w:val="Compact"/>
              <w:jc w:val="left"/>
            </w:pPr>
            <w:r>
              <w:t xml:space="preserve">Weeks 7-10</w:t>
            </w:r>
          </w:p>
        </w:tc>
        <w:tc>
          <w:tcPr/>
          <w:p>
            <w:pPr>
              <w:pStyle w:val="Compact"/>
              <w:jc w:val="left"/>
            </w:pPr>
            <w:r>
              <w:t xml:space="preserve">Build Layer 0 World View map dashboard; Integrate HIVE fleet tracking APIs; Deploy BFT Council public interface; Launch MCP server discovery portal; Implement x402 payment processing</w:t>
            </w:r>
          </w:p>
        </w:tc>
        <w:tc>
          <w:tcPr/>
          <w:p>
            <w:pPr>
              <w:pStyle w:val="Compact"/>
              <w:jc w:val="left"/>
            </w:pPr>
            <w:r>
              <w:t xml:space="preserve">Dashboard showing live data on map; council votes visible in real-time; MCP registry searchable; payment flow tested end-to-end</w:t>
            </w:r>
          </w:p>
        </w:tc>
      </w:tr>
      <w:tr>
        <w:tc>
          <w:tcPr/>
          <w:p>
            <w:pPr>
              <w:pStyle w:val="Compact"/>
              <w:jc w:val="left"/>
            </w:pPr>
            <w:r>
              <w:rPr>
                <w:bCs/>
                <w:b/>
              </w:rPr>
              <w:t xml:space="preserve">Phase 4: Launch &amp; Optimization</w:t>
            </w:r>
          </w:p>
        </w:tc>
        <w:tc>
          <w:tcPr/>
          <w:p>
            <w:pPr>
              <w:pStyle w:val="Compact"/>
              <w:jc w:val="left"/>
            </w:pPr>
            <w:r>
              <w:t xml:space="preserve">Weeks 11-14</w:t>
            </w:r>
          </w:p>
        </w:tc>
        <w:tc>
          <w:tcPr/>
          <w:p>
            <w:pPr>
              <w:pStyle w:val="Compact"/>
              <w:jc w:val="left"/>
            </w:pPr>
            <w:r>
              <w:t xml:space="preserve">Go-live with all redirects active; Submit sitemaps to Google Search Console; Performance optimization (LCP &lt;2.5s, INP &lt;200ms); AEO content deployment; Monitoring and issue resolution</w:t>
            </w:r>
          </w:p>
        </w:tc>
        <w:tc>
          <w:tcPr/>
          <w:p>
            <w:pPr>
              <w:pStyle w:val="Compact"/>
              <w:jc w:val="left"/>
            </w:pPr>
            <w:r>
              <w:t xml:space="preserve">All domains redirecting to meok.ai; Lighthouse score &gt;90 across all page types; organic traffic stabilizing within 10% of pre-migration baseline</w:t>
            </w:r>
          </w:p>
        </w:tc>
      </w:tr>
    </w:tbl>
    <w:p>
      <w:pPr>
        <w:pStyle w:val="BodyText"/>
      </w:pPr>
      <w:r>
        <w:t xml:space="preserve">This</w:t>
      </w:r>
      <w:r>
        <w:t xml:space="preserve"> </w:t>
      </w:r>
      <w:r>
        <w:rPr>
          <w:bCs/>
          <w:b/>
        </w:rPr>
        <w:t xml:space="preserve">14-week timeline</w:t>
      </w:r>
      <w:r>
        <w:t xml:space="preserve"> </w:t>
      </w:r>
      <w:r>
        <w:t xml:space="preserve">is aggressive but achievable based on comparable consolidations. A B2B company consolidating 5 domains saw +150% organic traffic and +185% lead generation post-migration [^168^]. Orlando.org achieved a 287% traffic increase and 1,105% lead conversion increase after consolidating 4 properties [^155^]. The key success factor is page-level 301 redirects (not domain-level) and maintaining redirect chains active for a minimum of 12 months [^177^].</w:t>
      </w:r>
    </w:p>
    <w:p>
      <w:pPr>
        <w:pStyle w:val="BodyText"/>
      </w:pPr>
      <w:r>
        <w:t xml:space="preserve">The single most important decision in this entire plan is the master domain choice.</w:t>
      </w:r>
      <w:r>
        <w:t xml:space="preserve"> </w:t>
      </w:r>
      <w:r>
        <w:rPr>
          <w:bCs/>
          <w:b/>
        </w:rPr>
        <w:t xml:space="preserve">meok.ai</w:t>
      </w:r>
      <w:r>
        <w:t xml:space="preserve"> </w:t>
      </w:r>
      <w:r>
        <w:t xml:space="preserve">wins because it is short, brandable, memorable, and already built on the correct technical stack (Next.js 15 + Vercel + Cloudflare). All other domains redirect to it via subdirectory — concentrating SEO authority, unifying the user experience, and eliminating the five-site maintenance burden permanently [^170^].</w:t>
      </w:r>
    </w:p>
    <w:p>
      <w:r>
        <w:pict>
          <v:rect style="width:0;height:1.5pt" o:hralign="center" o:hrstd="t" o:hr="t"/>
        </w:pict>
      </w:r>
    </w:p>
    <w:bookmarkEnd w:id="33"/>
    <w:bookmarkEnd w:id="34"/>
    <w:bookmarkStart w:id="54" w:name="current-state-audit"/>
    <w:p>
      <w:pPr>
        <w:pStyle w:val="Heading2"/>
      </w:pPr>
      <w:r>
        <w:t xml:space="preserve">1. Current State Audit</w:t>
      </w:r>
    </w:p>
    <w:bookmarkStart w:id="41" w:name="site-inventory-platform-analysis"/>
    <w:p>
      <w:pPr>
        <w:pStyle w:val="Heading3"/>
      </w:pPr>
      <w:r>
        <w:t xml:space="preserve">1.1 Site Inventory &amp; Platform Analysis</w:t>
      </w:r>
    </w:p>
    <w:p>
      <w:pPr>
        <w:pStyle w:val="FirstParagraph"/>
      </w:pPr>
      <w:r>
        <w:t xml:space="preserve">The CSOAI/HIVE digital estate comprises</w:t>
      </w:r>
      <w:r>
        <w:t xml:space="preserve"> </w:t>
      </w:r>
      <w:r>
        <w:rPr>
          <w:bCs/>
          <w:b/>
        </w:rPr>
        <w:t xml:space="preserve">nine active domains</w:t>
      </w:r>
      <w:r>
        <w:t xml:space="preserve"> </w:t>
      </w:r>
      <w:r>
        <w:t xml:space="preserve">across two distinct business units: the AI governance protocol stack (5 sites) and the construction logistics HIVE platform (4 sites). Each was built independently with different tools, different design languages, and no shared infrastructure. This section documents the current state of every property.</w:t>
      </w:r>
    </w:p>
    <w:bookmarkStart w:id="35" w:name="site-inventory-complete-domain-register"/>
    <w:p>
      <w:pPr>
        <w:pStyle w:val="Heading4"/>
      </w:pPr>
      <w:r>
        <w:t xml:space="preserve">1.1.1 Site Inventory: Complete Domain Register</w:t>
      </w:r>
    </w:p>
    <w:tbl>
      <w:tblPr>
        <w:tblStyle w:val="Table"/>
        <w:tblW w:type="pct" w:w="5000"/>
        <w:tblLook w:firstRow="1" w:lastRow="0" w:firstColumn="0" w:lastColumn="0" w:noHBand="0" w:noVBand="0" w:val="0020"/>
      </w:tblPr>
      <w:tblGrid>
        <w:gridCol w:w="304"/>
        <w:gridCol w:w="812"/>
        <w:gridCol w:w="1421"/>
        <w:gridCol w:w="913"/>
        <w:gridCol w:w="1726"/>
        <w:gridCol w:w="812"/>
        <w:gridCol w:w="1929"/>
      </w:tblGrid>
      <w:tr>
        <w:trPr>
          <w:tblHeader w:val="true"/>
        </w:trPr>
        <w:tc>
          <w:tcPr/>
          <w:p>
            <w:pPr>
              <w:pStyle w:val="Compact"/>
              <w:jc w:val="left"/>
            </w:pPr>
            <w:r>
              <w:t xml:space="preserve">#</w:t>
            </w:r>
          </w:p>
        </w:tc>
        <w:tc>
          <w:tcPr/>
          <w:p>
            <w:pPr>
              <w:pStyle w:val="Compact"/>
              <w:jc w:val="left"/>
            </w:pPr>
            <w:r>
              <w:t xml:space="preserve">Domain</w:t>
            </w:r>
          </w:p>
        </w:tc>
        <w:tc>
          <w:tcPr/>
          <w:p>
            <w:pPr>
              <w:pStyle w:val="Compact"/>
              <w:jc w:val="left"/>
            </w:pPr>
            <w:r>
              <w:t xml:space="preserve">Business Unit</w:t>
            </w:r>
          </w:p>
        </w:tc>
        <w:tc>
          <w:tcPr/>
          <w:p>
            <w:pPr>
              <w:pStyle w:val="Compact"/>
              <w:jc w:val="left"/>
            </w:pPr>
            <w:r>
              <w:t xml:space="preserve">Purpose</w:t>
            </w:r>
          </w:p>
        </w:tc>
        <w:tc>
          <w:tcPr/>
          <w:p>
            <w:pPr>
              <w:pStyle w:val="Compact"/>
              <w:jc w:val="left"/>
            </w:pPr>
            <w:r>
              <w:t xml:space="preserve">Current Platform</w:t>
            </w:r>
          </w:p>
        </w:tc>
        <w:tc>
          <w:tcPr/>
          <w:p>
            <w:pPr>
              <w:pStyle w:val="Compact"/>
              <w:jc w:val="left"/>
            </w:pPr>
            <w:r>
              <w:t xml:space="preserve">Status</w:t>
            </w:r>
          </w:p>
        </w:tc>
        <w:tc>
          <w:tcPr/>
          <w:p>
            <w:pPr>
              <w:pStyle w:val="Compact"/>
              <w:jc w:val="left"/>
            </w:pPr>
            <w:r>
              <w:t xml:space="preserve">Migration Priority</w:t>
            </w:r>
          </w:p>
        </w:tc>
      </w:tr>
      <w:tr>
        <w:tc>
          <w:tcPr/>
          <w:p>
            <w:pPr>
              <w:pStyle w:val="Compact"/>
              <w:jc w:val="left"/>
            </w:pPr>
            <w:r>
              <w:t xml:space="preserve">1</w:t>
            </w:r>
          </w:p>
        </w:tc>
        <w:tc>
          <w:tcPr/>
          <w:p>
            <w:pPr>
              <w:pStyle w:val="Compact"/>
              <w:jc w:val="left"/>
            </w:pPr>
            <w:r>
              <w:rPr>
                <w:bCs/>
                <w:b/>
              </w:rPr>
              <w:t xml:space="preserve">meok.ai</w:t>
            </w:r>
          </w:p>
        </w:tc>
        <w:tc>
          <w:tcPr/>
          <w:p>
            <w:pPr>
              <w:pStyle w:val="Compact"/>
              <w:jc w:val="left"/>
            </w:pPr>
            <w:r>
              <w:t xml:space="preserve">AI Governance</w:t>
            </w:r>
          </w:p>
        </w:tc>
        <w:tc>
          <w:tcPr/>
          <w:p>
            <w:pPr>
              <w:pStyle w:val="Compact"/>
              <w:jc w:val="left"/>
            </w:pPr>
            <w:r>
              <w:t xml:space="preserve">Master brand / personal AI hub</w:t>
            </w:r>
          </w:p>
        </w:tc>
        <w:tc>
          <w:tcPr/>
          <w:p>
            <w:pPr>
              <w:pStyle w:val="Compact"/>
              <w:jc w:val="left"/>
            </w:pPr>
            <w:r>
              <w:t xml:space="preserve">Next.js 15 + Vercel + Cloudflare</w:t>
            </w:r>
          </w:p>
        </w:tc>
        <w:tc>
          <w:tcPr/>
          <w:p>
            <w:pPr>
              <w:pStyle w:val="Compact"/>
              <w:jc w:val="left"/>
            </w:pPr>
            <w:r>
              <w:t xml:space="preserve">Active development</w:t>
            </w:r>
          </w:p>
        </w:tc>
        <w:tc>
          <w:tcPr/>
          <w:p>
            <w:pPr>
              <w:pStyle w:val="Compact"/>
              <w:jc w:val="left"/>
            </w:pPr>
            <w:r>
              <w:rPr>
                <w:bCs/>
                <w:b/>
              </w:rPr>
              <w:t xml:space="preserve">MASTER DOMAIN</w:t>
            </w:r>
            <w:r>
              <w:t xml:space="preserve"> </w:t>
            </w:r>
            <w:r>
              <w:t xml:space="preserve">— receive all redirects</w:t>
            </w:r>
          </w:p>
        </w:tc>
      </w:tr>
      <w:tr>
        <w:tc>
          <w:tcPr/>
          <w:p>
            <w:pPr>
              <w:pStyle w:val="Compact"/>
              <w:jc w:val="left"/>
            </w:pPr>
            <w:r>
              <w:t xml:space="preserve">2</w:t>
            </w:r>
          </w:p>
        </w:tc>
        <w:tc>
          <w:tcPr/>
          <w:p>
            <w:pPr>
              <w:pStyle w:val="Compact"/>
              <w:jc w:val="left"/>
            </w:pPr>
            <w:r>
              <w:t xml:space="preserve">csoai.org</w:t>
            </w:r>
          </w:p>
        </w:tc>
        <w:tc>
          <w:tcPr/>
          <w:p>
            <w:pPr>
              <w:pStyle w:val="Compact"/>
              <w:jc w:val="left"/>
            </w:pPr>
            <w:r>
              <w:t xml:space="preserve">AI Governance</w:t>
            </w:r>
          </w:p>
        </w:tc>
        <w:tc>
          <w:tcPr/>
          <w:p>
            <w:pPr>
              <w:pStyle w:val="Compact"/>
              <w:jc w:val="left"/>
            </w:pPr>
            <w:r>
              <w:t xml:space="preserve">Organization homepage / protocol overview</w:t>
            </w:r>
          </w:p>
        </w:tc>
        <w:tc>
          <w:tcPr/>
          <w:p>
            <w:pPr>
              <w:pStyle w:val="Compact"/>
              <w:jc w:val="left"/>
            </w:pPr>
            <w:r>
              <w:t xml:space="preserve">Legacy static site</w:t>
            </w:r>
          </w:p>
        </w:tc>
        <w:tc>
          <w:tcPr/>
          <w:p>
            <w:pPr>
              <w:pStyle w:val="Compact"/>
              <w:jc w:val="left"/>
            </w:pPr>
            <w:r>
              <w:t xml:space="preserve">Minimal updates</w:t>
            </w:r>
          </w:p>
        </w:tc>
        <w:tc>
          <w:tcPr/>
          <w:p>
            <w:pPr>
              <w:pStyle w:val="Compact"/>
              <w:jc w:val="left"/>
            </w:pPr>
            <w:r>
              <w:rPr>
                <w:bCs/>
                <w:b/>
              </w:rPr>
              <w:t xml:space="preserve">P1</w:t>
            </w:r>
            <w:r>
              <w:t xml:space="preserve"> </w:t>
            </w:r>
            <w:r>
              <w:t xml:space="preserve">— 301 to meok.ai/cso/</w:t>
            </w:r>
          </w:p>
        </w:tc>
      </w:tr>
      <w:tr>
        <w:tc>
          <w:tcPr/>
          <w:p>
            <w:pPr>
              <w:pStyle w:val="Compact"/>
              <w:jc w:val="left"/>
            </w:pPr>
            <w:r>
              <w:t xml:space="preserve">3</w:t>
            </w:r>
          </w:p>
        </w:tc>
        <w:tc>
          <w:tcPr/>
          <w:p>
            <w:pPr>
              <w:pStyle w:val="Compact"/>
              <w:jc w:val="left"/>
            </w:pPr>
            <w:r>
              <w:t xml:space="preserve">proofof.ai</w:t>
            </w:r>
          </w:p>
        </w:tc>
        <w:tc>
          <w:tcPr/>
          <w:p>
            <w:pPr>
              <w:pStyle w:val="Compact"/>
              <w:jc w:val="left"/>
            </w:pPr>
            <w:r>
              <w:t xml:space="preserve">AI Governance</w:t>
            </w:r>
          </w:p>
        </w:tc>
        <w:tc>
          <w:tcPr/>
          <w:p>
            <w:pPr>
              <w:pStyle w:val="Compact"/>
              <w:jc w:val="left"/>
            </w:pPr>
            <w:r>
              <w:t xml:space="preserve">Blockchain attestation / proof verification</w:t>
            </w:r>
          </w:p>
        </w:tc>
        <w:tc>
          <w:tcPr/>
          <w:p>
            <w:pPr>
              <w:pStyle w:val="Compact"/>
              <w:jc w:val="left"/>
            </w:pPr>
            <w:r>
              <w:t xml:space="preserve">Lovable.dev (Vite + React + Supabase)</w:t>
            </w:r>
          </w:p>
        </w:tc>
        <w:tc>
          <w:tcPr/>
          <w:p>
            <w:pPr>
              <w:pStyle w:val="Compact"/>
              <w:jc w:val="left"/>
            </w:pPr>
            <w:r>
              <w:t xml:space="preserve">Active prototype</w:t>
            </w:r>
          </w:p>
        </w:tc>
        <w:tc>
          <w:tcPr/>
          <w:p>
            <w:pPr>
              <w:pStyle w:val="Compact"/>
              <w:jc w:val="left"/>
            </w:pPr>
            <w:r>
              <w:rPr>
                <w:bCs/>
                <w:b/>
              </w:rPr>
              <w:t xml:space="preserve">P1</w:t>
            </w:r>
            <w:r>
              <w:t xml:space="preserve"> </w:t>
            </w:r>
            <w:r>
              <w:t xml:space="preserve">— 301 to meok.ai/proof/</w:t>
            </w:r>
          </w:p>
        </w:tc>
      </w:tr>
      <w:tr>
        <w:tc>
          <w:tcPr/>
          <w:p>
            <w:pPr>
              <w:pStyle w:val="Compact"/>
              <w:jc w:val="left"/>
            </w:pPr>
            <w:r>
              <w:t xml:space="preserve">4</w:t>
            </w:r>
          </w:p>
        </w:tc>
        <w:tc>
          <w:tcPr/>
          <w:p>
            <w:pPr>
              <w:pStyle w:val="Compact"/>
              <w:jc w:val="left"/>
            </w:pPr>
            <w:r>
              <w:t xml:space="preserve">councilof.ai</w:t>
            </w:r>
          </w:p>
        </w:tc>
        <w:tc>
          <w:tcPr/>
          <w:p>
            <w:pPr>
              <w:pStyle w:val="Compact"/>
              <w:jc w:val="left"/>
            </w:pPr>
            <w:r>
              <w:t xml:space="preserve">AI Governance</w:t>
            </w:r>
          </w:p>
        </w:tc>
        <w:tc>
          <w:tcPr/>
          <w:p>
            <w:pPr>
              <w:pStyle w:val="Compact"/>
              <w:jc w:val="left"/>
            </w:pPr>
            <w:r>
              <w:t xml:space="preserve">BFT council governance interface</w:t>
            </w:r>
          </w:p>
        </w:tc>
        <w:tc>
          <w:tcPr/>
          <w:p>
            <w:pPr>
              <w:pStyle w:val="Compact"/>
              <w:jc w:val="left"/>
            </w:pPr>
            <w:r>
              <w:t xml:space="preserve">Kimi-built (custom stack)</w:t>
            </w:r>
          </w:p>
        </w:tc>
        <w:tc>
          <w:tcPr/>
          <w:p>
            <w:pPr>
              <w:pStyle w:val="Compact"/>
              <w:jc w:val="left"/>
            </w:pPr>
            <w:r>
              <w:t xml:space="preserve">Experimental</w:t>
            </w:r>
          </w:p>
        </w:tc>
        <w:tc>
          <w:tcPr/>
          <w:p>
            <w:pPr>
              <w:pStyle w:val="Compact"/>
              <w:jc w:val="left"/>
            </w:pPr>
            <w:r>
              <w:rPr>
                <w:bCs/>
                <w:b/>
              </w:rPr>
              <w:t xml:space="preserve">P1</w:t>
            </w:r>
            <w:r>
              <w:t xml:space="preserve"> </w:t>
            </w:r>
            <w:r>
              <w:t xml:space="preserve">— 301 to meok.ai/council/</w:t>
            </w:r>
          </w:p>
        </w:tc>
      </w:tr>
      <w:tr>
        <w:tc>
          <w:tcPr/>
          <w:p>
            <w:pPr>
              <w:pStyle w:val="Compact"/>
              <w:jc w:val="left"/>
            </w:pPr>
            <w:r>
              <w:t xml:space="preserve">5</w:t>
            </w:r>
          </w:p>
        </w:tc>
        <w:tc>
          <w:tcPr/>
          <w:p>
            <w:pPr>
              <w:pStyle w:val="Compact"/>
              <w:jc w:val="left"/>
            </w:pPr>
            <w:r>
              <w:t xml:space="preserve">safetyof.ai</w:t>
            </w:r>
          </w:p>
        </w:tc>
        <w:tc>
          <w:tcPr/>
          <w:p>
            <w:pPr>
              <w:pStyle w:val="Compact"/>
              <w:jc w:val="left"/>
            </w:pPr>
            <w:r>
              <w:t xml:space="preserve">AI Governance</w:t>
            </w:r>
          </w:p>
        </w:tc>
        <w:tc>
          <w:tcPr/>
          <w:p>
            <w:pPr>
              <w:pStyle w:val="Compact"/>
              <w:jc w:val="left"/>
            </w:pPr>
            <w:r>
              <w:t xml:space="preserve">AI safety scoring / risk assessment</w:t>
            </w:r>
          </w:p>
        </w:tc>
        <w:tc>
          <w:tcPr/>
          <w:p>
            <w:pPr>
              <w:pStyle w:val="Compact"/>
              <w:jc w:val="left"/>
            </w:pPr>
            <w:r>
              <w:t xml:space="preserve">Claude-built (custom stack)</w:t>
            </w:r>
          </w:p>
        </w:tc>
        <w:tc>
          <w:tcPr/>
          <w:p>
            <w:pPr>
              <w:pStyle w:val="Compact"/>
              <w:jc w:val="left"/>
            </w:pPr>
            <w:r>
              <w:t xml:space="preserve">Experimental</w:t>
            </w:r>
          </w:p>
        </w:tc>
        <w:tc>
          <w:tcPr/>
          <w:p>
            <w:pPr>
              <w:pStyle w:val="Compact"/>
              <w:jc w:val="left"/>
            </w:pPr>
            <w:r>
              <w:rPr>
                <w:bCs/>
                <w:b/>
              </w:rPr>
              <w:t xml:space="preserve">P1</w:t>
            </w:r>
            <w:r>
              <w:t xml:space="preserve"> </w:t>
            </w:r>
            <w:r>
              <w:t xml:space="preserve">— 301 to meok.ai/safety/</w:t>
            </w:r>
          </w:p>
        </w:tc>
      </w:tr>
      <w:tr>
        <w:tc>
          <w:tcPr/>
          <w:p>
            <w:pPr>
              <w:pStyle w:val="Compact"/>
              <w:jc w:val="left"/>
            </w:pPr>
            <w:r>
              <w:t xml:space="preserve">6</w:t>
            </w:r>
          </w:p>
        </w:tc>
        <w:tc>
          <w:tcPr/>
          <w:p>
            <w:pPr>
              <w:pStyle w:val="Compact"/>
              <w:jc w:val="left"/>
            </w:pPr>
            <w:r>
              <w:rPr>
                <w:bCs/>
                <w:b/>
              </w:rPr>
              <w:t xml:space="preserve">haulage.app</w:t>
            </w:r>
          </w:p>
        </w:tc>
        <w:tc>
          <w:tcPr/>
          <w:p>
            <w:pPr>
              <w:pStyle w:val="Compact"/>
              <w:jc w:val="left"/>
            </w:pPr>
            <w:r>
              <w:t xml:space="preserve">HIVE Logistics</w:t>
            </w:r>
          </w:p>
        </w:tc>
        <w:tc>
          <w:tcPr/>
          <w:p>
            <w:pPr>
              <w:pStyle w:val="Compact"/>
              <w:jc w:val="left"/>
            </w:pPr>
            <w:r>
              <w:t xml:space="preserve">HGV fleet tracking / haulage management</w:t>
            </w:r>
          </w:p>
        </w:tc>
        <w:tc>
          <w:tcPr/>
          <w:p>
            <w:pPr>
              <w:pStyle w:val="Compact"/>
              <w:jc w:val="left"/>
            </w:pPr>
            <w:r>
              <w:t xml:space="preserve">Lovable.dev prototype</w:t>
            </w:r>
          </w:p>
        </w:tc>
        <w:tc>
          <w:tcPr/>
          <w:p>
            <w:pPr>
              <w:pStyle w:val="Compact"/>
              <w:jc w:val="left"/>
            </w:pPr>
            <w:r>
              <w:t xml:space="preserve">Pre-launch</w:t>
            </w:r>
          </w:p>
        </w:tc>
        <w:tc>
          <w:tcPr/>
          <w:p>
            <w:pPr>
              <w:pStyle w:val="Compact"/>
              <w:jc w:val="left"/>
            </w:pPr>
            <w:r>
              <w:rPr>
                <w:bCs/>
                <w:b/>
              </w:rPr>
              <w:t xml:space="preserve">P2</w:t>
            </w:r>
            <w:r>
              <w:t xml:space="preserve"> </w:t>
            </w:r>
            <w:r>
              <w:t xml:space="preserve">— integrate into meok.ai/app/hive/hauling</w:t>
            </w:r>
          </w:p>
        </w:tc>
      </w:tr>
      <w:tr>
        <w:tc>
          <w:tcPr/>
          <w:p>
            <w:pPr>
              <w:pStyle w:val="Compact"/>
              <w:jc w:val="left"/>
            </w:pPr>
            <w:r>
              <w:t xml:space="preserve">7</w:t>
            </w:r>
          </w:p>
        </w:tc>
        <w:tc>
          <w:tcPr/>
          <w:p>
            <w:pPr>
              <w:pStyle w:val="Compact"/>
              <w:jc w:val="left"/>
            </w:pPr>
            <w:r>
              <w:rPr>
                <w:bCs/>
                <w:b/>
              </w:rPr>
              <w:t xml:space="preserve">grabhire.ai</w:t>
            </w:r>
          </w:p>
        </w:tc>
        <w:tc>
          <w:tcPr/>
          <w:p>
            <w:pPr>
              <w:pStyle w:val="Compact"/>
              <w:jc w:val="left"/>
            </w:pPr>
            <w:r>
              <w:t xml:space="preserve">HIVE Logistics</w:t>
            </w:r>
          </w:p>
        </w:tc>
        <w:tc>
          <w:tcPr/>
          <w:p>
            <w:pPr>
              <w:pStyle w:val="Compact"/>
              <w:jc w:val="left"/>
            </w:pPr>
            <w:r>
              <w:t xml:space="preserve">Grab hire booking / waste collection</w:t>
            </w:r>
          </w:p>
        </w:tc>
        <w:tc>
          <w:tcPr/>
          <w:p>
            <w:pPr>
              <w:pStyle w:val="Compact"/>
              <w:jc w:val="left"/>
            </w:pPr>
            <w:r>
              <w:t xml:space="preserve">Lovable.dev prototype</w:t>
            </w:r>
          </w:p>
        </w:tc>
        <w:tc>
          <w:tcPr/>
          <w:p>
            <w:pPr>
              <w:pStyle w:val="Compact"/>
              <w:jc w:val="left"/>
            </w:pPr>
            <w:r>
              <w:t xml:space="preserve">Pre-launch</w:t>
            </w:r>
          </w:p>
        </w:tc>
        <w:tc>
          <w:tcPr/>
          <w:p>
            <w:pPr>
              <w:pStyle w:val="Compact"/>
              <w:jc w:val="left"/>
            </w:pPr>
            <w:r>
              <w:rPr>
                <w:bCs/>
                <w:b/>
              </w:rPr>
              <w:t xml:space="preserve">P2</w:t>
            </w:r>
            <w:r>
              <w:t xml:space="preserve"> </w:t>
            </w:r>
            <w:r>
              <w:t xml:space="preserve">— integrate into meok.ai/app/hive/grab/</w:t>
            </w:r>
          </w:p>
        </w:tc>
      </w:tr>
      <w:tr>
        <w:tc>
          <w:tcPr/>
          <w:p>
            <w:pPr>
              <w:pStyle w:val="Compact"/>
              <w:jc w:val="left"/>
            </w:pPr>
            <w:r>
              <w:t xml:space="preserve">8</w:t>
            </w:r>
          </w:p>
        </w:tc>
        <w:tc>
          <w:tcPr/>
          <w:p>
            <w:pPr>
              <w:pStyle w:val="Compact"/>
              <w:jc w:val="left"/>
            </w:pPr>
            <w:r>
              <w:rPr>
                <w:bCs/>
                <w:b/>
              </w:rPr>
              <w:t xml:space="preserve">muckaway.ai</w:t>
            </w:r>
          </w:p>
        </w:tc>
        <w:tc>
          <w:tcPr/>
          <w:p>
            <w:pPr>
              <w:pStyle w:val="Compact"/>
              <w:jc w:val="left"/>
            </w:pPr>
            <w:r>
              <w:t xml:space="preserve">HIVE Logistics</w:t>
            </w:r>
          </w:p>
        </w:tc>
        <w:tc>
          <w:tcPr/>
          <w:p>
            <w:pPr>
              <w:pStyle w:val="Compact"/>
              <w:jc w:val="left"/>
            </w:pPr>
            <w:r>
              <w:t xml:space="preserve">Waste disposal / muckaway logistics</w:t>
            </w:r>
          </w:p>
        </w:tc>
        <w:tc>
          <w:tcPr/>
          <w:p>
            <w:pPr>
              <w:pStyle w:val="Compact"/>
              <w:jc w:val="left"/>
            </w:pPr>
            <w:r>
              <w:t xml:space="preserve">Lovable.dev prototype</w:t>
            </w:r>
          </w:p>
        </w:tc>
        <w:tc>
          <w:tcPr/>
          <w:p>
            <w:pPr>
              <w:pStyle w:val="Compact"/>
              <w:jc w:val="left"/>
            </w:pPr>
            <w:r>
              <w:t xml:space="preserve">Pre-launch</w:t>
            </w:r>
          </w:p>
        </w:tc>
        <w:tc>
          <w:tcPr/>
          <w:p>
            <w:pPr>
              <w:pStyle w:val="Compact"/>
              <w:jc w:val="left"/>
            </w:pPr>
            <w:r>
              <w:rPr>
                <w:bCs/>
                <w:b/>
              </w:rPr>
              <w:t xml:space="preserve">P2</w:t>
            </w:r>
            <w:r>
              <w:t xml:space="preserve"> </w:t>
            </w:r>
            <w:r>
              <w:t xml:space="preserve">— integrate into meok.ai/app/hive/muckaway/</w:t>
            </w:r>
          </w:p>
        </w:tc>
      </w:tr>
      <w:tr>
        <w:tc>
          <w:tcPr/>
          <w:p>
            <w:pPr>
              <w:pStyle w:val="Compact"/>
              <w:jc w:val="left"/>
            </w:pPr>
            <w:r>
              <w:t xml:space="preserve">9</w:t>
            </w:r>
          </w:p>
        </w:tc>
        <w:tc>
          <w:tcPr/>
          <w:p>
            <w:pPr>
              <w:pStyle w:val="Compact"/>
              <w:jc w:val="left"/>
            </w:pPr>
            <w:r>
              <w:rPr>
                <w:bCs/>
                <w:b/>
              </w:rPr>
              <w:t xml:space="preserve">planthire.ai</w:t>
            </w:r>
          </w:p>
        </w:tc>
        <w:tc>
          <w:tcPr/>
          <w:p>
            <w:pPr>
              <w:pStyle w:val="Compact"/>
              <w:jc w:val="left"/>
            </w:pPr>
            <w:r>
              <w:t xml:space="preserve">HIVE Logistics</w:t>
            </w:r>
          </w:p>
        </w:tc>
        <w:tc>
          <w:tcPr/>
          <w:p>
            <w:pPr>
              <w:pStyle w:val="Compact"/>
              <w:jc w:val="left"/>
            </w:pPr>
            <w:r>
              <w:t xml:space="preserve">Plant equipment hire / CPCS tracking</w:t>
            </w:r>
          </w:p>
        </w:tc>
        <w:tc>
          <w:tcPr/>
          <w:p>
            <w:pPr>
              <w:pStyle w:val="Compact"/>
              <w:jc w:val="left"/>
            </w:pPr>
            <w:r>
              <w:t xml:space="preserve">Lovable.dev prototype</w:t>
            </w:r>
          </w:p>
        </w:tc>
        <w:tc>
          <w:tcPr/>
          <w:p>
            <w:pPr>
              <w:pStyle w:val="Compact"/>
              <w:jc w:val="left"/>
            </w:pPr>
            <w:r>
              <w:t xml:space="preserve">Pre-launch</w:t>
            </w:r>
          </w:p>
        </w:tc>
        <w:tc>
          <w:tcPr/>
          <w:p>
            <w:pPr>
              <w:pStyle w:val="Compact"/>
              <w:jc w:val="left"/>
            </w:pPr>
            <w:r>
              <w:rPr>
                <w:bCs/>
                <w:b/>
              </w:rPr>
              <w:t xml:space="preserve">P2</w:t>
            </w:r>
            <w:r>
              <w:t xml:space="preserve"> </w:t>
            </w:r>
            <w:r>
              <w:t xml:space="preserve">— integrate into meok.ai/app/hive/plant/</w:t>
            </w:r>
          </w:p>
        </w:tc>
      </w:tr>
    </w:tbl>
    <w:p>
      <w:pPr>
        <w:pStyle w:val="BodyText"/>
      </w:pPr>
      <w:r>
        <w:t xml:space="preserve">The migration priority split reflects a clear sequencing: first consolidate the AI governance properties (Phase 1-2) to establish the technical foundation and brand authority, then fold in the HIVE logistics verticals (Phase 3-4) as the operational dashboard layer. All nine domains share Namecheap as registrar, which simplifies DNS management but also means the migration coordination must be precise to avoid outages.</w:t>
      </w:r>
    </w:p>
    <w:bookmarkEnd w:id="35"/>
    <w:bookmarkStart w:id="36" w:name="Xf7b499b935e58f19567387e629df377a8a09b7d"/>
    <w:p>
      <w:pPr>
        <w:pStyle w:val="Heading4"/>
      </w:pPr>
      <w:r>
        <w:t xml:space="preserve">1.1.2 csoai.org — The Flagship with Identity Issues</w:t>
      </w:r>
    </w:p>
    <w:p>
      <w:pPr>
        <w:pStyle w:val="FirstParagraph"/>
      </w:pPr>
      <w:r>
        <w:t xml:space="preserve">csoai.org functions as the de facto organization homepage but carries the wrong TLD for an AI-native protocol. The</w:t>
      </w:r>
      <w:r>
        <w:t xml:space="preserve"> </w:t>
      </w:r>
      <w:r>
        <w:rPr>
          <w:rStyle w:val="VerbatimChar"/>
        </w:rPr>
        <w:t xml:space="preserve">.org</w:t>
      </w:r>
      <w:r>
        <w:t xml:space="preserve"> </w:t>
      </w:r>
      <w:r>
        <w:t xml:space="preserve">suffix signals non-profit institution, not cutting-edge infrastructure. The site runs on a legacy static stack with no server-side rendering, no dynamic content, and no integration with the protocol layer it purports to represent. SEO performance is minimal — no structured data, no schema markup, no comparison pages targeting high-intent keywords like</w:t>
      </w:r>
      <w:r>
        <w:t xml:space="preserve"> </w:t>
      </w:r>
      <w:r>
        <w:t xml:space="preserve">“</w:t>
      </w:r>
      <w:r>
        <w:t xml:space="preserve">AI governance platform</w:t>
      </w:r>
      <w:r>
        <w:t xml:space="preserve">”</w:t>
      </w:r>
      <w:r>
        <w:t xml:space="preserve"> </w:t>
      </w:r>
      <w:r>
        <w:t xml:space="preserve">or</w:t>
      </w:r>
      <w:r>
        <w:t xml:space="preserve"> </w:t>
      </w:r>
      <w:r>
        <w:t xml:space="preserve">“</w:t>
      </w:r>
      <w:r>
        <w:t xml:space="preserve">EU AI Act compliance software.</w:t>
      </w:r>
      <w:r>
        <w:t xml:space="preserve">”</w:t>
      </w:r>
    </w:p>
    <w:p>
      <w:pPr>
        <w:pStyle w:val="BodyText"/>
      </w:pPr>
      <w:r>
        <w:t xml:space="preserve">The content gap versus competitors is severe. Vanta publishes 10+ topic clusters covering SOC 2, ISO 27001, HIPAA, GDPR, EU AI Act, NIS 2, and FedRAMP [^100^][^116^]. Drata has 10+ comparison pages targeting</w:t>
      </w:r>
      <w:r>
        <w:t xml:space="preserve"> </w:t>
      </w:r>
      <w:r>
        <w:t xml:space="preserve">“</w:t>
      </w:r>
      <w:r>
        <w:t xml:space="preserve">vs Vanta</w:t>
      </w:r>
      <w:r>
        <w:t xml:space="preserve">”</w:t>
      </w:r>
      <w:r>
        <w:t xml:space="preserve"> </w:t>
      </w:r>
      <w:r>
        <w:t xml:space="preserve">keywords with side-by-side feature grids and G2 rating callouts [^118^]. Credo AI achieved ~200% organic traffic increase over 18 months through SEO-optimized landing pages for high-intent keywords like</w:t>
      </w:r>
      <w:r>
        <w:t xml:space="preserve"> </w:t>
      </w:r>
      <w:r>
        <w:t xml:space="preserve">“</w:t>
      </w:r>
      <w:r>
        <w:t xml:space="preserve">AI Act compliance</w:t>
      </w:r>
      <w:r>
        <w:t xml:space="preserve">”</w:t>
      </w:r>
      <w:r>
        <w:t xml:space="preserve"> </w:t>
      </w:r>
      <w:r>
        <w:t xml:space="preserve">and</w:t>
      </w:r>
      <w:r>
        <w:t xml:space="preserve"> </w:t>
      </w:r>
      <w:r>
        <w:t xml:space="preserve">“</w:t>
      </w:r>
      <w:r>
        <w:t xml:space="preserve">LLM bias mitigation</w:t>
      </w:r>
      <w:r>
        <w:t xml:space="preserve">”</w:t>
      </w:r>
      <w:r>
        <w:t xml:space="preserve"> </w:t>
      </w:r>
      <w:r>
        <w:t xml:space="preserve">[^29^][^92^]. csoai.org has none of this.</w:t>
      </w:r>
    </w:p>
    <w:p>
      <w:pPr>
        <w:pStyle w:val="BodyText"/>
      </w:pPr>
      <w:r>
        <w:rPr>
          <w:bCs/>
          <w:b/>
        </w:rPr>
        <w:t xml:space="preserve">Action required:</w:t>
      </w:r>
      <w:r>
        <w:t xml:space="preserve"> </w:t>
      </w:r>
      <w:r>
        <w:t xml:space="preserve">Full content rebuild on meok.ai/cso/ with JSON-LD schema, comparison pages, gated resources, and AEO-optimized content targeting EU AI Act compliance queries.</w:t>
      </w:r>
    </w:p>
    <w:bookmarkEnd w:id="36"/>
    <w:bookmarkStart w:id="37" w:name="proofof.ai-the-prototype-with-promise"/>
    <w:p>
      <w:pPr>
        <w:pStyle w:val="Heading4"/>
      </w:pPr>
      <w:r>
        <w:t xml:space="preserve">1.1.3 proofof.ai — The Prototype with Promise</w:t>
      </w:r>
    </w:p>
    <w:p>
      <w:pPr>
        <w:pStyle w:val="FirstParagraph"/>
      </w:pPr>
      <w:r>
        <w:t xml:space="preserve">proofof.ai is the blockchain attestation layer — where AI safety scores and certification decisions are cryptographically anchored. Built on Lovable.dev, it demonstrates the core value proposition (</w:t>
      </w:r>
      <w:r>
        <w:t xml:space="preserve">“</w:t>
      </w:r>
      <w:r>
        <w:t xml:space="preserve">Prove your AI is safe, on-chain</w:t>
      </w:r>
      <w:r>
        <w:t xml:space="preserve">”</w:t>
      </w:r>
      <w:r>
        <w:t xml:space="preserve">) but suffers from the platform’s known limitations: client-side rendered SPA with poor SEO, the</w:t>
      </w:r>
      <w:r>
        <w:t xml:space="preserve"> </w:t>
      </w:r>
      <w:r>
        <w:t xml:space="preserve">“</w:t>
      </w:r>
      <w:r>
        <w:t xml:space="preserve">last 30% problem</w:t>
      </w:r>
      <w:r>
        <w:t xml:space="preserve">”</w:t>
      </w:r>
      <w:r>
        <w:t xml:space="preserve"> </w:t>
      </w:r>
      <w:r>
        <w:t xml:space="preserve">where AI-generated code needs manual engineering for production readiness, and no SSR for social sharing or search indexing [^202^][^203^][^204^].</w:t>
      </w:r>
    </w:p>
    <w:p>
      <w:pPr>
        <w:pStyle w:val="BodyText"/>
      </w:pPr>
      <w:r>
        <w:t xml:space="preserve">The concept is strategically sound. The Ed25519 signing infrastructure — key generation in ~8.8 microseconds, signing in ~9.2 microseconds, verification in ~19.3 microseconds [^182^] — provides cryptographic attestation that competitors cannot replicate. Vanta and Drata both offer trust centers but neither provides on-chain proof of compliance status. Arthur.ai has open-source credibility but no blockchain layer. This is a genuine differentiator that must be preserved and enhanced in the migration.</w:t>
      </w:r>
    </w:p>
    <w:p>
      <w:pPr>
        <w:pStyle w:val="BodyText"/>
      </w:pPr>
      <w:r>
        <w:rPr>
          <w:bCs/>
          <w:b/>
        </w:rPr>
        <w:t xml:space="preserve">Action required:</w:t>
      </w:r>
      <w:r>
        <w:t xml:space="preserve"> </w:t>
      </w:r>
      <w:r>
        <w:t xml:space="preserve">Export from Lovable, convert to Next.js App Router with SSR, integrate Ed25519 signing as a server-side API endpoint, rebuild the attestation viewer as a public dashboard.</w:t>
      </w:r>
    </w:p>
    <w:bookmarkEnd w:id="37"/>
    <w:bookmarkStart w:id="38" w:name="councilof.ai-the-governance-interface"/>
    <w:p>
      <w:pPr>
        <w:pStyle w:val="Heading4"/>
      </w:pPr>
      <w:r>
        <w:t xml:space="preserve">1.1.4 councilof.ai — The Governance Interface</w:t>
      </w:r>
    </w:p>
    <w:p>
      <w:pPr>
        <w:pStyle w:val="FirstParagraph"/>
      </w:pPr>
      <w:r>
        <w:t xml:space="preserve">councilof.ai exposes the 33-agent BFT council to the public. Built with Kimi, it is the most technically unique of the five sites — no competitor has a public-facing governance council interface. The council composition (8 auditor agents, 8 safety scorers, 6 certifiers, 5 policy agents, 4 coordinators, 2 arbiters) [^208^] provides mathematical safety guarantees: with N=33 and f=10, the system tolerates up to 10 Byzantine (faulty or malicious) agents while maintaining both safety (no two correct agents decide differently) and liveness (all correct agents eventually decide) [^208^][^212^].</w:t>
      </w:r>
    </w:p>
    <w:p>
      <w:pPr>
        <w:pStyle w:val="BodyText"/>
      </w:pPr>
      <w:r>
        <w:t xml:space="preserve">However, the current implementation lacks the presentation layer that would make this governance visible and credible to external audiences. There is no real-time vote stream, no council member directory with agent cards, no historical decision archive, and no API for querying governance decisions. Credo AI’s</w:t>
      </w:r>
      <w:r>
        <w:t xml:space="preserve"> </w:t>
      </w:r>
      <w:r>
        <w:t xml:space="preserve">“</w:t>
      </w:r>
      <w:r>
        <w:t xml:space="preserve">Interactive Governance Sandbox</w:t>
      </w:r>
      <w:r>
        <w:t xml:space="preserve">”</w:t>
      </w:r>
      <w:r>
        <w:t xml:space="preserve"> </w:t>
      </w:r>
      <w:r>
        <w:t xml:space="preserve">— which lets prospects input use cases for preliminary risk scores — drives qualified leads precisely because it makes abstract governance tangible [^92^]. councilof.ai needs the same immediacy.</w:t>
      </w:r>
    </w:p>
    <w:p>
      <w:pPr>
        <w:pStyle w:val="BodyText"/>
      </w:pPr>
      <w:r>
        <w:rPr>
          <w:bCs/>
          <w:b/>
        </w:rPr>
        <w:t xml:space="preserve">Action required:</w:t>
      </w:r>
      <w:r>
        <w:t xml:space="preserve"> </w:t>
      </w:r>
      <w:r>
        <w:t xml:space="preserve">Rebuild as meok.ai/council/ with live vote feed, agent card directory (A2A agent.json format), historical decision search, and public API for governance data.</w:t>
      </w:r>
    </w:p>
    <w:bookmarkEnd w:id="38"/>
    <w:bookmarkStart w:id="39" w:name="safetyof.ai-the-safety-scoring-layer"/>
    <w:p>
      <w:pPr>
        <w:pStyle w:val="Heading4"/>
      </w:pPr>
      <w:r>
        <w:t xml:space="preserve">1.1.5 safetyof.ai — The Safety Scoring Layer</w:t>
      </w:r>
    </w:p>
    <w:p>
      <w:pPr>
        <w:pStyle w:val="FirstParagraph"/>
      </w:pPr>
      <w:r>
        <w:t xml:space="preserve">safetyof.ai hosts the safety scoring engine — the multi-dimensional risk assessment that feeds into the certification pipeline. Built with Claude, it covers the five score dimensions: robustness, fairness, transparency, privacy, and security. The scoring methodology uses multi-agent assessment with BFT consensus on final scores, plus continuous monitoring with drift detection.</w:t>
      </w:r>
    </w:p>
    <w:p>
      <w:pPr>
        <w:pStyle w:val="BodyText"/>
      </w:pPr>
      <w:r>
        <w:t xml:space="preserve">The gap here is integration. Safety scores should flow automatically into the certification engine at proofof.ai, be visible on the council dashboard at councilof.ai, and be queryable via the MCP registry. Currently they are siloed. Arthur.ai’s Observability platform provides the benchmark: unified model monitoring with drift detection, bias testing via active probing across subgroups, and explainability via LIME and SHAP [^23^]. safetyof.ai needs to match this presentation quality while exceeding it on the governance layer.</w:t>
      </w:r>
    </w:p>
    <w:p>
      <w:pPr>
        <w:pStyle w:val="BodyText"/>
      </w:pPr>
      <w:r>
        <w:rPr>
          <w:bCs/>
          <w:b/>
        </w:rPr>
        <w:t xml:space="preserve">Action required:</w:t>
      </w:r>
      <w:r>
        <w:t xml:space="preserve"> </w:t>
      </w:r>
      <w:r>
        <w:t xml:space="preserve">Rebuild as meok.ai/safety/ with real-time score dashboard, cross-linking to certification records, MCP tool endpoints for score queries, and A2A agent cards for each safety scorer agent.</w:t>
      </w:r>
    </w:p>
    <w:bookmarkEnd w:id="39"/>
    <w:bookmarkStart w:id="40" w:name="X851d0c87066d04e9999a67bff5839ff215d7bb9"/>
    <w:p>
      <w:pPr>
        <w:pStyle w:val="Heading4"/>
      </w:pPr>
      <w:r>
        <w:t xml:space="preserve">1.1.6 The HIVE Quartet: Construction Logistics Verticals</w:t>
      </w:r>
    </w:p>
    <w:p>
      <w:pPr>
        <w:pStyle w:val="FirstParagraph"/>
      </w:pPr>
      <w:r>
        <w:t xml:space="preserve">The four HIVE sites — haulage.app, grabhire.ai, muckaway.ai, planthire.ai — represent a separate but strategically linked business unit. Unlike the AI governance sites, which compete in a nascent protocol market, the HIVE verticals attack a mature, fragmented, regulation-driven logistics market where operators still run on paper, phone calls, and spreadsheets.</w:t>
      </w:r>
    </w:p>
    <w:tbl>
      <w:tblPr>
        <w:tblStyle w:val="Table"/>
        <w:tblW w:type="pct" w:w="5000"/>
        <w:tblLook w:firstRow="1" w:lastRow="0" w:firstColumn="0" w:lastColumn="0" w:noHBand="0" w:noVBand="0" w:val="0020"/>
      </w:tblPr>
      <w:tblGrid>
        <w:gridCol w:w="892"/>
        <w:gridCol w:w="1896"/>
        <w:gridCol w:w="2119"/>
        <w:gridCol w:w="3011"/>
      </w:tblGrid>
      <w:tr>
        <w:trPr>
          <w:tblHeader w:val="true"/>
        </w:trPr>
        <w:tc>
          <w:tcPr/>
          <w:p>
            <w:pPr>
              <w:pStyle w:val="Compact"/>
              <w:jc w:val="left"/>
            </w:pPr>
            <w:r>
              <w:t xml:space="preserve">Domain</w:t>
            </w:r>
          </w:p>
        </w:tc>
        <w:tc>
          <w:tcPr/>
          <w:p>
            <w:pPr>
              <w:pStyle w:val="Compact"/>
              <w:jc w:val="left"/>
            </w:pPr>
            <w:r>
              <w:t xml:space="preserve">Market Size (UK)</w:t>
            </w:r>
          </w:p>
        </w:tc>
        <w:tc>
          <w:tcPr/>
          <w:p>
            <w:pPr>
              <w:pStyle w:val="Compact"/>
              <w:jc w:val="left"/>
            </w:pPr>
            <w:r>
              <w:t xml:space="preserve">Regulatory Driver</w:t>
            </w:r>
          </w:p>
        </w:tc>
        <w:tc>
          <w:tcPr/>
          <w:p>
            <w:pPr>
              <w:pStyle w:val="Compact"/>
              <w:jc w:val="left"/>
            </w:pPr>
            <w:r>
              <w:t xml:space="preserve">Key Compliance Requirement</w:t>
            </w:r>
          </w:p>
        </w:tc>
      </w:tr>
      <w:tr>
        <w:tc>
          <w:tcPr/>
          <w:p>
            <w:pPr>
              <w:pStyle w:val="Compact"/>
              <w:jc w:val="left"/>
            </w:pPr>
            <w:r>
              <w:t xml:space="preserve">haulage.app</w:t>
            </w:r>
          </w:p>
        </w:tc>
        <w:tc>
          <w:tcPr/>
          <w:p>
            <w:pPr>
              <w:pStyle w:val="Compact"/>
              <w:jc w:val="left"/>
            </w:pPr>
            <w:r>
              <w:t xml:space="preserve">£3-5B (construction haulage) [^153^]</w:t>
            </w:r>
          </w:p>
        </w:tc>
        <w:tc>
          <w:tcPr/>
          <w:p>
            <w:pPr>
              <w:pStyle w:val="Compact"/>
              <w:jc w:val="left"/>
            </w:pPr>
            <w:r>
              <w:t xml:space="preserve">DVSA Earned Recognition, Smart Tachograph 2.0 [^248^][^257^]</w:t>
            </w:r>
          </w:p>
        </w:tc>
        <w:tc>
          <w:tcPr/>
          <w:p>
            <w:pPr>
              <w:pStyle w:val="Compact"/>
              <w:jc w:val="left"/>
            </w:pPr>
            <w:r>
              <w:t xml:space="preserve">O-licence, Driver CPC, tachograph compliance</w:t>
            </w:r>
          </w:p>
        </w:tc>
      </w:tr>
      <w:tr>
        <w:tc>
          <w:tcPr/>
          <w:p>
            <w:pPr>
              <w:pStyle w:val="Compact"/>
              <w:jc w:val="left"/>
            </w:pPr>
            <w:r>
              <w:t xml:space="preserve">grabhire.ai</w:t>
            </w:r>
          </w:p>
        </w:tc>
        <w:tc>
          <w:tcPr/>
          <w:p>
            <w:pPr>
              <w:pStyle w:val="Compact"/>
              <w:jc w:val="left"/>
            </w:pPr>
            <w:r>
              <w:t xml:space="preserve">~£500M-£1B (UK share) [^148^]</w:t>
            </w:r>
          </w:p>
        </w:tc>
        <w:tc>
          <w:tcPr/>
          <w:p>
            <w:pPr>
              <w:pStyle w:val="Compact"/>
              <w:jc w:val="left"/>
            </w:pPr>
            <w:r>
              <w:t xml:space="preserve">DEFRA Digital Waste Tracking (Oct 2027) [^219^]</w:t>
            </w:r>
          </w:p>
        </w:tc>
        <w:tc>
          <w:tcPr/>
          <w:p>
            <w:pPr>
              <w:pStyle w:val="Compact"/>
              <w:jc w:val="left"/>
            </w:pPr>
            <w:r>
              <w:t xml:space="preserve">Waste carrier registration (upper tier), WTN</w:t>
            </w:r>
          </w:p>
        </w:tc>
      </w:tr>
      <w:tr>
        <w:tc>
          <w:tcPr/>
          <w:p>
            <w:pPr>
              <w:pStyle w:val="Compact"/>
              <w:jc w:val="left"/>
            </w:pPr>
            <w:r>
              <w:t xml:space="preserve">muckaway.ai</w:t>
            </w:r>
          </w:p>
        </w:tc>
        <w:tc>
          <w:tcPr/>
          <w:p>
            <w:pPr>
              <w:pStyle w:val="Compact"/>
              <w:jc w:val="left"/>
            </w:pPr>
            <w:r>
              <w:t xml:space="preserve">£29.6-42.5B (total waste market) [^245^][^235^]</w:t>
            </w:r>
          </w:p>
        </w:tc>
        <w:tc>
          <w:tcPr/>
          <w:p>
            <w:pPr>
              <w:pStyle w:val="Compact"/>
              <w:jc w:val="left"/>
            </w:pPr>
            <w:r>
              <w:t xml:space="preserve">DEFRA Digital Waste Tracking (Oct 2026 receivers, Oct 2027 carriers) [^226^]</w:t>
            </w:r>
          </w:p>
        </w:tc>
        <w:tc>
          <w:tcPr/>
          <w:p>
            <w:pPr>
              <w:pStyle w:val="Compact"/>
              <w:jc w:val="left"/>
            </w:pPr>
            <w:r>
              <w:t xml:space="preserve">eWTN integration, Duty of Care compliance</w:t>
            </w:r>
          </w:p>
        </w:tc>
      </w:tr>
      <w:tr>
        <w:tc>
          <w:tcPr/>
          <w:p>
            <w:pPr>
              <w:pStyle w:val="Compact"/>
              <w:jc w:val="left"/>
            </w:pPr>
            <w:r>
              <w:t xml:space="preserve">planthire.ai</w:t>
            </w:r>
          </w:p>
        </w:tc>
        <w:tc>
          <w:tcPr/>
          <w:p>
            <w:pPr>
              <w:pStyle w:val="Compact"/>
              <w:jc w:val="left"/>
            </w:pPr>
            <w:r>
              <w:t xml:space="preserve">£3.56B [^152^]</w:t>
            </w:r>
          </w:p>
        </w:tc>
        <w:tc>
          <w:tcPr/>
          <w:p>
            <w:pPr>
              <w:pStyle w:val="Compact"/>
              <w:jc w:val="left"/>
            </w:pPr>
            <w:r>
              <w:t xml:space="preserve">HSE, LOLER, CPCS/NPORS</w:t>
            </w:r>
          </w:p>
        </w:tc>
        <w:tc>
          <w:tcPr/>
          <w:p>
            <w:pPr>
              <w:pStyle w:val="Compact"/>
              <w:jc w:val="left"/>
            </w:pPr>
            <w:r>
              <w:t xml:space="preserve">Operator competency cards, thorough examination records</w:t>
            </w:r>
          </w:p>
        </w:tc>
      </w:tr>
    </w:tbl>
    <w:p>
      <w:pPr>
        <w:pStyle w:val="BodyText"/>
      </w:pPr>
      <w:r>
        <w:t xml:space="preserve">The regulatory imperative is the DEFRA digital waste tracking mandate. Paper Waste Transfer Notes will no longer be legally accepted after October 2027. The system logs waste movements in real time, linking records between producers, carriers, and consignees. This is not optional — it is a hard compliance deadline that will force laggard operators onto digital platforms. Any platform serving grab hire or muckaway MUST have electronic Waste Transfer Note capability integrated with DEFRA’s API by Q3 2027.</w:t>
      </w:r>
    </w:p>
    <w:p>
      <w:pPr>
        <w:pStyle w:val="BodyText"/>
      </w:pPr>
      <w:r>
        <w:t xml:space="preserve">The cross-sell potential is significant. A construction site simultaneously needs materials delivered (haulage), waste removed (grab hire + muckaway), and equipment on site (plant hire). Currently a construction manager coordinates these through multiple phone calls to different suppliers with no visibility and separate compliance verification for each. A unified platform that bundles all four verticals with integrated compliance tracking — and overlays CSOAI safety scoring for AI-powered features — has no direct competitor.</w:t>
      </w:r>
    </w:p>
    <w:p>
      <w:pPr>
        <w:pStyle w:val="BodyText"/>
      </w:pPr>
      <w:r>
        <w:rPr>
          <w:bCs/>
          <w:b/>
        </w:rPr>
        <w:t xml:space="preserve">Action required:</w:t>
      </w:r>
      <w:r>
        <w:t xml:space="preserve"> </w:t>
      </w:r>
      <w:r>
        <w:t xml:space="preserve">Fold all four HIVE properties into meok.ai/app/hive/ as a unified dashboard with Mapbox-based fleet tracking, DEFRA API integration, and CSOAI governance overlay.</w:t>
      </w:r>
    </w:p>
    <w:bookmarkEnd w:id="40"/>
    <w:bookmarkEnd w:id="41"/>
    <w:bookmarkStart w:id="44" w:name="platform-audit"/>
    <w:p>
      <w:pPr>
        <w:pStyle w:val="Heading3"/>
      </w:pPr>
      <w:r>
        <w:t xml:space="preserve">1.2 Platform Audit</w:t>
      </w:r>
    </w:p>
    <w:bookmarkStart w:id="42" w:name="platform-heterogeneity-assessment"/>
    <w:p>
      <w:pPr>
        <w:pStyle w:val="Heading4"/>
      </w:pPr>
      <w:r>
        <w:t xml:space="preserve">1.2.1 Platform Heterogeneity Assessment</w:t>
      </w:r>
    </w:p>
    <w:tbl>
      <w:tblPr>
        <w:tblStyle w:val="Table"/>
        <w:tblW w:type="pct" w:w="5000"/>
        <w:tblLook w:firstRow="1" w:lastRow="0" w:firstColumn="0" w:lastColumn="0" w:noHBand="0" w:noVBand="0" w:val="0020"/>
      </w:tblPr>
      <w:tblGrid>
        <w:gridCol w:w="1552"/>
        <w:gridCol w:w="2018"/>
        <w:gridCol w:w="931"/>
        <w:gridCol w:w="931"/>
        <w:gridCol w:w="2484"/>
      </w:tblGrid>
      <w:tr>
        <w:trPr>
          <w:tblHeader w:val="true"/>
        </w:trPr>
        <w:tc>
          <w:tcPr/>
          <w:p>
            <w:pPr>
              <w:pStyle w:val="Compact"/>
              <w:jc w:val="left"/>
            </w:pPr>
            <w:r>
              <w:t xml:space="preserve">Platform</w:t>
            </w:r>
          </w:p>
        </w:tc>
        <w:tc>
          <w:tcPr/>
          <w:p>
            <w:pPr>
              <w:pStyle w:val="Compact"/>
              <w:jc w:val="left"/>
            </w:pPr>
            <w:r>
              <w:t xml:space="preserve">Sites Hosted</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Action Required</w:t>
            </w:r>
          </w:p>
        </w:tc>
      </w:tr>
      <w:tr>
        <w:tc>
          <w:tcPr/>
          <w:p>
            <w:pPr>
              <w:pStyle w:val="Compact"/>
              <w:jc w:val="left"/>
            </w:pPr>
            <w:r>
              <w:rPr>
                <w:bCs/>
                <w:b/>
              </w:rPr>
              <w:t xml:space="preserve">Lovable.dev</w:t>
            </w:r>
          </w:p>
        </w:tc>
        <w:tc>
          <w:tcPr/>
          <w:p>
            <w:pPr>
              <w:pStyle w:val="Compact"/>
              <w:jc w:val="left"/>
            </w:pPr>
            <w:r>
              <w:t xml:space="preserve">proofof.ai, haulage.app, grabhire.ai, muckaway.ai, planthire.ai</w:t>
            </w:r>
          </w:p>
        </w:tc>
        <w:tc>
          <w:tcPr/>
          <w:p>
            <w:pPr>
              <w:pStyle w:val="Compact"/>
              <w:jc w:val="left"/>
            </w:pPr>
            <w:r>
              <w:t xml:space="preserve">Rapid prototyping; Vite + React + Tailwind + shadcn/ui; Supabase backend; visual editing</w:t>
            </w:r>
          </w:p>
        </w:tc>
        <w:tc>
          <w:tcPr/>
          <w:p>
            <w:pPr>
              <w:pStyle w:val="Compact"/>
              <w:jc w:val="left"/>
            </w:pPr>
            <w:r>
              <w:t xml:space="preserve">SPA — no SSR, poor SEO;</w:t>
            </w:r>
            <w:r>
              <w:t xml:space="preserve"> </w:t>
            </w:r>
            <w:r>
              <w:t xml:space="preserve">“</w:t>
            </w:r>
            <w:r>
              <w:t xml:space="preserve">last 30% problem</w:t>
            </w:r>
            <w:r>
              <w:t xml:space="preserve">”</w:t>
            </w:r>
            <w:r>
              <w:t xml:space="preserve"> </w:t>
            </w:r>
            <w:r>
              <w:t xml:space="preserve">— needs manual engineering for production; scaling issues on large apps; security gaps for enterprise; vendor lock-in [^202^][^203^][^204^]</w:t>
            </w:r>
          </w:p>
        </w:tc>
        <w:tc>
          <w:tcPr/>
          <w:p>
            <w:pPr>
              <w:pStyle w:val="Compact"/>
              <w:jc w:val="left"/>
            </w:pPr>
            <w:r>
              <w:rPr>
                <w:bCs/>
                <w:b/>
              </w:rPr>
              <w:t xml:space="preserve">Migrate ALL to Next.js 15</w:t>
            </w:r>
            <w:r>
              <w:t xml:space="preserve"> </w:t>
            </w:r>
            <w:r>
              <w:t xml:space="preserve">— export code via extension [^159^], audit, convert to App Router, integrate into monorepo</w:t>
            </w:r>
          </w:p>
        </w:tc>
      </w:tr>
      <w:tr>
        <w:tc>
          <w:tcPr/>
          <w:p>
            <w:pPr>
              <w:pStyle w:val="Compact"/>
              <w:jc w:val="left"/>
            </w:pPr>
            <w:r>
              <w:rPr>
                <w:bCs/>
                <w:b/>
              </w:rPr>
              <w:t xml:space="preserve">Kimi</w:t>
            </w:r>
          </w:p>
        </w:tc>
        <w:tc>
          <w:tcPr/>
          <w:p>
            <w:pPr>
              <w:pStyle w:val="Compact"/>
              <w:jc w:val="left"/>
            </w:pPr>
            <w:r>
              <w:t xml:space="preserve">councilof.ai</w:t>
            </w:r>
          </w:p>
        </w:tc>
        <w:tc>
          <w:tcPr/>
          <w:p>
            <w:pPr>
              <w:pStyle w:val="Compact"/>
              <w:jc w:val="left"/>
            </w:pPr>
            <w:r>
              <w:t xml:space="preserve">Quick custom builds; AI-assisted development</w:t>
            </w:r>
          </w:p>
        </w:tc>
        <w:tc>
          <w:tcPr/>
          <w:p>
            <w:pPr>
              <w:pStyle w:val="Compact"/>
              <w:jc w:val="left"/>
            </w:pPr>
            <w:r>
              <w:t xml:space="preserve">Non-standard stack; no SSR; limited scalability; unknown maintenance path</w:t>
            </w:r>
          </w:p>
        </w:tc>
        <w:tc>
          <w:tcPr/>
          <w:p>
            <w:pPr>
              <w:pStyle w:val="Compact"/>
              <w:jc w:val="left"/>
            </w:pPr>
            <w:r>
              <w:rPr>
                <w:bCs/>
                <w:b/>
              </w:rPr>
              <w:t xml:space="preserve">Rebuild in Next.js</w:t>
            </w:r>
            <w:r>
              <w:t xml:space="preserve"> </w:t>
            </w:r>
            <w:r>
              <w:t xml:space="preserve">— redesign as meok.ai/council/ with full SSR</w:t>
            </w:r>
          </w:p>
        </w:tc>
      </w:tr>
      <w:tr>
        <w:tc>
          <w:tcPr/>
          <w:p>
            <w:pPr>
              <w:pStyle w:val="Compact"/>
              <w:jc w:val="left"/>
            </w:pPr>
            <w:r>
              <w:rPr>
                <w:bCs/>
                <w:b/>
              </w:rPr>
              <w:t xml:space="preserve">Claude</w:t>
            </w:r>
          </w:p>
        </w:tc>
        <w:tc>
          <w:tcPr/>
          <w:p>
            <w:pPr>
              <w:pStyle w:val="Compact"/>
              <w:jc w:val="left"/>
            </w:pPr>
            <w:r>
              <w:t xml:space="preserve">safetyof.ai</w:t>
            </w:r>
          </w:p>
        </w:tc>
        <w:tc>
          <w:tcPr/>
          <w:p>
            <w:pPr>
              <w:pStyle w:val="Compact"/>
              <w:jc w:val="left"/>
            </w:pPr>
            <w:r>
              <w:t xml:space="preserve">Quick custom builds; AI-assisted development</w:t>
            </w:r>
          </w:p>
        </w:tc>
        <w:tc>
          <w:tcPr/>
          <w:p>
            <w:pPr>
              <w:pStyle w:val="Compact"/>
              <w:jc w:val="left"/>
            </w:pPr>
            <w:r>
              <w:t xml:space="preserve">Non-standard stack; no SSR; limited scalability; unknown maintenance path</w:t>
            </w:r>
          </w:p>
        </w:tc>
        <w:tc>
          <w:tcPr/>
          <w:p>
            <w:pPr>
              <w:pStyle w:val="Compact"/>
              <w:jc w:val="left"/>
            </w:pPr>
            <w:r>
              <w:rPr>
                <w:bCs/>
                <w:b/>
              </w:rPr>
              <w:t xml:space="preserve">Rebuild in Next.js</w:t>
            </w:r>
            <w:r>
              <w:t xml:space="preserve"> </w:t>
            </w:r>
            <w:r>
              <w:t xml:space="preserve">— redesign as meok.ai/safety/ with full SSR</w:t>
            </w:r>
          </w:p>
        </w:tc>
      </w:tr>
      <w:tr>
        <w:tc>
          <w:tcPr/>
          <w:p>
            <w:pPr>
              <w:pStyle w:val="Compact"/>
              <w:jc w:val="left"/>
            </w:pPr>
            <w:r>
              <w:rPr>
                <w:bCs/>
                <w:b/>
              </w:rPr>
              <w:t xml:space="preserve">Legacy static</w:t>
            </w:r>
          </w:p>
        </w:tc>
        <w:tc>
          <w:tcPr/>
          <w:p>
            <w:pPr>
              <w:pStyle w:val="Compact"/>
              <w:jc w:val="left"/>
            </w:pPr>
            <w:r>
              <w:t xml:space="preserve">csoai.org</w:t>
            </w:r>
          </w:p>
        </w:tc>
        <w:tc>
          <w:tcPr/>
          <w:p>
            <w:pPr>
              <w:pStyle w:val="Compact"/>
              <w:jc w:val="left"/>
            </w:pPr>
            <w:r>
              <w:t xml:space="preserve">Simple hosting; zero maintenance burden</w:t>
            </w:r>
          </w:p>
        </w:tc>
        <w:tc>
          <w:tcPr/>
          <w:p>
            <w:pPr>
              <w:pStyle w:val="Compact"/>
              <w:jc w:val="left"/>
            </w:pPr>
            <w:r>
              <w:t xml:space="preserve">No dynamic content; no SSR; no API integration; outdated design</w:t>
            </w:r>
          </w:p>
        </w:tc>
        <w:tc>
          <w:tcPr/>
          <w:p>
            <w:pPr>
              <w:pStyle w:val="Compact"/>
              <w:jc w:val="left"/>
            </w:pPr>
            <w:r>
              <w:rPr>
                <w:bCs/>
                <w:b/>
              </w:rPr>
              <w:t xml:space="preserve">Full content rebuild</w:t>
            </w:r>
            <w:r>
              <w:t xml:space="preserve"> </w:t>
            </w:r>
            <w:r>
              <w:t xml:space="preserve">— migrate content to meok.ai/cso/ with modern stack</w:t>
            </w:r>
          </w:p>
        </w:tc>
      </w:tr>
      <w:tr>
        <w:tc>
          <w:tcPr/>
          <w:p>
            <w:pPr>
              <w:pStyle w:val="Compact"/>
              <w:jc w:val="left"/>
            </w:pPr>
            <w:r>
              <w:rPr>
                <w:bCs/>
                <w:b/>
              </w:rPr>
              <w:t xml:space="preserve">Vercel + Next.js 15</w:t>
            </w:r>
          </w:p>
        </w:tc>
        <w:tc>
          <w:tcPr/>
          <w:p>
            <w:pPr>
              <w:pStyle w:val="Compact"/>
              <w:jc w:val="left"/>
            </w:pPr>
            <w:r>
              <w:t xml:space="preserve">meok.ai (master)</w:t>
            </w:r>
          </w:p>
        </w:tc>
        <w:tc>
          <w:tcPr/>
          <w:p>
            <w:pPr>
              <w:pStyle w:val="Compact"/>
              <w:jc w:val="left"/>
            </w:pPr>
            <w:r>
              <w:t xml:space="preserve">Native Next.js support; full SSR/ISR/SSG; preview deployments; best-in-class DevEx [^180^]; Fluid Compute [^179^]; multi-zone support [^166^]</w:t>
            </w:r>
          </w:p>
        </w:tc>
        <w:tc>
          <w:tcPr/>
          <w:p>
            <w:pPr>
              <w:pStyle w:val="Compact"/>
              <w:jc w:val="left"/>
            </w:pPr>
            <w:r>
              <w:t xml:space="preserve">100+ edge locations (vs Cloudflare’s 300+)</w:t>
            </w:r>
          </w:p>
        </w:tc>
        <w:tc>
          <w:tcPr/>
          <w:p>
            <w:pPr>
              <w:pStyle w:val="Compact"/>
              <w:jc w:val="left"/>
            </w:pPr>
            <w:r>
              <w:rPr>
                <w:bCs/>
                <w:b/>
              </w:rPr>
              <w:t xml:space="preserve">Primary hosting platform</w:t>
            </w:r>
            <w:r>
              <w:t xml:space="preserve"> </w:t>
            </w:r>
            <w:r>
              <w:t xml:space="preserve">— all sites consolidate here</w:t>
            </w:r>
          </w:p>
        </w:tc>
      </w:tr>
      <w:tr>
        <w:tc>
          <w:tcPr/>
          <w:p>
            <w:pPr>
              <w:pStyle w:val="Compact"/>
              <w:jc w:val="left"/>
            </w:pPr>
            <w:r>
              <w:rPr>
                <w:bCs/>
                <w:b/>
              </w:rPr>
              <w:t xml:space="preserve">Cloudflare</w:t>
            </w:r>
          </w:p>
        </w:tc>
        <w:tc>
          <w:tcPr/>
          <w:p>
            <w:pPr>
              <w:pStyle w:val="Compact"/>
              <w:jc w:val="left"/>
            </w:pPr>
            <w:r>
              <w:t xml:space="preserve">DNS + CDN for all domains</w:t>
            </w:r>
          </w:p>
        </w:tc>
        <w:tc>
          <w:tcPr/>
          <w:p>
            <w:pPr>
              <w:pStyle w:val="Compact"/>
              <w:jc w:val="left"/>
            </w:pPr>
            <w:r>
              <w:t xml:space="preserve">300+ edge locations; DDoS protection; Workers for edge compute; KV storage; R2 object storage; D1 edge DB [^167^][^166^]</w:t>
            </w:r>
          </w:p>
        </w:tc>
        <w:tc>
          <w:tcPr/>
          <w:p>
            <w:pPr>
              <w:pStyle w:val="Compact"/>
              <w:jc w:val="left"/>
            </w:pPr>
            <w:r>
              <w:t xml:space="preserve">Not a primary app host for Next.js (requires adapter [^176^])</w:t>
            </w:r>
          </w:p>
        </w:tc>
        <w:tc>
          <w:tcPr/>
          <w:p>
            <w:pPr>
              <w:pStyle w:val="Compact"/>
              <w:jc w:val="left"/>
            </w:pPr>
            <w:r>
              <w:rPr>
                <w:bCs/>
                <w:b/>
              </w:rPr>
              <w:t xml:space="preserve">Edge layer</w:t>
            </w:r>
            <w:r>
              <w:t xml:space="preserve"> </w:t>
            </w:r>
            <w:r>
              <w:t xml:space="preserve">— DNS, caching, redirect Workers, image optimization</w:t>
            </w:r>
          </w:p>
        </w:tc>
      </w:tr>
      <w:tr>
        <w:tc>
          <w:tcPr/>
          <w:p>
            <w:pPr>
              <w:pStyle w:val="Compact"/>
              <w:jc w:val="left"/>
            </w:pPr>
            <w:r>
              <w:rPr>
                <w:bCs/>
                <w:b/>
              </w:rPr>
              <w:t xml:space="preserve">Namecheap</w:t>
            </w:r>
          </w:p>
        </w:tc>
        <w:tc>
          <w:tcPr/>
          <w:p>
            <w:pPr>
              <w:pStyle w:val="Compact"/>
              <w:jc w:val="left"/>
            </w:pPr>
            <w:r>
              <w:t xml:space="preserve">All 9 domains</w:t>
            </w:r>
          </w:p>
        </w:tc>
        <w:tc>
          <w:tcPr/>
          <w:p>
            <w:pPr>
              <w:pStyle w:val="Compact"/>
              <w:jc w:val="left"/>
            </w:pPr>
            <w:r>
              <w:t xml:space="preserve">Cost-effective domain registration; simple management</w:t>
            </w:r>
          </w:p>
        </w:tc>
        <w:tc>
          <w:tcPr/>
          <w:p>
            <w:pPr>
              <w:pStyle w:val="Compact"/>
              <w:jc w:val="left"/>
            </w:pPr>
            <w:r>
              <w:t xml:space="preserve">DNS slower than Cloudflare; no edge compute; limited API</w:t>
            </w:r>
          </w:p>
        </w:tc>
        <w:tc>
          <w:tcPr/>
          <w:p>
            <w:pPr>
              <w:pStyle w:val="Compact"/>
              <w:jc w:val="left"/>
            </w:pPr>
            <w:r>
              <w:rPr>
                <w:bCs/>
                <w:b/>
              </w:rPr>
              <w:t xml:space="preserve">Keep as registrar only</w:t>
            </w:r>
            <w:r>
              <w:t xml:space="preserve"> </w:t>
            </w:r>
            <w:r>
              <w:t xml:space="preserve">— migrate DNS to Cloudflare nameservers [^183^][^185^]</w:t>
            </w:r>
          </w:p>
        </w:tc>
      </w:tr>
    </w:tbl>
    <w:p>
      <w:pPr>
        <w:pStyle w:val="BodyText"/>
      </w:pPr>
      <w:r>
        <w:t xml:space="preserve">The platform audit reveals a clear pattern:</w:t>
      </w:r>
      <w:r>
        <w:t xml:space="preserve"> </w:t>
      </w:r>
      <w:r>
        <w:rPr>
          <w:bCs/>
          <w:b/>
        </w:rPr>
        <w:t xml:space="preserve">5 of 9 domains are built on prototyping tools that cannot scale to production.</w:t>
      </w:r>
      <w:r>
        <w:t xml:space="preserve"> </w:t>
      </w:r>
      <w:r>
        <w:t xml:space="preserve">Lovable.dev, Kimi, and Claude are excellent for rapid validation but lack the SEO infrastructure, security model, and performance characteristics required for a unified platform serving enterprise customers. The research on Lovable’s production readiness is conclusive:</w:t>
      </w:r>
      <w:r>
        <w:t xml:space="preserve"> </w:t>
      </w:r>
      <w:r>
        <w:t xml:space="preserve">“</w:t>
      </w:r>
      <w:r>
        <w:t xml:space="preserve">Gets you 70% done, needs manual engineering for the rest</w:t>
      </w:r>
      <w:r>
        <w:t xml:space="preserve">”</w:t>
      </w:r>
      <w:r>
        <w:t xml:space="preserve"> </w:t>
      </w:r>
      <w:r>
        <w:t xml:space="preserve">[^202^];</w:t>
      </w:r>
      <w:r>
        <w:t xml:space="preserve"> </w:t>
      </w:r>
      <w:r>
        <w:t xml:space="preserve">“</w:t>
      </w:r>
      <w:r>
        <w:t xml:space="preserve">Performance problems on large/complex apps</w:t>
      </w:r>
      <w:r>
        <w:t xml:space="preserve">”</w:t>
      </w:r>
      <w:r>
        <w:t xml:space="preserve"> </w:t>
      </w:r>
      <w:r>
        <w:t xml:space="preserve">[^204^];</w:t>
      </w:r>
      <w:r>
        <w:t xml:space="preserve"> </w:t>
      </w:r>
      <w:r>
        <w:t xml:space="preserve">“</w:t>
      </w:r>
      <w:r>
        <w:t xml:space="preserve">Not built for enterprise security requirements</w:t>
      </w:r>
      <w:r>
        <w:t xml:space="preserve">”</w:t>
      </w:r>
      <w:r>
        <w:t xml:space="preserve"> </w:t>
      </w:r>
      <w:r>
        <w:t xml:space="preserve">[^205^].</w:t>
      </w:r>
    </w:p>
    <w:p>
      <w:pPr>
        <w:pStyle w:val="BodyText"/>
      </w:pPr>
      <w:r>
        <w:t xml:space="preserve">The migration path is single-stack:</w:t>
      </w:r>
      <w:r>
        <w:t xml:space="preserve"> </w:t>
      </w:r>
      <w:r>
        <w:rPr>
          <w:bCs/>
          <w:b/>
        </w:rPr>
        <w:t xml:space="preserve">Next.js 15 on Vercel with Cloudflare as the edge layer.</w:t>
      </w:r>
      <w:r>
        <w:t xml:space="preserve"> </w:t>
      </w:r>
      <w:r>
        <w:t xml:space="preserve">This eliminates the five-platform maintenance burden and provides a common technical foundation for all future development.</w:t>
      </w:r>
    </w:p>
    <w:bookmarkEnd w:id="42"/>
    <w:bookmarkStart w:id="43" w:name="authentication-architecture"/>
    <w:p>
      <w:pPr>
        <w:pStyle w:val="Heading4"/>
      </w:pPr>
      <w:r>
        <w:t xml:space="preserve">1.2.2 Authentication Architecture</w:t>
      </w:r>
    </w:p>
    <w:p>
      <w:pPr>
        <w:pStyle w:val="FirstParagraph"/>
      </w:pPr>
      <w:r>
        <w:t xml:space="preserve">Currently each domain manages authentication independently — if it has auth at all. The unified platform implements</w:t>
      </w:r>
      <w:r>
        <w:t xml:space="preserve"> </w:t>
      </w:r>
      <w:r>
        <w:rPr>
          <w:bCs/>
          <w:b/>
        </w:rPr>
        <w:t xml:space="preserve">Clerk with satellite domain support</w:t>
      </w:r>
      <w:r>
        <w:t xml:space="preserve">: meok.ai is the primary domain where auth state lives, and all other domains read auth state from it [^206^]. This means a user who signs in on meok.ai is automatically authenticated when visiting councilof.ai or safetyof.ai during the transition period. Sign-out from any domain signs out from all. The implementation uses httpOnly cookies with JWT tokens, with Clerk handling the edge cases, security, and session management that a custom JWT implementation would need to build from scratch.</w:t>
      </w:r>
    </w:p>
    <w:bookmarkEnd w:id="43"/>
    <w:bookmarkEnd w:id="44"/>
    <w:bookmarkStart w:id="48" w:name="content-aeo-audit"/>
    <w:p>
      <w:pPr>
        <w:pStyle w:val="Heading3"/>
      </w:pPr>
      <w:r>
        <w:t xml:space="preserve">1.3 Content &amp; AEO Audit</w:t>
      </w:r>
    </w:p>
    <w:bookmarkStart w:id="45" w:name="current-content-state"/>
    <w:p>
      <w:pPr>
        <w:pStyle w:val="Heading4"/>
      </w:pPr>
      <w:r>
        <w:t xml:space="preserve">1.3.1 Current Content State</w:t>
      </w:r>
    </w:p>
    <w:p>
      <w:pPr>
        <w:pStyle w:val="FirstParagraph"/>
      </w:pPr>
      <w:r>
        <w:t xml:space="preserve">The content audit across all five AI governance sites reveals a near-total absence of the patterns that drive organic traffic in the AI governance market:</w:t>
      </w:r>
    </w:p>
    <w:tbl>
      <w:tblPr>
        <w:tblStyle w:val="Table"/>
        <w:tblW w:type="pct" w:w="5000"/>
        <w:tblLook w:firstRow="1" w:lastRow="0" w:firstColumn="0" w:lastColumn="0" w:noHBand="0" w:noVBand="0" w:val="0020"/>
      </w:tblPr>
      <w:tblGrid>
        <w:gridCol w:w="1810"/>
        <w:gridCol w:w="792"/>
        <w:gridCol w:w="792"/>
        <w:gridCol w:w="1244"/>
        <w:gridCol w:w="1131"/>
        <w:gridCol w:w="2149"/>
      </w:tblGrid>
      <w:tr>
        <w:trPr>
          <w:tblHeader w:val="true"/>
        </w:trPr>
        <w:tc>
          <w:tcPr/>
          <w:p>
            <w:pPr>
              <w:pStyle w:val="Compact"/>
              <w:jc w:val="left"/>
            </w:pPr>
            <w:r>
              <w:t xml:space="preserve">Content Pattern</w:t>
            </w:r>
          </w:p>
        </w:tc>
        <w:tc>
          <w:tcPr/>
          <w:p>
            <w:pPr>
              <w:pStyle w:val="Compact"/>
              <w:jc w:val="left"/>
            </w:pPr>
            <w:r>
              <w:t xml:space="preserve">Vanta</w:t>
            </w:r>
          </w:p>
        </w:tc>
        <w:tc>
          <w:tcPr/>
          <w:p>
            <w:pPr>
              <w:pStyle w:val="Compact"/>
              <w:jc w:val="left"/>
            </w:pPr>
            <w:r>
              <w:t xml:space="preserve">Drata</w:t>
            </w:r>
          </w:p>
        </w:tc>
        <w:tc>
          <w:tcPr/>
          <w:p>
            <w:pPr>
              <w:pStyle w:val="Compact"/>
              <w:jc w:val="left"/>
            </w:pPr>
            <w:r>
              <w:t xml:space="preserve">Arthur.ai</w:t>
            </w:r>
          </w:p>
        </w:tc>
        <w:tc>
          <w:tcPr/>
          <w:p>
            <w:pPr>
              <w:pStyle w:val="Compact"/>
              <w:jc w:val="left"/>
            </w:pPr>
            <w:r>
              <w:t xml:space="preserve">Credo AI</w:t>
            </w:r>
          </w:p>
        </w:tc>
        <w:tc>
          <w:tcPr/>
          <w:p>
            <w:pPr>
              <w:pStyle w:val="Compact"/>
              <w:jc w:val="left"/>
            </w:pPr>
            <w:r>
              <w:t xml:space="preserve">CSOAI (All Sites)</w:t>
            </w:r>
          </w:p>
        </w:tc>
      </w:tr>
      <w:tr>
        <w:tc>
          <w:tcPr/>
          <w:p>
            <w:pPr>
              <w:pStyle w:val="Compact"/>
              <w:jc w:val="left"/>
            </w:pPr>
            <w:r>
              <w:t xml:space="preserve">Comparison pages (</w:t>
            </w:r>
            <w:r>
              <w:t xml:space="preserve">“</w:t>
            </w:r>
            <w:r>
              <w:t xml:space="preserve">vs competitor</w:t>
            </w:r>
            <w:r>
              <w:t xml:space="preserve">”</w:t>
            </w:r>
            <w:r>
              <w:t xml:space="preserve">)</w:t>
            </w:r>
          </w:p>
        </w:tc>
        <w:tc>
          <w:tcPr/>
          <w:p>
            <w:pPr>
              <w:pStyle w:val="Compact"/>
              <w:jc w:val="left"/>
            </w:pPr>
            <w:r>
              <w:t xml:space="preserve">Yes (/compare/drata) [^86^]</w:t>
            </w:r>
          </w:p>
        </w:tc>
        <w:tc>
          <w:tcPr/>
          <w:p>
            <w:pPr>
              <w:pStyle w:val="Compact"/>
              <w:jc w:val="left"/>
            </w:pPr>
            <w:r>
              <w:t xml:space="preserve">Yes (10+ pages) [^118^]</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None</w:t>
            </w:r>
          </w:p>
        </w:tc>
      </w:tr>
      <w:tr>
        <w:tc>
          <w:tcPr/>
          <w:p>
            <w:pPr>
              <w:pStyle w:val="Compact"/>
              <w:jc w:val="left"/>
            </w:pPr>
            <w:r>
              <w:t xml:space="preserve">Gated resources (guides/reports)</w:t>
            </w:r>
          </w:p>
        </w:tc>
        <w:tc>
          <w:tcPr/>
          <w:p>
            <w:pPr>
              <w:pStyle w:val="Compact"/>
              <w:jc w:val="left"/>
            </w:pPr>
            <w:r>
              <w:t xml:space="preserve">Yes [^116^]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Cs/>
                <w:b/>
              </w:rPr>
              <w:t xml:space="preserve">Minimal</w:t>
            </w:r>
          </w:p>
        </w:tc>
      </w:tr>
      <w:tr>
        <w:tc>
          <w:tcPr/>
          <w:p>
            <w:pPr>
              <w:pStyle w:val="Compact"/>
              <w:jc w:val="left"/>
            </w:pPr>
            <w:r>
              <w:t xml:space="preserve">Free tools/templates</w:t>
            </w:r>
          </w:p>
        </w:tc>
        <w:tc>
          <w:tcPr/>
          <w:p>
            <w:pPr>
              <w:pStyle w:val="Compact"/>
              <w:jc w:val="left"/>
            </w:pPr>
            <w:r>
              <w:t xml:space="preserve">Yes (ISO 27001 checklist, etc.)</w:t>
            </w:r>
          </w:p>
        </w:tc>
        <w:tc>
          <w:tcPr/>
          <w:p>
            <w:pPr>
              <w:pStyle w:val="Compact"/>
              <w:jc w:val="left"/>
            </w:pPr>
            <w:r>
              <w:t xml:space="preserve">Yes</w:t>
            </w:r>
          </w:p>
        </w:tc>
        <w:tc>
          <w:tcPr/>
          <w:p>
            <w:pPr>
              <w:pStyle w:val="Compact"/>
              <w:jc w:val="left"/>
            </w:pPr>
            <w:r>
              <w:t xml:space="preserve">Yes (open source Engine) [^85^]</w:t>
            </w:r>
          </w:p>
        </w:tc>
        <w:tc>
          <w:tcPr/>
          <w:p>
            <w:pPr>
              <w:pStyle w:val="Compact"/>
              <w:jc w:val="left"/>
            </w:pPr>
            <w:r>
              <w:t xml:space="preserve">Yes (Governance Sandbox) [^92^]</w:t>
            </w:r>
          </w:p>
        </w:tc>
        <w:tc>
          <w:tcPr/>
          <w:p>
            <w:pPr>
              <w:pStyle w:val="Compact"/>
              <w:jc w:val="left"/>
            </w:pPr>
            <w:r>
              <w:rPr>
                <w:bCs/>
                <w:b/>
              </w:rPr>
              <w:t xml:space="preserve">None</w:t>
            </w:r>
          </w:p>
        </w:tc>
      </w:tr>
      <w:tr>
        <w:tc>
          <w:tcPr/>
          <w:p>
            <w:pPr>
              <w:pStyle w:val="Compact"/>
              <w:jc w:val="left"/>
            </w:pPr>
            <w:r>
              <w:t xml:space="preserve">On-demand webinars</w:t>
            </w:r>
          </w:p>
        </w:tc>
        <w:tc>
          <w:tcPr/>
          <w:p>
            <w:pPr>
              <w:pStyle w:val="Compact"/>
              <w:jc w:val="left"/>
            </w:pPr>
            <w:r>
              <w:t xml:space="preserve">Yes [^100^]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(partnered with McKinsey)</w:t>
            </w:r>
          </w:p>
        </w:tc>
        <w:tc>
          <w:tcPr/>
          <w:p>
            <w:pPr>
              <w:pStyle w:val="Compact"/>
              <w:jc w:val="left"/>
            </w:pPr>
            <w:r>
              <w:rPr>
                <w:bCs/>
                <w:b/>
              </w:rPr>
              <w:t xml:space="preserve">None</w:t>
            </w:r>
          </w:p>
        </w:tc>
      </w:tr>
      <w:tr>
        <w:tc>
          <w:tcPr/>
          <w:p>
            <w:pPr>
              <w:pStyle w:val="Compact"/>
              <w:jc w:val="left"/>
            </w:pPr>
            <w:r>
              <w:t xml:space="preserve">Trust Center page</w:t>
            </w:r>
          </w:p>
        </w:tc>
        <w:tc>
          <w:tcPr/>
          <w:p>
            <w:pPr>
              <w:pStyle w:val="Compact"/>
              <w:jc w:val="left"/>
            </w:pPr>
            <w:r>
              <w:t xml:space="preserve">Yes [^84^]</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None</w:t>
            </w:r>
          </w:p>
        </w:tc>
      </w:tr>
      <w:tr>
        <w:tc>
          <w:tcPr/>
          <w:p>
            <w:pPr>
              <w:pStyle w:val="Compact"/>
              <w:jc w:val="left"/>
            </w:pPr>
            <w:r>
              <w:t xml:space="preserve">Developer portal</w:t>
            </w:r>
          </w:p>
        </w:tc>
        <w:tc>
          <w:tcPr/>
          <w:p>
            <w:pPr>
              <w:pStyle w:val="Compact"/>
              <w:jc w:val="left"/>
            </w:pPr>
            <w:r>
              <w:t xml:space="preserve">Yes [^78^]</w:t>
            </w:r>
          </w:p>
        </w:tc>
        <w:tc>
          <w:tcPr/>
          <w:p>
            <w:pPr>
              <w:pStyle w:val="Compact"/>
              <w:jc w:val="left"/>
            </w:pPr>
            <w:r>
              <w:t xml:space="preserve">Yes (advanced, with MCP) [^95^]</w:t>
            </w:r>
          </w:p>
        </w:tc>
        <w:tc>
          <w:tcPr/>
          <w:p>
            <w:pPr>
              <w:pStyle w:val="Compact"/>
              <w:jc w:val="left"/>
            </w:pPr>
            <w:r>
              <w:t xml:space="preserve">Yes (strong, open source) [^25^]</w:t>
            </w:r>
          </w:p>
        </w:tc>
        <w:tc>
          <w:tcPr/>
          <w:p>
            <w:pPr>
              <w:pStyle w:val="Compact"/>
              <w:jc w:val="left"/>
            </w:pPr>
            <w:r>
              <w:t xml:space="preserve">Limited</w:t>
            </w:r>
          </w:p>
        </w:tc>
        <w:tc>
          <w:tcPr/>
          <w:p>
            <w:pPr>
              <w:pStyle w:val="Compact"/>
              <w:jc w:val="left"/>
            </w:pPr>
            <w:r>
              <w:rPr>
                <w:bCs/>
                <w:b/>
              </w:rPr>
              <w:t xml:space="preserve">None</w:t>
            </w:r>
          </w:p>
        </w:tc>
      </w:tr>
      <w:tr>
        <w:tc>
          <w:tcPr/>
          <w:p>
            <w:pPr>
              <w:pStyle w:val="Compact"/>
              <w:jc w:val="left"/>
            </w:pPr>
            <w:r>
              <w:t xml:space="preserve">Schema markup (JSON-LD)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Cs/>
                <w:b/>
              </w:rPr>
              <w:t xml:space="preserve">None</w:t>
            </w:r>
          </w:p>
        </w:tc>
      </w:tr>
      <w:tr>
        <w:tc>
          <w:tcPr/>
          <w:p>
            <w:pPr>
              <w:pStyle w:val="Compact"/>
              <w:jc w:val="left"/>
            </w:pPr>
            <w:r>
              <w:t xml:space="preserve">Announcement banner</w:t>
            </w:r>
          </w:p>
        </w:tc>
        <w:tc>
          <w:tcPr/>
          <w:p>
            <w:pPr>
              <w:pStyle w:val="Compact"/>
              <w:jc w:val="left"/>
            </w:pPr>
            <w:r>
              <w:t xml:space="preserve">Yes (purple) [^44^]</w:t>
            </w:r>
          </w:p>
        </w:tc>
        <w:tc>
          <w:tcPr/>
          <w:p>
            <w:pPr>
              <w:pStyle w:val="Compact"/>
              <w:jc w:val="left"/>
            </w:pPr>
            <w:r>
              <w:t xml:space="preserve">Yes (blue) [^45^]</w:t>
            </w:r>
          </w:p>
        </w:tc>
        <w:tc>
          <w:tcPr/>
          <w:p>
            <w:pPr>
              <w:pStyle w:val="Compact"/>
              <w:jc w:val="left"/>
            </w:pPr>
            <w:r>
              <w:t xml:space="preserve">Yes (green) [^42^]</w:t>
            </w:r>
          </w:p>
        </w:tc>
        <w:tc>
          <w:tcPr/>
          <w:p>
            <w:pPr>
              <w:pStyle w:val="Compact"/>
              <w:jc w:val="left"/>
            </w:pPr>
            <w:r>
              <w:t xml:space="preserve">Yes (pink) [^43^]</w:t>
            </w:r>
          </w:p>
        </w:tc>
        <w:tc>
          <w:tcPr/>
          <w:p>
            <w:pPr>
              <w:pStyle w:val="Compact"/>
              <w:jc w:val="left"/>
            </w:pPr>
            <w:r>
              <w:rPr>
                <w:bCs/>
                <w:b/>
              </w:rPr>
              <w:t xml:space="preserve">None</w:t>
            </w:r>
          </w:p>
        </w:tc>
      </w:tr>
      <w:tr>
        <w:tc>
          <w:tcPr/>
          <w:p>
            <w:pPr>
              <w:pStyle w:val="Compact"/>
              <w:jc w:val="left"/>
            </w:pPr>
            <w:r>
              <w:t xml:space="preserve">EU AI Act content</w:t>
            </w:r>
          </w:p>
        </w:tc>
        <w:tc>
          <w:tcPr/>
          <w:p>
            <w:pPr>
              <w:pStyle w:val="Compact"/>
              <w:jc w:val="left"/>
            </w:pPr>
            <w:r>
              <w:t xml:space="preserve">Yes [^26^]</w:t>
            </w:r>
          </w:p>
        </w:tc>
        <w:tc>
          <w:tcPr/>
          <w:p>
            <w:pPr>
              <w:pStyle w:val="Compact"/>
              <w:jc w:val="left"/>
            </w:pPr>
            <w:r>
              <w:t xml:space="preserve">Yes [^26^]</w:t>
            </w:r>
          </w:p>
        </w:tc>
        <w:tc>
          <w:tcPr/>
          <w:p>
            <w:pPr>
              <w:pStyle w:val="Compact"/>
              <w:jc w:val="left"/>
            </w:pPr>
            <w:r>
              <w:t xml:space="preserve">Partial</w:t>
            </w:r>
          </w:p>
        </w:tc>
        <w:tc>
          <w:tcPr/>
          <w:p>
            <w:pPr>
              <w:pStyle w:val="Compact"/>
              <w:jc w:val="left"/>
            </w:pPr>
            <w:r>
              <w:t xml:space="preserve">Strong [^112^]</w:t>
            </w:r>
          </w:p>
        </w:tc>
        <w:tc>
          <w:tcPr/>
          <w:p>
            <w:pPr>
              <w:pStyle w:val="Compact"/>
              <w:jc w:val="left"/>
            </w:pPr>
            <w:r>
              <w:rPr>
                <w:bCs/>
                <w:b/>
              </w:rPr>
              <w:t xml:space="preserve">Needs content</w:t>
            </w:r>
          </w:p>
        </w:tc>
      </w:tr>
      <w:tr>
        <w:tc>
          <w:tcPr/>
          <w:p>
            <w:pPr>
              <w:pStyle w:val="Compact"/>
              <w:jc w:val="left"/>
            </w:pPr>
            <w:r>
              <w:t xml:space="preserve">AEO-optimized answers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Cs/>
                <w:b/>
              </w:rPr>
              <w:t xml:space="preserve">None</w:t>
            </w:r>
          </w:p>
        </w:tc>
      </w:tr>
    </w:tbl>
    <w:p>
      <w:pPr>
        <w:pStyle w:val="BodyText"/>
      </w:pPr>
      <w:r>
        <w:t xml:space="preserve">Every competitor invests heavily in comparison content because it captures the highest-intent traffic — buyers who are actively evaluating alternatives. Drata’s</w:t>
      </w:r>
      <w:r>
        <w:t xml:space="preserve"> </w:t>
      </w:r>
      <w:r>
        <w:rPr>
          <w:rStyle w:val="VerbatimChar"/>
        </w:rPr>
        <w:t xml:space="preserve">/learn/compare/vanta</w:t>
      </w:r>
      <w:r>
        <w:t xml:space="preserve"> </w:t>
      </w:r>
      <w:r>
        <w:t xml:space="preserve">page targets the exact keywords that Vanta’s potential customers search. CSOAI should create comparison pages targeting all four competitors:</w:t>
      </w:r>
      <w:r>
        <w:t xml:space="preserve"> </w:t>
      </w:r>
      <w:r>
        <w:rPr>
          <w:rStyle w:val="VerbatimChar"/>
        </w:rPr>
        <w:t xml:space="preserve">/compare/vanta</w:t>
      </w:r>
      <w:r>
        <w:t xml:space="preserve">,</w:t>
      </w:r>
      <w:r>
        <w:t xml:space="preserve"> </w:t>
      </w:r>
      <w:r>
        <w:rPr>
          <w:rStyle w:val="VerbatimChar"/>
        </w:rPr>
        <w:t xml:space="preserve">/compare/drata</w:t>
      </w:r>
      <w:r>
        <w:t xml:space="preserve">,</w:t>
      </w:r>
      <w:r>
        <w:t xml:space="preserve"> </w:t>
      </w:r>
      <w:r>
        <w:rPr>
          <w:rStyle w:val="VerbatimChar"/>
        </w:rPr>
        <w:t xml:space="preserve">/compare/arthur-ai</w:t>
      </w:r>
      <w:r>
        <w:t xml:space="preserve">,</w:t>
      </w:r>
      <w:r>
        <w:t xml:space="preserve"> </w:t>
      </w:r>
      <w:r>
        <w:rPr>
          <w:rStyle w:val="VerbatimChar"/>
        </w:rPr>
        <w:t xml:space="preserve">/compare/credo-ai</w:t>
      </w:r>
      <w:r>
        <w:t xml:space="preserve">.</w:t>
      </w:r>
    </w:p>
    <w:bookmarkEnd w:id="45"/>
    <w:bookmarkStart w:id="46" w:name="aeo-answer-engine-optimization-strategy"/>
    <w:p>
      <w:pPr>
        <w:pStyle w:val="Heading4"/>
      </w:pPr>
      <w:r>
        <w:t xml:space="preserve">1.3.2 AEO (Answer Engine Optimization) Strategy</w:t>
      </w:r>
    </w:p>
    <w:p>
      <w:pPr>
        <w:pStyle w:val="FirstParagraph"/>
      </w:pPr>
      <w:r>
        <w:t xml:space="preserve">Beyond traditional SEO, the unified platform must optimize for AI-powered search engines and answer engines that increasingly synthesize responses rather than linking to pages. The AEO strategy targets the specific question patterns that AI governance buyers ask:</w:t>
      </w:r>
    </w:p>
    <w:p>
      <w:pPr>
        <w:pStyle w:val="BodyText"/>
      </w:pPr>
      <w:r>
        <w:rPr>
          <w:bCs/>
          <w:b/>
        </w:rPr>
        <w:t xml:space="preserve">Primary AEO targets:</w:t>
      </w:r>
      <w:r>
        <w:t xml:space="preserve"> </w:t>
      </w:r>
      <w:r>
        <w:t xml:space="preserve">-</w:t>
      </w:r>
      <w:r>
        <w:t xml:space="preserve"> </w:t>
      </w:r>
      <w:r>
        <w:t xml:space="preserve">“</w:t>
      </w:r>
      <w:r>
        <w:t xml:space="preserve">What is the EU AI Act compliance deadline?</w:t>
      </w:r>
      <w:r>
        <w:t xml:space="preserve">”</w:t>
      </w:r>
      <w:r>
        <w:t xml:space="preserve"> </w:t>
      </w:r>
      <w:r>
        <w:t xml:space="preserve">— Target: August 2027 for high-risk systems [^175^]</w:t>
      </w:r>
      <w:r>
        <w:t xml:space="preserve"> </w:t>
      </w:r>
      <w:r>
        <w:t xml:space="preserve">-</w:t>
      </w:r>
      <w:r>
        <w:t xml:space="preserve"> </w:t>
      </w:r>
      <w:r>
        <w:t xml:space="preserve">“</w:t>
      </w:r>
      <w:r>
        <w:t xml:space="preserve">How do I certify an AI system for safety?</w:t>
      </w:r>
      <w:r>
        <w:t xml:space="preserve">”</w:t>
      </w:r>
      <w:r>
        <w:t xml:space="preserve"> </w:t>
      </w:r>
      <w:r>
        <w:t xml:space="preserve">— CSOAI’s BFT council certification process</w:t>
      </w:r>
      <w:r>
        <w:t xml:space="preserve"> </w:t>
      </w:r>
      <w:r>
        <w:t xml:space="preserve">-</w:t>
      </w:r>
      <w:r>
        <w:t xml:space="preserve"> </w:t>
      </w:r>
      <w:r>
        <w:t xml:space="preserve">“</w:t>
      </w:r>
      <w:r>
        <w:t xml:space="preserve">What is the difference between AI governance and AI compliance?</w:t>
      </w:r>
      <w:r>
        <w:t xml:space="preserve">”</w:t>
      </w:r>
      <w:r>
        <w:t xml:space="preserve"> </w:t>
      </w:r>
      <w:r>
        <w:t xml:space="preserve">— Governance = ongoing; compliance = point-in-time</w:t>
      </w:r>
      <w:r>
        <w:t xml:space="preserve"> </w:t>
      </w:r>
      <w:r>
        <w:t xml:space="preserve">-</w:t>
      </w:r>
      <w:r>
        <w:t xml:space="preserve"> </w:t>
      </w:r>
      <w:r>
        <w:t xml:space="preserve">“</w:t>
      </w:r>
      <w:r>
        <w:t xml:space="preserve">How much does AI governance software cost?</w:t>
      </w:r>
      <w:r>
        <w:t xml:space="preserve">”</w:t>
      </w:r>
      <w:r>
        <w:t xml:space="preserve"> </w:t>
      </w:r>
      <w:r>
        <w:t xml:space="preserve">— Arthur.ai: $60/mo [^75^]; CSOAI: freemium with protocol fees</w:t>
      </w:r>
      <w:r>
        <w:t xml:space="preserve"> </w:t>
      </w:r>
      <w:r>
        <w:t xml:space="preserve">-</w:t>
      </w:r>
      <w:r>
        <w:t xml:space="preserve"> </w:t>
      </w:r>
      <w:r>
        <w:t xml:space="preserve">“</w:t>
      </w:r>
      <w:r>
        <w:t xml:space="preserve">What are the EU AI Act risk categories?</w:t>
      </w:r>
      <w:r>
        <w:t xml:space="preserve">”</w:t>
      </w:r>
      <w:r>
        <w:t xml:space="preserve"> </w:t>
      </w:r>
      <w:r>
        <w:t xml:space="preserve">— Four tiers: prohibited, high-risk, limited risk, minimal risk [^175^]</w:t>
      </w:r>
    </w:p>
    <w:p>
      <w:pPr>
        <w:pStyle w:val="BodyText"/>
      </w:pPr>
      <w:r>
        <w:rPr>
          <w:bCs/>
          <w:b/>
        </w:rPr>
        <w:t xml:space="preserve">Implementation:</w:t>
      </w:r>
      <w:r>
        <w:t xml:space="preserve"> </w:t>
      </w:r>
      <w:r>
        <w:t xml:space="preserve">Each AEO target gets a dedicated page with FAQ schema, HowTo schema, and clear step-by-step answers in the first 100 words. The pages use the same JSON-LD structured data that all four competitors implement.</w:t>
      </w:r>
    </w:p>
    <w:bookmarkEnd w:id="46"/>
    <w:bookmarkStart w:id="47" w:name="trust-signals-gap"/>
    <w:p>
      <w:pPr>
        <w:pStyle w:val="Heading4"/>
      </w:pPr>
      <w:r>
        <w:t xml:space="preserve">1.3.3 Trust Signals Gap</w:t>
      </w:r>
    </w:p>
    <w:tbl>
      <w:tblPr>
        <w:tblStyle w:val="Table"/>
        <w:tblW w:type="pct" w:w="5000"/>
        <w:tblLook w:firstRow="1" w:lastRow="0" w:firstColumn="0" w:lastColumn="0" w:noHBand="0" w:noVBand="0" w:val="0020"/>
      </w:tblPr>
      <w:tblGrid>
        <w:gridCol w:w="1872"/>
        <w:gridCol w:w="1007"/>
        <w:gridCol w:w="1007"/>
        <w:gridCol w:w="1584"/>
        <w:gridCol w:w="1440"/>
        <w:gridCol w:w="1007"/>
      </w:tblGrid>
      <w:tr>
        <w:trPr>
          <w:tblHeader w:val="true"/>
        </w:trPr>
        <w:tc>
          <w:tcPr/>
          <w:p>
            <w:pPr>
              <w:pStyle w:val="Compact"/>
              <w:jc w:val="left"/>
            </w:pPr>
            <w:r>
              <w:t xml:space="preserve">Trust Signal</w:t>
            </w:r>
          </w:p>
        </w:tc>
        <w:tc>
          <w:tcPr/>
          <w:p>
            <w:pPr>
              <w:pStyle w:val="Compact"/>
              <w:jc w:val="left"/>
            </w:pPr>
            <w:r>
              <w:t xml:space="preserve">Vanta</w:t>
            </w:r>
          </w:p>
        </w:tc>
        <w:tc>
          <w:tcPr/>
          <w:p>
            <w:pPr>
              <w:pStyle w:val="Compact"/>
              <w:jc w:val="left"/>
            </w:pPr>
            <w:r>
              <w:t xml:space="preserve">Drata</w:t>
            </w:r>
          </w:p>
        </w:tc>
        <w:tc>
          <w:tcPr/>
          <w:p>
            <w:pPr>
              <w:pStyle w:val="Compact"/>
              <w:jc w:val="left"/>
            </w:pPr>
            <w:r>
              <w:t xml:space="preserve">Arthur.ai</w:t>
            </w:r>
          </w:p>
        </w:tc>
        <w:tc>
          <w:tcPr/>
          <w:p>
            <w:pPr>
              <w:pStyle w:val="Compact"/>
              <w:jc w:val="left"/>
            </w:pPr>
            <w:r>
              <w:t xml:space="preserve">Credo AI</w:t>
            </w:r>
          </w:p>
        </w:tc>
        <w:tc>
          <w:tcPr/>
          <w:p>
            <w:pPr>
              <w:pStyle w:val="Compact"/>
              <w:jc w:val="left"/>
            </w:pPr>
            <w:r>
              <w:t xml:space="preserve">CSOAI</w:t>
            </w:r>
          </w:p>
        </w:tc>
      </w:tr>
      <w:tr>
        <w:tc>
          <w:tcPr/>
          <w:p>
            <w:pPr>
              <w:pStyle w:val="Compact"/>
              <w:jc w:val="left"/>
            </w:pPr>
            <w:r>
              <w:t xml:space="preserve">G2 rating display</w:t>
            </w:r>
          </w:p>
        </w:tc>
        <w:tc>
          <w:tcPr/>
          <w:p>
            <w:pPr>
              <w:pStyle w:val="Compact"/>
              <w:jc w:val="left"/>
            </w:pPr>
            <w:r>
              <w:t xml:space="preserve">4.6/5 (2,450+ reviews) [^125^]</w:t>
            </w:r>
          </w:p>
        </w:tc>
        <w:tc>
          <w:tcPr/>
          <w:p>
            <w:pPr>
              <w:pStyle w:val="Compact"/>
              <w:jc w:val="left"/>
            </w:pPr>
            <w:r>
              <w:t xml:space="preserve">4.8/5 (1,097 reviews) [^78^]</w:t>
            </w:r>
          </w:p>
        </w:tc>
        <w:tc>
          <w:tcPr/>
          <w:p>
            <w:pPr>
              <w:pStyle w:val="Compact"/>
              <w:jc w:val="left"/>
            </w:pPr>
            <w:r>
              <w:t xml:space="preserve">N/A</w:t>
            </w:r>
          </w:p>
        </w:tc>
        <w:tc>
          <w:tcPr/>
          <w:p>
            <w:pPr>
              <w:pStyle w:val="Compact"/>
              <w:jc w:val="left"/>
            </w:pPr>
            <w:r>
              <w:t xml:space="preserve">N/A</w:t>
            </w:r>
          </w:p>
        </w:tc>
        <w:tc>
          <w:tcPr/>
          <w:p>
            <w:pPr>
              <w:pStyle w:val="Compact"/>
              <w:jc w:val="left"/>
            </w:pPr>
            <w:r>
              <w:rPr>
                <w:bCs/>
                <w:b/>
              </w:rPr>
              <w:t xml:space="preserve">No G2 presence</w:t>
            </w:r>
          </w:p>
        </w:tc>
      </w:tr>
      <w:tr>
        <w:tc>
          <w:tcPr/>
          <w:p>
            <w:pPr>
              <w:pStyle w:val="Compact"/>
              <w:jc w:val="left"/>
            </w:pPr>
            <w:r>
              <w:t xml:space="preserve">Analyst badges</w:t>
            </w:r>
          </w:p>
        </w:tc>
        <w:tc>
          <w:tcPr/>
          <w:p>
            <w:pPr>
              <w:pStyle w:val="Compact"/>
              <w:jc w:val="left"/>
            </w:pPr>
            <w:r>
              <w:t xml:space="preserve">G2 Leader [^130^]</w:t>
            </w:r>
          </w:p>
        </w:tc>
        <w:tc>
          <w:tcPr/>
          <w:p>
            <w:pPr>
              <w:pStyle w:val="Compact"/>
              <w:jc w:val="left"/>
            </w:pPr>
            <w:r>
              <w:t xml:space="preserve">G2 Leader</w:t>
            </w:r>
          </w:p>
        </w:tc>
        <w:tc>
          <w:tcPr/>
          <w:p>
            <w:pPr>
              <w:pStyle w:val="Compact"/>
              <w:jc w:val="left"/>
            </w:pPr>
            <w:r>
              <w:t xml:space="preserve">None</w:t>
            </w:r>
          </w:p>
        </w:tc>
        <w:tc>
          <w:tcPr/>
          <w:p>
            <w:pPr>
              <w:pStyle w:val="Compact"/>
              <w:jc w:val="left"/>
            </w:pPr>
            <w:r>
              <w:t xml:space="preserve">Forrester Wave Leader + Gartner [^81^]</w:t>
            </w:r>
          </w:p>
        </w:tc>
        <w:tc>
          <w:tcPr/>
          <w:p>
            <w:pPr>
              <w:pStyle w:val="Compact"/>
              <w:jc w:val="left"/>
            </w:pPr>
            <w:r>
              <w:rPr>
                <w:bCs/>
                <w:b/>
              </w:rPr>
              <w:t xml:space="preserve">None</w:t>
            </w:r>
          </w:p>
        </w:tc>
      </w:tr>
      <w:tr>
        <w:tc>
          <w:tcPr/>
          <w:p>
            <w:pPr>
              <w:pStyle w:val="Compact"/>
              <w:jc w:val="left"/>
            </w:pPr>
            <w:r>
              <w:t xml:space="preserve">Customer logos</w:t>
            </w:r>
          </w:p>
        </w:tc>
        <w:tc>
          <w:tcPr/>
          <w:p>
            <w:pPr>
              <w:pStyle w:val="Compact"/>
              <w:jc w:val="left"/>
            </w:pPr>
            <w:r>
              <w:t xml:space="preserve">16,000+ [^44^]</w:t>
            </w:r>
          </w:p>
        </w:tc>
        <w:tc>
          <w:tcPr/>
          <w:p>
            <w:pPr>
              <w:pStyle w:val="Compact"/>
              <w:jc w:val="left"/>
            </w:pPr>
            <w:r>
              <w:t xml:space="preserve">8,500+ [^45^]</w:t>
            </w:r>
          </w:p>
        </w:tc>
        <w:tc>
          <w:tcPr/>
          <w:p>
            <w:pPr>
              <w:pStyle w:val="Compact"/>
              <w:jc w:val="left"/>
            </w:pPr>
            <w:r>
              <w:t xml:space="preserve">Named C-level testimonials [^32^]</w:t>
            </w:r>
          </w:p>
        </w:tc>
        <w:tc>
          <w:tcPr/>
          <w:p>
            <w:pPr>
              <w:pStyle w:val="Compact"/>
              <w:jc w:val="left"/>
            </w:pPr>
            <w:r>
              <w:t xml:space="preserve">Fortune 500 (Mastercard, Amazon) [^43^]</w:t>
            </w:r>
          </w:p>
        </w:tc>
        <w:tc>
          <w:tcPr/>
          <w:p>
            <w:pPr>
              <w:pStyle w:val="Compact"/>
              <w:jc w:val="left"/>
            </w:pPr>
            <w:r>
              <w:rPr>
                <w:bCs/>
                <w:b/>
              </w:rPr>
              <w:t xml:space="preserve">Not shown</w:t>
            </w:r>
          </w:p>
        </w:tc>
      </w:tr>
      <w:tr>
        <w:tc>
          <w:tcPr/>
          <w:p>
            <w:pPr>
              <w:pStyle w:val="Compact"/>
              <w:jc w:val="left"/>
            </w:pPr>
            <w:r>
              <w:t xml:space="preserve">SOC 2 badge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(Type II) [^31^]</w:t>
            </w:r>
          </w:p>
        </w:tc>
        <w:tc>
          <w:tcPr/>
          <w:p>
            <w:pPr>
              <w:pStyle w:val="Compact"/>
              <w:jc w:val="left"/>
            </w:pPr>
            <w:r>
              <w:t xml:space="preserve">Mentioned</w:t>
            </w:r>
          </w:p>
        </w:tc>
        <w:tc>
          <w:tcPr/>
          <w:p>
            <w:pPr>
              <w:pStyle w:val="Compact"/>
              <w:jc w:val="left"/>
            </w:pPr>
            <w:r>
              <w:rPr>
                <w:bCs/>
                <w:b/>
              </w:rPr>
              <w:t xml:space="preserve">Need certification</w:t>
            </w:r>
          </w:p>
        </w:tc>
      </w:tr>
      <w:tr>
        <w:tc>
          <w:tcPr/>
          <w:p>
            <w:pPr>
              <w:pStyle w:val="Compact"/>
              <w:jc w:val="left"/>
            </w:pPr>
            <w:r>
              <w:t xml:space="preserve">Open source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(Engine, 1,000+ stars) [^85^]</w:t>
            </w:r>
          </w:p>
        </w:tc>
        <w:tc>
          <w:tcPr/>
          <w:p>
            <w:pPr>
              <w:pStyle w:val="Compact"/>
              <w:jc w:val="left"/>
            </w:pPr>
            <w:r>
              <w:t xml:space="preserve">No</w:t>
            </w:r>
          </w:p>
        </w:tc>
        <w:tc>
          <w:tcPr/>
          <w:p>
            <w:pPr>
              <w:pStyle w:val="Compact"/>
              <w:jc w:val="left"/>
            </w:pPr>
            <w:r>
              <w:rPr>
                <w:bCs/>
                <w:b/>
              </w:rPr>
              <w:t xml:space="preserve">Partial (MCP servers)</w:t>
            </w:r>
          </w:p>
        </w:tc>
      </w:tr>
    </w:tbl>
    <w:p>
      <w:pPr>
        <w:pStyle w:val="BodyText"/>
      </w:pPr>
      <w:r>
        <w:t xml:space="preserve">The trust signal gap is acute. No G2 presence means no third-party validation. No analyst badges (Forrester, Gartner) means no enterprise credibility shortcut. No SOC 2 certification means security-conscious buyers will disqualify the platform before evaluation begins. The fix requires a parallel track: submit for G2 review simultaneously with the migration launch, pursue SOC 2 Type II certification on a 3-6 month timeline, and commission an independent analyst brief.</w:t>
      </w:r>
    </w:p>
    <w:bookmarkEnd w:id="47"/>
    <w:bookmarkEnd w:id="48"/>
    <w:bookmarkStart w:id="53" w:name="competitive-position"/>
    <w:p>
      <w:pPr>
        <w:pStyle w:val="Heading3"/>
      </w:pPr>
      <w:r>
        <w:t xml:space="preserve">1.4 Competitive Position</w:t>
      </w:r>
    </w:p>
    <w:bookmarkStart w:id="49" w:name="X2e66c69c1fa6ee1bf4aea1a4229975b5d278f8d"/>
    <w:p>
      <w:pPr>
        <w:pStyle w:val="Heading4"/>
      </w:pPr>
      <w:r>
        <w:t xml:space="preserve">1.4.1 Competitive Matrix: 15 Dimensions × 5 Competitors</w:t>
      </w:r>
    </w:p>
    <w:tbl>
      <w:tblPr>
        <w:tblStyle w:val="Table"/>
        <w:tblW w:type="pct" w:w="5000"/>
        <w:tblLook w:firstRow="1" w:lastRow="0" w:firstColumn="0" w:lastColumn="0" w:noHBand="0" w:noVBand="0" w:val="0020"/>
      </w:tblPr>
      <w:tblGrid>
        <w:gridCol w:w="1146"/>
        <w:gridCol w:w="729"/>
        <w:gridCol w:w="729"/>
        <w:gridCol w:w="1146"/>
        <w:gridCol w:w="1042"/>
        <w:gridCol w:w="937"/>
        <w:gridCol w:w="2188"/>
      </w:tblGrid>
      <w:tr>
        <w:trPr>
          <w:tblHeader w:val="true"/>
        </w:trPr>
        <w:tc>
          <w:tcPr/>
          <w:p>
            <w:pPr>
              <w:pStyle w:val="Compact"/>
              <w:jc w:val="left"/>
            </w:pPr>
            <w:r>
              <w:t xml:space="preserve">Dimension</w:t>
            </w:r>
          </w:p>
        </w:tc>
        <w:tc>
          <w:tcPr/>
          <w:p>
            <w:pPr>
              <w:pStyle w:val="Compact"/>
              <w:jc w:val="left"/>
            </w:pPr>
            <w:r>
              <w:t xml:space="preserve">Vanta</w:t>
            </w:r>
          </w:p>
        </w:tc>
        <w:tc>
          <w:tcPr/>
          <w:p>
            <w:pPr>
              <w:pStyle w:val="Compact"/>
              <w:jc w:val="left"/>
            </w:pPr>
            <w:r>
              <w:t xml:space="preserve">Drata</w:t>
            </w:r>
          </w:p>
        </w:tc>
        <w:tc>
          <w:tcPr/>
          <w:p>
            <w:pPr>
              <w:pStyle w:val="Compact"/>
              <w:jc w:val="left"/>
            </w:pPr>
            <w:r>
              <w:t xml:space="preserve">Arthur.ai</w:t>
            </w:r>
          </w:p>
        </w:tc>
        <w:tc>
          <w:tcPr/>
          <w:p>
            <w:pPr>
              <w:pStyle w:val="Compact"/>
              <w:jc w:val="left"/>
            </w:pPr>
            <w:r>
              <w:t xml:space="preserve">Credo AI</w:t>
            </w:r>
          </w:p>
        </w:tc>
        <w:tc>
          <w:tcPr/>
          <w:p>
            <w:pPr>
              <w:pStyle w:val="Compact"/>
              <w:jc w:val="left"/>
            </w:pPr>
            <w:r>
              <w:t xml:space="preserve">Samsara</w:t>
            </w:r>
          </w:p>
        </w:tc>
        <w:tc>
          <w:tcPr/>
          <w:p>
            <w:pPr>
              <w:pStyle w:val="Compact"/>
              <w:jc w:val="left"/>
            </w:pPr>
            <w:r>
              <w:rPr>
                <w:bCs/>
                <w:b/>
              </w:rPr>
              <w:t xml:space="preserve">CSOAI (Current)</w:t>
            </w:r>
          </w:p>
        </w:tc>
      </w:tr>
      <w:tr>
        <w:tc>
          <w:tcPr/>
          <w:p>
            <w:pPr>
              <w:pStyle w:val="Compact"/>
              <w:jc w:val="left"/>
            </w:pPr>
            <w:r>
              <w:rPr>
                <w:bCs/>
                <w:b/>
              </w:rPr>
              <w:t xml:space="preserve">Primary Focus</w:t>
            </w:r>
          </w:p>
        </w:tc>
        <w:tc>
          <w:tcPr/>
          <w:p>
            <w:pPr>
              <w:pStyle w:val="Compact"/>
              <w:jc w:val="left"/>
            </w:pPr>
            <w:r>
              <w:t xml:space="preserve">Compliance automation (SOC 2, ISO)</w:t>
            </w:r>
          </w:p>
        </w:tc>
        <w:tc>
          <w:tcPr/>
          <w:p>
            <w:pPr>
              <w:pStyle w:val="Compact"/>
              <w:jc w:val="left"/>
            </w:pPr>
            <w:r>
              <w:t xml:space="preserve">Compliance automation + GRC</w:t>
            </w:r>
          </w:p>
        </w:tc>
        <w:tc>
          <w:tcPr/>
          <w:p>
            <w:pPr>
              <w:pStyle w:val="Compact"/>
              <w:jc w:val="left"/>
            </w:pPr>
            <w:r>
              <w:t xml:space="preserve">AI model monitoring + governance</w:t>
            </w:r>
          </w:p>
        </w:tc>
        <w:tc>
          <w:tcPr/>
          <w:p>
            <w:pPr>
              <w:pStyle w:val="Compact"/>
              <w:jc w:val="left"/>
            </w:pPr>
            <w:r>
              <w:t xml:space="preserve">AI governance platform</w:t>
            </w:r>
          </w:p>
        </w:tc>
        <w:tc>
          <w:tcPr/>
          <w:p>
            <w:pPr>
              <w:pStyle w:val="Compact"/>
              <w:jc w:val="left"/>
            </w:pPr>
            <w:r>
              <w:t xml:space="preserve">Connected operations (fleet IoT)</w:t>
            </w:r>
          </w:p>
        </w:tc>
        <w:tc>
          <w:tcPr/>
          <w:p>
            <w:pPr>
              <w:pStyle w:val="Compact"/>
              <w:jc w:val="left"/>
            </w:pPr>
            <w:r>
              <w:t xml:space="preserve">AI governance protocol infrastructure</w:t>
            </w:r>
          </w:p>
        </w:tc>
      </w:tr>
      <w:tr>
        <w:tc>
          <w:tcPr/>
          <w:p>
            <w:pPr>
              <w:pStyle w:val="Compact"/>
              <w:jc w:val="left"/>
            </w:pPr>
            <w:r>
              <w:rPr>
                <w:bCs/>
                <w:b/>
              </w:rPr>
              <w:t xml:space="preserve">Navigation Items</w:t>
            </w:r>
          </w:p>
        </w:tc>
        <w:tc>
          <w:tcPr/>
          <w:p>
            <w:pPr>
              <w:pStyle w:val="Compact"/>
              <w:jc w:val="left"/>
            </w:pPr>
            <w:r>
              <w:t xml:space="preserve">5 [^44^]</w:t>
            </w:r>
          </w:p>
        </w:tc>
        <w:tc>
          <w:tcPr/>
          <w:p>
            <w:pPr>
              <w:pStyle w:val="Compact"/>
              <w:jc w:val="left"/>
            </w:pPr>
            <w:r>
              <w:t xml:space="preserve">7 [^45^]</w:t>
            </w:r>
          </w:p>
        </w:tc>
        <w:tc>
          <w:tcPr/>
          <w:p>
            <w:pPr>
              <w:pStyle w:val="Compact"/>
              <w:jc w:val="left"/>
            </w:pPr>
            <w:r>
              <w:t xml:space="preserve">4 [^42^]</w:t>
            </w:r>
          </w:p>
        </w:tc>
        <w:tc>
          <w:tcPr/>
          <w:p>
            <w:pPr>
              <w:pStyle w:val="Compact"/>
              <w:jc w:val="left"/>
            </w:pPr>
            <w:r>
              <w:t xml:space="preserve">7 [^43^]</w:t>
            </w:r>
          </w:p>
        </w:tc>
        <w:tc>
          <w:tcPr/>
          <w:p>
            <w:pPr>
              <w:pStyle w:val="Compact"/>
              <w:jc w:val="left"/>
            </w:pPr>
            <w:r>
              <w:t xml:space="preserve">6</w:t>
            </w:r>
          </w:p>
        </w:tc>
        <w:tc>
          <w:tcPr/>
          <w:p>
            <w:pPr>
              <w:pStyle w:val="Compact"/>
              <w:jc w:val="left"/>
            </w:pPr>
            <w:r>
              <w:rPr>
                <w:bCs/>
                <w:b/>
              </w:rPr>
              <w:t xml:space="preserve">5 (fragmented across sites)</w:t>
            </w:r>
          </w:p>
        </w:tc>
      </w:tr>
      <w:tr>
        <w:tc>
          <w:tcPr/>
          <w:p>
            <w:pPr>
              <w:pStyle w:val="Compact"/>
              <w:jc w:val="left"/>
            </w:pPr>
            <w:r>
              <w:rPr>
                <w:bCs/>
                <w:b/>
              </w:rPr>
              <w:t xml:space="preserve">G2 Rating</w:t>
            </w:r>
          </w:p>
        </w:tc>
        <w:tc>
          <w:tcPr/>
          <w:p>
            <w:pPr>
              <w:pStyle w:val="Compact"/>
              <w:jc w:val="left"/>
            </w:pPr>
            <w:r>
              <w:t xml:space="preserve">4.6/5 (2,450+) [^125^]</w:t>
            </w:r>
          </w:p>
        </w:tc>
        <w:tc>
          <w:tcPr/>
          <w:p>
            <w:pPr>
              <w:pStyle w:val="Compact"/>
              <w:jc w:val="left"/>
            </w:pPr>
            <w:r>
              <w:t xml:space="preserve">4.8/5 (1,097) [^78^]</w:t>
            </w:r>
          </w:p>
        </w:tc>
        <w:tc>
          <w:tcPr/>
          <w:p>
            <w:pPr>
              <w:pStyle w:val="Compact"/>
              <w:jc w:val="left"/>
            </w:pPr>
            <w:r>
              <w:t xml:space="preserve">N/A</w:t>
            </w:r>
          </w:p>
        </w:tc>
        <w:tc>
          <w:tcPr/>
          <w:p>
            <w:pPr>
              <w:pStyle w:val="Compact"/>
              <w:jc w:val="left"/>
            </w:pPr>
            <w:r>
              <w:t xml:space="preserve">N/A</w:t>
            </w:r>
          </w:p>
        </w:tc>
        <w:tc>
          <w:tcPr/>
          <w:p>
            <w:pPr>
              <w:pStyle w:val="Compact"/>
              <w:jc w:val="left"/>
            </w:pPr>
            <w:r>
              <w:t xml:space="preserve">4.5/5</w:t>
            </w:r>
          </w:p>
        </w:tc>
        <w:tc>
          <w:tcPr/>
          <w:p>
            <w:pPr>
              <w:pStyle w:val="Compact"/>
              <w:jc w:val="left"/>
            </w:pPr>
            <w:r>
              <w:rPr>
                <w:bCs/>
                <w:b/>
              </w:rPr>
              <w:t xml:space="preserve">No G2 presence</w:t>
            </w:r>
          </w:p>
        </w:tc>
      </w:tr>
      <w:tr>
        <w:tc>
          <w:tcPr/>
          <w:p>
            <w:pPr>
              <w:pStyle w:val="Compact"/>
              <w:jc w:val="left"/>
            </w:pPr>
            <w:r>
              <w:rPr>
                <w:bCs/>
                <w:b/>
              </w:rPr>
              <w:t xml:space="preserve">Customer Count</w:t>
            </w:r>
          </w:p>
        </w:tc>
        <w:tc>
          <w:tcPr/>
          <w:p>
            <w:pPr>
              <w:pStyle w:val="Compact"/>
              <w:jc w:val="left"/>
            </w:pPr>
            <w:r>
              <w:t xml:space="preserve">16,000+ [^44^]</w:t>
            </w:r>
          </w:p>
        </w:tc>
        <w:tc>
          <w:tcPr/>
          <w:p>
            <w:pPr>
              <w:pStyle w:val="Compact"/>
              <w:jc w:val="left"/>
            </w:pPr>
            <w:r>
              <w:t xml:space="preserve">8,500+ [^45^]</w:t>
            </w:r>
          </w:p>
        </w:tc>
        <w:tc>
          <w:tcPr/>
          <w:p>
            <w:pPr>
              <w:pStyle w:val="Compact"/>
              <w:jc w:val="left"/>
            </w:pPr>
            <w:r>
              <w:t xml:space="preserve">Enterprise focus</w:t>
            </w:r>
          </w:p>
        </w:tc>
        <w:tc>
          <w:tcPr/>
          <w:p>
            <w:pPr>
              <w:pStyle w:val="Compact"/>
              <w:jc w:val="left"/>
            </w:pPr>
            <w:r>
              <w:t xml:space="preserve">Fortune 500</w:t>
            </w:r>
          </w:p>
        </w:tc>
        <w:tc>
          <w:tcPr/>
          <w:p>
            <w:pPr>
              <w:pStyle w:val="Compact"/>
              <w:jc w:val="left"/>
            </w:pPr>
            <w:r>
              <w:t xml:space="preserve">2,000+</w:t>
            </w:r>
          </w:p>
        </w:tc>
        <w:tc>
          <w:tcPr/>
          <w:p>
            <w:pPr>
              <w:pStyle w:val="Compact"/>
              <w:jc w:val="left"/>
            </w:pPr>
            <w:r>
              <w:rPr>
                <w:bCs/>
                <w:b/>
              </w:rPr>
              <w:t xml:space="preserve">Not disclosed</w:t>
            </w:r>
          </w:p>
        </w:tc>
      </w:tr>
      <w:tr>
        <w:tc>
          <w:tcPr/>
          <w:p>
            <w:pPr>
              <w:pStyle w:val="Compact"/>
              <w:jc w:val="left"/>
            </w:pPr>
            <w:r>
              <w:rPr>
                <w:bCs/>
                <w:b/>
              </w:rPr>
              <w:t xml:space="preserve">Pricing Transparency</w:t>
            </w:r>
          </w:p>
        </w:tc>
        <w:tc>
          <w:tcPr/>
          <w:p>
            <w:pPr>
              <w:pStyle w:val="Compact"/>
              <w:jc w:val="left"/>
            </w:pPr>
            <w:r>
              <w:t xml:space="preserve">No (contact sales) [^101^]</w:t>
            </w:r>
          </w:p>
        </w:tc>
        <w:tc>
          <w:tcPr/>
          <w:p>
            <w:pPr>
              <w:pStyle w:val="Compact"/>
              <w:jc w:val="left"/>
            </w:pPr>
            <w:r>
              <w:t xml:space="preserve">No (contact sales)</w:t>
            </w:r>
          </w:p>
        </w:tc>
        <w:tc>
          <w:tcPr/>
          <w:p>
            <w:pPr>
              <w:pStyle w:val="Compact"/>
              <w:jc w:val="left"/>
            </w:pPr>
            <w:r>
              <w:t xml:space="preserve">Yes ($60/mo open) [^75^]</w:t>
            </w:r>
          </w:p>
        </w:tc>
        <w:tc>
          <w:tcPr/>
          <w:p>
            <w:pPr>
              <w:pStyle w:val="Compact"/>
              <w:jc w:val="left"/>
            </w:pPr>
            <w:r>
              <w:t xml:space="preserve">No (demo only)</w:t>
            </w:r>
          </w:p>
        </w:tc>
        <w:tc>
          <w:tcPr/>
          <w:p>
            <w:pPr>
              <w:pStyle w:val="Compact"/>
              <w:jc w:val="left"/>
            </w:pPr>
            <w:r>
              <w:t xml:space="preserve">Per-asset subscription</w:t>
            </w:r>
          </w:p>
        </w:tc>
        <w:tc>
          <w:tcPr/>
          <w:p>
            <w:pPr>
              <w:pStyle w:val="Compact"/>
              <w:jc w:val="left"/>
            </w:pPr>
            <w:r>
              <w:rPr>
                <w:bCs/>
                <w:b/>
              </w:rPr>
              <w:t xml:space="preserve">No pricing page</w:t>
            </w:r>
          </w:p>
        </w:tc>
      </w:tr>
      <w:tr>
        <w:tc>
          <w:tcPr/>
          <w:p>
            <w:pPr>
              <w:pStyle w:val="Compact"/>
              <w:jc w:val="left"/>
            </w:pPr>
            <w:r>
              <w:rPr>
                <w:bCs/>
                <w:b/>
              </w:rPr>
              <w:t xml:space="preserve">Developer Portal</w:t>
            </w:r>
          </w:p>
        </w:tc>
        <w:tc>
          <w:tcPr/>
          <w:p>
            <w:pPr>
              <w:pStyle w:val="Compact"/>
              <w:jc w:val="left"/>
            </w:pPr>
            <w:r>
              <w:t xml:space="preserve">Basic REST API [^78^]</w:t>
            </w:r>
          </w:p>
        </w:tc>
        <w:tc>
          <w:tcPr/>
          <w:p>
            <w:pPr>
              <w:pStyle w:val="Compact"/>
              <w:jc w:val="left"/>
            </w:pPr>
            <w:r>
              <w:t xml:space="preserve">Advanced (MCP server) [^95^]</w:t>
            </w:r>
          </w:p>
        </w:tc>
        <w:tc>
          <w:tcPr/>
          <w:p>
            <w:pPr>
              <w:pStyle w:val="Compact"/>
              <w:jc w:val="left"/>
            </w:pPr>
            <w:r>
              <w:t xml:space="preserve">Strong (open source) [^25^]</w:t>
            </w:r>
          </w:p>
        </w:tc>
        <w:tc>
          <w:tcPr/>
          <w:p>
            <w:pPr>
              <w:pStyle w:val="Compact"/>
              <w:jc w:val="left"/>
            </w:pPr>
            <w:r>
              <w:t xml:space="preserve">Limited</w:t>
            </w:r>
          </w:p>
        </w:tc>
        <w:tc>
          <w:tcPr/>
          <w:p>
            <w:pPr>
              <w:pStyle w:val="Compact"/>
              <w:jc w:val="left"/>
            </w:pPr>
            <w:r>
              <w:t xml:space="preserve">API + SDK</w:t>
            </w:r>
          </w:p>
        </w:tc>
        <w:tc>
          <w:tcPr/>
          <w:p>
            <w:pPr>
              <w:pStyle w:val="Compact"/>
              <w:jc w:val="left"/>
            </w:pPr>
            <w:r>
              <w:rPr>
                <w:bCs/>
                <w:b/>
              </w:rPr>
              <w:t xml:space="preserve">None</w:t>
            </w:r>
          </w:p>
        </w:tc>
      </w:tr>
      <w:tr>
        <w:tc>
          <w:tcPr/>
          <w:p>
            <w:pPr>
              <w:pStyle w:val="Compact"/>
              <w:jc w:val="left"/>
            </w:pPr>
            <w:r>
              <w:rPr>
                <w:bCs/>
                <w:b/>
              </w:rPr>
              <w:t xml:space="preserve">Open Source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(Engine) [^85^]</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Partial (MCP)</w:t>
            </w:r>
          </w:p>
        </w:tc>
      </w:tr>
      <w:tr>
        <w:tc>
          <w:tcPr/>
          <w:p>
            <w:pPr>
              <w:pStyle w:val="Compact"/>
              <w:jc w:val="left"/>
            </w:pPr>
            <w:r>
              <w:rPr>
                <w:bCs/>
                <w:b/>
              </w:rPr>
              <w:t xml:space="preserve">MCP Integration</w:t>
            </w:r>
          </w:p>
        </w:tc>
        <w:tc>
          <w:tcPr/>
          <w:p>
            <w:pPr>
              <w:pStyle w:val="Compact"/>
              <w:jc w:val="left"/>
            </w:pPr>
            <w:r>
              <w:t xml:space="preserve">No</w:t>
            </w:r>
          </w:p>
        </w:tc>
        <w:tc>
          <w:tcPr/>
          <w:p>
            <w:pPr>
              <w:pStyle w:val="Compact"/>
              <w:jc w:val="left"/>
            </w:pPr>
            <w:r>
              <w:rPr>
                <w:bCs/>
                <w:b/>
              </w:rPr>
              <w:t xml:space="preserve">Yes</w:t>
            </w:r>
            <w:r>
              <w:t xml:space="preserve"> </w:t>
            </w:r>
            <w:r>
              <w:t xml:space="preserve">[^99^]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 (294 servers)</w:t>
            </w:r>
          </w:p>
        </w:tc>
      </w:tr>
      <w:tr>
        <w:tc>
          <w:tcPr/>
          <w:p>
            <w:pPr>
              <w:pStyle w:val="Compact"/>
              <w:jc w:val="left"/>
            </w:pPr>
            <w:r>
              <w:rPr>
                <w:bCs/>
                <w:b/>
              </w:rPr>
              <w:t xml:space="preserve">Trust Center</w:t>
            </w:r>
          </w:p>
        </w:tc>
        <w:tc>
          <w:tcPr/>
          <w:p>
            <w:pPr>
              <w:pStyle w:val="Compact"/>
              <w:jc w:val="left"/>
            </w:pPr>
            <w:r>
              <w:t xml:space="preserve">Yes [^84^]</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rPr>
                <w:bCs/>
                <w:b/>
              </w:rPr>
              <w:t xml:space="preserve">No</w:t>
            </w:r>
          </w:p>
        </w:tc>
      </w:tr>
      <w:tr>
        <w:tc>
          <w:tcPr/>
          <w:p>
            <w:pPr>
              <w:pStyle w:val="Compact"/>
              <w:jc w:val="left"/>
            </w:pPr>
            <w:r>
              <w:rPr>
                <w:bCs/>
                <w:b/>
              </w:rPr>
              <w:t xml:space="preserve">Comparison Pages</w:t>
            </w:r>
          </w:p>
        </w:tc>
        <w:tc>
          <w:tcPr/>
          <w:p>
            <w:pPr>
              <w:pStyle w:val="Compact"/>
              <w:jc w:val="left"/>
            </w:pPr>
            <w:r>
              <w:t xml:space="preserve">Yes [^86^]</w:t>
            </w:r>
          </w:p>
        </w:tc>
        <w:tc>
          <w:tcPr/>
          <w:p>
            <w:pPr>
              <w:pStyle w:val="Compact"/>
              <w:jc w:val="left"/>
            </w:pPr>
            <w:r>
              <w:t xml:space="preserve">Yes (10+) [^118^]</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No</w:t>
            </w:r>
          </w:p>
        </w:tc>
      </w:tr>
      <w:tr>
        <w:tc>
          <w:tcPr/>
          <w:p>
            <w:pPr>
              <w:pStyle w:val="Compact"/>
              <w:jc w:val="left"/>
            </w:pPr>
            <w:r>
              <w:rPr>
                <w:bCs/>
                <w:b/>
              </w:rPr>
              <w:t xml:space="preserve">EU AI Act Content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Strong [^112^]</w:t>
            </w:r>
          </w:p>
        </w:tc>
        <w:tc>
          <w:tcPr/>
          <w:p>
            <w:pPr>
              <w:pStyle w:val="Compact"/>
              <w:jc w:val="left"/>
            </w:pPr>
            <w:r>
              <w:t xml:space="preserve">N/A</w:t>
            </w:r>
          </w:p>
        </w:tc>
        <w:tc>
          <w:tcPr/>
          <w:p>
            <w:pPr>
              <w:pStyle w:val="Compact"/>
              <w:jc w:val="left"/>
            </w:pPr>
            <w:r>
              <w:rPr>
                <w:bCs/>
                <w:b/>
              </w:rPr>
              <w:t xml:space="preserve">Needs content</w:t>
            </w:r>
          </w:p>
        </w:tc>
      </w:tr>
      <w:tr>
        <w:tc>
          <w:tcPr/>
          <w:p>
            <w:pPr>
              <w:pStyle w:val="Compact"/>
              <w:jc w:val="left"/>
            </w:pPr>
            <w:r>
              <w:rPr>
                <w:bCs/>
                <w:b/>
              </w:rPr>
              <w:t xml:space="preserve">Dark Mode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Cs/>
                <w:b/>
              </w:rPr>
              <w:t xml:space="preserve">No</w:t>
            </w:r>
          </w:p>
        </w:tc>
      </w:tr>
      <w:tr>
        <w:tc>
          <w:tcPr/>
          <w:p>
            <w:pPr>
              <w:pStyle w:val="Compact"/>
              <w:jc w:val="left"/>
            </w:pPr>
            <w:r>
              <w:rPr>
                <w:bCs/>
                <w:b/>
              </w:rPr>
              <w:t xml:space="preserve">AI Positioning</w:t>
            </w:r>
          </w:p>
        </w:tc>
        <w:tc>
          <w:tcPr/>
          <w:p>
            <w:pPr>
              <w:pStyle w:val="Compact"/>
              <w:jc w:val="left"/>
            </w:pPr>
            <w:r>
              <w:t xml:space="preserve">“</w:t>
            </w:r>
            <w:r>
              <w:t xml:space="preserve">Agentic Trust Platform</w:t>
            </w:r>
            <w:r>
              <w:t xml:space="preserve">”</w:t>
            </w:r>
          </w:p>
        </w:tc>
        <w:tc>
          <w:tcPr/>
          <w:p>
            <w:pPr>
              <w:pStyle w:val="Compact"/>
              <w:jc w:val="left"/>
            </w:pPr>
            <w:r>
              <w:t xml:space="preserve">“</w:t>
            </w:r>
            <w:r>
              <w:t xml:space="preserve">AI-native trust &amp; GRC</w:t>
            </w:r>
            <w:r>
              <w:t xml:space="preserve">”</w:t>
            </w:r>
          </w:p>
        </w:tc>
        <w:tc>
          <w:tcPr/>
          <w:p>
            <w:pPr>
              <w:pStyle w:val="Compact"/>
              <w:jc w:val="left"/>
            </w:pPr>
            <w:r>
              <w:t xml:space="preserve">“</w:t>
            </w:r>
            <w:r>
              <w:t xml:space="preserve">AI governance for everyone</w:t>
            </w:r>
            <w:r>
              <w:t xml:space="preserve">”</w:t>
            </w:r>
          </w:p>
        </w:tc>
        <w:tc>
          <w:tcPr/>
          <w:p>
            <w:pPr>
              <w:pStyle w:val="Compact"/>
              <w:jc w:val="left"/>
            </w:pPr>
            <w:r>
              <w:t xml:space="preserve">“</w:t>
            </w:r>
            <w:r>
              <w:t xml:space="preserve">Govern AI Everywhere</w:t>
            </w:r>
            <w:r>
              <w:t xml:space="preserve">”</w:t>
            </w:r>
          </w:p>
        </w:tc>
        <w:tc>
          <w:tcPr/>
          <w:p>
            <w:pPr>
              <w:pStyle w:val="Compact"/>
              <w:jc w:val="left"/>
            </w:pPr>
            <w:r>
              <w:t xml:space="preserve">“</w:t>
            </w:r>
            <w:r>
              <w:t xml:space="preserve">Connected Operations Cloud</w:t>
            </w:r>
            <w:r>
              <w:t xml:space="preserve">”</w:t>
            </w:r>
          </w:p>
        </w:tc>
        <w:tc>
          <w:tcPr/>
          <w:p>
            <w:pPr>
              <w:pStyle w:val="Compact"/>
              <w:jc w:val="left"/>
            </w:pPr>
            <w:r>
              <w:rPr>
                <w:bCs/>
                <w:b/>
              </w:rPr>
              <w:t xml:space="preserve">Fragmented (varies by site)</w:t>
            </w:r>
          </w:p>
        </w:tc>
      </w:tr>
      <w:tr>
        <w:tc>
          <w:tcPr/>
          <w:p>
            <w:pPr>
              <w:pStyle w:val="Compact"/>
              <w:jc w:val="left"/>
            </w:pPr>
            <w:r>
              <w:rPr>
                <w:bCs/>
                <w:b/>
              </w:rPr>
              <w:t xml:space="preserve">Annual Revenue</w:t>
            </w:r>
          </w:p>
        </w:tc>
        <w:tc>
          <w:tcPr/>
          <w:p>
            <w:pPr>
              <w:pStyle w:val="Compact"/>
              <w:jc w:val="left"/>
            </w:pPr>
            <w:r>
              <w:t xml:space="preserve">Est. $200M+</w:t>
            </w:r>
          </w:p>
        </w:tc>
        <w:tc>
          <w:tcPr/>
          <w:p>
            <w:pPr>
              <w:pStyle w:val="Compact"/>
              <w:jc w:val="left"/>
            </w:pPr>
            <w:r>
              <w:t xml:space="preserve">Est. $150M+</w:t>
            </w:r>
          </w:p>
        </w:tc>
        <w:tc>
          <w:tcPr/>
          <w:p>
            <w:pPr>
              <w:pStyle w:val="Compact"/>
              <w:jc w:val="left"/>
            </w:pPr>
            <w:r>
              <w:t xml:space="preserve">$63M funded [^23^]</w:t>
            </w:r>
          </w:p>
        </w:tc>
        <w:tc>
          <w:tcPr/>
          <w:p>
            <w:pPr>
              <w:pStyle w:val="Compact"/>
              <w:jc w:val="left"/>
            </w:pPr>
            <w:r>
              <w:t xml:space="preserve">Privately held</w:t>
            </w:r>
          </w:p>
        </w:tc>
        <w:tc>
          <w:tcPr/>
          <w:p>
            <w:pPr>
              <w:pStyle w:val="Compact"/>
              <w:jc w:val="left"/>
            </w:pPr>
            <w:r>
              <w:t xml:space="preserve">$937M [^217^]</w:t>
            </w:r>
          </w:p>
        </w:tc>
        <w:tc>
          <w:tcPr/>
          <w:p>
            <w:pPr>
              <w:pStyle w:val="Compact"/>
              <w:jc w:val="left"/>
            </w:pPr>
            <w:r>
              <w:rPr>
                <w:bCs/>
                <w:b/>
              </w:rPr>
              <w:t xml:space="preserve">~£5K (pre-revenue)</w:t>
            </w:r>
          </w:p>
        </w:tc>
      </w:tr>
      <w:tr>
        <w:tc>
          <w:tcPr/>
          <w:p>
            <w:pPr>
              <w:pStyle w:val="Compact"/>
              <w:jc w:val="left"/>
            </w:pPr>
            <w:r>
              <w:rPr>
                <w:bCs/>
                <w:b/>
              </w:rPr>
              <w:t xml:space="preserve">Schema Markup</w:t>
            </w:r>
          </w:p>
        </w:tc>
        <w:tc>
          <w:tcPr/>
          <w:p>
            <w:pPr>
              <w:pStyle w:val="Compact"/>
              <w:jc w:val="left"/>
            </w:pPr>
            <w:r>
              <w:t xml:space="preserve">JSON-LD</w:t>
            </w:r>
          </w:p>
        </w:tc>
        <w:tc>
          <w:tcPr/>
          <w:p>
            <w:pPr>
              <w:pStyle w:val="Compact"/>
              <w:jc w:val="left"/>
            </w:pPr>
            <w:r>
              <w:t xml:space="preserve">JSON-LD</w:t>
            </w:r>
          </w:p>
        </w:tc>
        <w:tc>
          <w:tcPr/>
          <w:p>
            <w:pPr>
              <w:pStyle w:val="Compact"/>
              <w:jc w:val="left"/>
            </w:pPr>
            <w:r>
              <w:t xml:space="preserve">JSON-LD</w:t>
            </w:r>
          </w:p>
        </w:tc>
        <w:tc>
          <w:tcPr/>
          <w:p>
            <w:pPr>
              <w:pStyle w:val="Compact"/>
              <w:jc w:val="left"/>
            </w:pPr>
            <w:r>
              <w:t xml:space="preserve">JSON-LD</w:t>
            </w:r>
          </w:p>
        </w:tc>
        <w:tc>
          <w:tcPr/>
          <w:p>
            <w:pPr>
              <w:pStyle w:val="Compact"/>
              <w:jc w:val="left"/>
            </w:pPr>
            <w:r>
              <w:t xml:space="preserve">JSON-LD</w:t>
            </w:r>
          </w:p>
        </w:tc>
        <w:tc>
          <w:tcPr/>
          <w:p>
            <w:pPr>
              <w:pStyle w:val="Compact"/>
              <w:jc w:val="left"/>
            </w:pPr>
            <w:r>
              <w:rPr>
                <w:bCs/>
                <w:b/>
              </w:rPr>
              <w:t xml:space="preserve">None</w:t>
            </w:r>
          </w:p>
        </w:tc>
      </w:tr>
    </w:tbl>
    <w:bookmarkEnd w:id="49"/>
    <w:bookmarkStart w:id="50" w:name="csoais-unique-differentiators"/>
    <w:p>
      <w:pPr>
        <w:pStyle w:val="Heading4"/>
      </w:pPr>
      <w:r>
        <w:t xml:space="preserve">1.4.2 CSOAI’s Unique Differentiators</w:t>
      </w:r>
    </w:p>
    <w:p>
      <w:pPr>
        <w:pStyle w:val="FirstParagraph"/>
      </w:pPr>
      <w:r>
        <w:t xml:space="preserve">Despite the presentation gaps, CSOAI holds capabilities that no competitor has replicated:</w:t>
      </w:r>
    </w:p>
    <w:tbl>
      <w:tblPr>
        <w:tblStyle w:val="Table"/>
        <w:tblW w:type="pct" w:w="5000"/>
        <w:tblLook w:firstRow="1" w:lastRow="0" w:firstColumn="0" w:lastColumn="0" w:noHBand="0" w:noVBand="0" w:val="0020"/>
      </w:tblPr>
      <w:tblGrid>
        <w:gridCol w:w="1726"/>
        <w:gridCol w:w="710"/>
        <w:gridCol w:w="710"/>
        <w:gridCol w:w="1116"/>
        <w:gridCol w:w="1015"/>
        <w:gridCol w:w="2640"/>
      </w:tblGrid>
      <w:tr>
        <w:trPr>
          <w:tblHeader w:val="true"/>
        </w:trPr>
        <w:tc>
          <w:tcPr/>
          <w:p>
            <w:pPr>
              <w:pStyle w:val="Compact"/>
              <w:jc w:val="left"/>
            </w:pPr>
            <w:r>
              <w:t xml:space="preserve">CSOAI Capability</w:t>
            </w:r>
          </w:p>
        </w:tc>
        <w:tc>
          <w:tcPr/>
          <w:p>
            <w:pPr>
              <w:pStyle w:val="Compact"/>
              <w:jc w:val="left"/>
            </w:pPr>
            <w:r>
              <w:t xml:space="preserve">Vanta</w:t>
            </w:r>
          </w:p>
        </w:tc>
        <w:tc>
          <w:tcPr/>
          <w:p>
            <w:pPr>
              <w:pStyle w:val="Compact"/>
              <w:jc w:val="left"/>
            </w:pPr>
            <w:r>
              <w:t xml:space="preserve">Drata</w:t>
            </w:r>
          </w:p>
        </w:tc>
        <w:tc>
          <w:tcPr/>
          <w:p>
            <w:pPr>
              <w:pStyle w:val="Compact"/>
              <w:jc w:val="left"/>
            </w:pPr>
            <w:r>
              <w:t xml:space="preserve">Arthur.ai</w:t>
            </w:r>
          </w:p>
        </w:tc>
        <w:tc>
          <w:tcPr/>
          <w:p>
            <w:pPr>
              <w:pStyle w:val="Compact"/>
              <w:jc w:val="left"/>
            </w:pPr>
            <w:r>
              <w:t xml:space="preserve">Credo AI</w:t>
            </w:r>
          </w:p>
        </w:tc>
        <w:tc>
          <w:tcPr/>
          <w:p>
            <w:pPr>
              <w:pStyle w:val="Compact"/>
              <w:jc w:val="left"/>
            </w:pPr>
            <w:r>
              <w:t xml:space="preserve">Competitive Moat Strength</w:t>
            </w:r>
          </w:p>
        </w:tc>
      </w:tr>
      <w:tr>
        <w:tc>
          <w:tcPr/>
          <w:p>
            <w:pPr>
              <w:pStyle w:val="Compact"/>
              <w:jc w:val="left"/>
            </w:pPr>
            <w:r>
              <w:rPr>
                <w:bCs/>
                <w:b/>
              </w:rPr>
              <w:t xml:space="preserve">BFT Council Governance</w:t>
            </w:r>
            <w:r>
              <w:t xml:space="preserve"> </w:t>
            </w:r>
            <w:r>
              <w:t xml:space="preserve">(33 agents, PBFT consensus)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Very High</w:t>
            </w:r>
            <w:r>
              <w:t xml:space="preserve"> </w:t>
            </w:r>
            <w:r>
              <w:t xml:space="preserve">— mathematically proven safety, hard to replicate</w:t>
            </w:r>
          </w:p>
        </w:tc>
      </w:tr>
      <w:tr>
        <w:tc>
          <w:tcPr/>
          <w:p>
            <w:pPr>
              <w:pStyle w:val="Compact"/>
              <w:jc w:val="left"/>
            </w:pPr>
            <w:r>
              <w:rPr>
                <w:bCs/>
                <w:b/>
              </w:rPr>
              <w:t xml:space="preserve">MCP Server Network</w:t>
            </w:r>
            <w:r>
              <w:t xml:space="preserve"> </w:t>
            </w:r>
            <w:r>
              <w:t xml:space="preserve">(294 servers)</w:t>
            </w:r>
          </w:p>
        </w:tc>
        <w:tc>
          <w:tcPr/>
          <w:p>
            <w:pPr>
              <w:pStyle w:val="Compact"/>
              <w:jc w:val="left"/>
            </w:pPr>
            <w:r>
              <w:t xml:space="preserve">No</w:t>
            </w:r>
          </w:p>
        </w:tc>
        <w:tc>
          <w:tcPr/>
          <w:p>
            <w:pPr>
              <w:pStyle w:val="Compact"/>
              <w:jc w:val="left"/>
            </w:pPr>
            <w:r>
              <w:t xml:space="preserve">Partial (1 server)</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High</w:t>
            </w:r>
            <w:r>
              <w:t xml:space="preserve"> </w:t>
            </w:r>
            <w:r>
              <w:t xml:space="preserve">— integration density creates developer lock-in</w:t>
            </w:r>
          </w:p>
        </w:tc>
      </w:tr>
      <w:tr>
        <w:tc>
          <w:tcPr/>
          <w:p>
            <w:pPr>
              <w:pStyle w:val="Compact"/>
              <w:jc w:val="left"/>
            </w:pPr>
            <w:r>
              <w:rPr>
                <w:bCs/>
                <w:b/>
              </w:rPr>
              <w:t xml:space="preserve">Ed25519 Cryptographic Signing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High</w:t>
            </w:r>
            <w:r>
              <w:t xml:space="preserve"> </w:t>
            </w:r>
            <w:r>
              <w:t xml:space="preserve">— identity standard for agent attestation</w:t>
            </w:r>
          </w:p>
        </w:tc>
      </w:tr>
      <w:tr>
        <w:tc>
          <w:tcPr/>
          <w:p>
            <w:pPr>
              <w:pStyle w:val="Compact"/>
              <w:jc w:val="left"/>
            </w:pPr>
            <w:r>
              <w:rPr>
                <w:bCs/>
                <w:b/>
              </w:rPr>
              <w:t xml:space="preserve">Multi-site Ecosystem</w:t>
            </w:r>
            <w:r>
              <w:t xml:space="preserve"> </w:t>
            </w:r>
            <w:r>
              <w:t xml:space="preserve">(5+ domains)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Negative</w:t>
            </w:r>
            <w:r>
              <w:t xml:space="preserve"> </w:t>
            </w:r>
            <w:r>
              <w:t xml:space="preserve">— fragmentation is a liability, not an asset</w:t>
            </w:r>
          </w:p>
        </w:tc>
      </w:tr>
      <w:tr>
        <w:tc>
          <w:tcPr/>
          <w:p>
            <w:pPr>
              <w:pStyle w:val="Compact"/>
              <w:jc w:val="left"/>
            </w:pPr>
            <w:r>
              <w:rPr>
                <w:bCs/>
                <w:b/>
              </w:rPr>
              <w:t xml:space="preserve">Proof of AI</w:t>
            </w:r>
            <w:r>
              <w:t xml:space="preserve"> </w:t>
            </w:r>
            <w:r>
              <w:t xml:space="preserve">(blockchain attestation)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Medium-High</w:t>
            </w:r>
            <w:r>
              <w:t xml:space="preserve"> </w:t>
            </w:r>
            <w:r>
              <w:t xml:space="preserve">— unique but needs better presentation</w:t>
            </w:r>
          </w:p>
        </w:tc>
      </w:tr>
      <w:tr>
        <w:tc>
          <w:tcPr/>
          <w:p>
            <w:pPr>
              <w:pStyle w:val="Compact"/>
              <w:jc w:val="left"/>
            </w:pPr>
            <w:r>
              <w:rPr>
                <w:bCs/>
                <w:b/>
              </w:rPr>
              <w:t xml:space="preserve">Full Protocol Stack</w:t>
            </w:r>
            <w:r>
              <w:t xml:space="preserve"> </w:t>
            </w:r>
            <w:r>
              <w:t xml:space="preserve">(A2A + MCP + x402 + IBC + Ed25519)</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Very High</w:t>
            </w:r>
            <w:r>
              <w:t xml:space="preserve"> </w:t>
            </w:r>
            <w:r>
              <w:t xml:space="preserve">— no competitor covers all layers</w:t>
            </w:r>
          </w:p>
        </w:tc>
      </w:tr>
      <w:tr>
        <w:tc>
          <w:tcPr/>
          <w:p>
            <w:pPr>
              <w:pStyle w:val="Compact"/>
              <w:jc w:val="left"/>
            </w:pPr>
            <w:r>
              <w:rPr>
                <w:bCs/>
                <w:b/>
              </w:rPr>
              <w:t xml:space="preserve">Construction Logistics Integration</w:t>
            </w:r>
            <w:r>
              <w:t xml:space="preserve"> </w:t>
            </w:r>
            <w:r>
              <w:t xml:space="preserve">(HIVE)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High</w:t>
            </w:r>
            <w:r>
              <w:t xml:space="preserve"> </w:t>
            </w:r>
            <w:r>
              <w:t xml:space="preserve">— £50B+ market with no AI governance incumbent</w:t>
            </w:r>
          </w:p>
        </w:tc>
      </w:tr>
    </w:tbl>
    <w:p>
      <w:pPr>
        <w:pStyle w:val="BodyText"/>
      </w:pPr>
      <w:r>
        <w:t xml:space="preserve">The strategic priority is clear:</w:t>
      </w:r>
      <w:r>
        <w:t xml:space="preserve"> </w:t>
      </w:r>
      <w:r>
        <w:rPr>
          <w:bCs/>
          <w:b/>
        </w:rPr>
        <w:t xml:space="preserve">close the presentation gaps while amplifying the differentiators.</w:t>
      </w:r>
      <w:r>
        <w:t xml:space="preserve"> </w:t>
      </w:r>
      <w:r>
        <w:t xml:space="preserve">The BFT council, 294 MCP servers, and full protocol stack are genuine moats — but they deliver zero competitive value if they are buried across five poorly designed sites that buyers cannot find, navigate, or trust.</w:t>
      </w:r>
    </w:p>
    <w:bookmarkEnd w:id="50"/>
    <w:bookmarkStart w:id="51" w:name="the-map-first-competitive-opportunity"/>
    <w:p>
      <w:pPr>
        <w:pStyle w:val="Heading4"/>
      </w:pPr>
      <w:r>
        <w:t xml:space="preserve">1.4.3 The Map-First Competitive Opportunity</w:t>
      </w:r>
    </w:p>
    <w:p>
      <w:pPr>
        <w:pStyle w:val="FirstParagraph"/>
      </w:pPr>
      <w:r>
        <w:t xml:space="preserve">Among the competitive set, only Samsara operates a true map-first dashboard — and Samsara is a $19.85B market cap company processing 14+ trillion data points annually with &gt;115% net revenue retention [^217^][^218^][^219^]. The map-based SaaS model demonstrates exceptional stickiness: spatial context drives 3-5x higher session durations than traditional dashboards, and high switching costs from data integration and workflow embedding produce NRR above 115%.</w:t>
      </w:r>
    </w:p>
    <w:p>
      <w:pPr>
        <w:pStyle w:val="BodyText"/>
      </w:pPr>
      <w:r>
        <w:t xml:space="preserve">CSOAI’s Layer 0 World View — a unified map showing AI infrastructure nodes, compliance zones, fleet positions, and regulatory boundaries — has no direct competitor in the AI governance space. Vanta, Drata, Arthur.ai, and Credo AI all present traditional dashboard UIs. None provide a geographic view of compliance status across jurisdictions. This is a presentation-layer opportunity that compounds the protocol-layer differentiation.</w:t>
      </w:r>
    </w:p>
    <w:p>
      <w:pPr>
        <w:pStyle w:val="BodyText"/>
      </w:pPr>
      <w:r>
        <w:rPr>
          <w:bCs/>
          <w:b/>
        </w:rPr>
        <w:t xml:space="preserve">The map stack:</w:t>
      </w:r>
      <w:r>
        <w:t xml:space="preserve"> </w:t>
      </w:r>
      <w:r>
        <w:t xml:space="preserve">Mapbox GL JS for base rendering + deck.gl for GPU-powered data visualization (1M+ points at 60 FPS) [^205^][^203^] + SuperCluster for client-side marker clustering + PostGIS for server-side geospatial queries. This is the same stack that powers Samsara’s fleet tracking, Planet Labs’ satellite visualization, and Mapbox’s 700M+ MAU partner integrations.</w:t>
      </w:r>
    </w:p>
    <w:bookmarkEnd w:id="51"/>
    <w:bookmarkStart w:id="52" w:name="competitive-threat-assessment"/>
    <w:p>
      <w:pPr>
        <w:pStyle w:val="Heading4"/>
      </w:pPr>
      <w:r>
        <w:t xml:space="preserve">1.4.4 Competitive Threat Assessment</w:t>
      </w:r>
    </w:p>
    <w:tbl>
      <w:tblPr>
        <w:tblStyle w:val="Table"/>
        <w:tblW w:type="pct" w:w="5000"/>
        <w:tblLook w:firstRow="1" w:lastRow="0" w:firstColumn="0" w:lastColumn="0" w:noHBand="0" w:noVBand="0" w:val="0020"/>
      </w:tblPr>
      <w:tblGrid>
        <w:gridCol w:w="1667"/>
        <w:gridCol w:w="1667"/>
        <w:gridCol w:w="2084"/>
        <w:gridCol w:w="2501"/>
      </w:tblGrid>
      <w:tr>
        <w:trPr>
          <w:tblHeader w:val="true"/>
        </w:trPr>
        <w:tc>
          <w:tcPr/>
          <w:p>
            <w:pPr>
              <w:pStyle w:val="Compact"/>
              <w:jc w:val="left"/>
            </w:pPr>
            <w:r>
              <w:t xml:space="preserve">Threat</w:t>
            </w:r>
          </w:p>
        </w:tc>
        <w:tc>
          <w:tcPr/>
          <w:p>
            <w:pPr>
              <w:pStyle w:val="Compact"/>
              <w:jc w:val="left"/>
            </w:pPr>
            <w:r>
              <w:t xml:space="preserve">Source</w:t>
            </w:r>
          </w:p>
        </w:tc>
        <w:tc>
          <w:tcPr/>
          <w:p>
            <w:pPr>
              <w:pStyle w:val="Compact"/>
              <w:jc w:val="left"/>
            </w:pPr>
            <w:r>
              <w:t xml:space="preserve">Timeline</w:t>
            </w:r>
          </w:p>
        </w:tc>
        <w:tc>
          <w:tcPr/>
          <w:p>
            <w:pPr>
              <w:pStyle w:val="Compact"/>
              <w:jc w:val="left"/>
            </w:pPr>
            <w:r>
              <w:t xml:space="preserve">Mitigation</w:t>
            </w:r>
          </w:p>
        </w:tc>
      </w:tr>
      <w:tr>
        <w:tc>
          <w:tcPr/>
          <w:p>
            <w:pPr>
              <w:pStyle w:val="Compact"/>
              <w:jc w:val="left"/>
            </w:pPr>
            <w:r>
              <w:t xml:space="preserve">Drata adds BFT governance</w:t>
            </w:r>
          </w:p>
        </w:tc>
        <w:tc>
          <w:tcPr/>
          <w:p>
            <w:pPr>
              <w:pStyle w:val="Compact"/>
              <w:jc w:val="left"/>
            </w:pPr>
            <w:r>
              <w:t xml:space="preserve">Drata already has MCP; BFT is natural extension</w:t>
            </w:r>
          </w:p>
        </w:tc>
        <w:tc>
          <w:tcPr/>
          <w:p>
            <w:pPr>
              <w:pStyle w:val="Compact"/>
              <w:jc w:val="left"/>
            </w:pPr>
            <w:r>
              <w:t xml:space="preserve">12-18 months</w:t>
            </w:r>
          </w:p>
        </w:tc>
        <w:tc>
          <w:tcPr/>
          <w:p>
            <w:pPr>
              <w:pStyle w:val="Compact"/>
              <w:jc w:val="left"/>
            </w:pPr>
            <w:r>
              <w:t xml:space="preserve">First-mover advantage + certification history data moat</w:t>
            </w:r>
          </w:p>
        </w:tc>
      </w:tr>
      <w:tr>
        <w:tc>
          <w:tcPr/>
          <w:p>
            <w:pPr>
              <w:pStyle w:val="Compact"/>
              <w:jc w:val="left"/>
            </w:pPr>
            <w:r>
              <w:t xml:space="preserve">Vanta builds agent certification</w:t>
            </w:r>
          </w:p>
        </w:tc>
        <w:tc>
          <w:tcPr/>
          <w:p>
            <w:pPr>
              <w:pStyle w:val="Compact"/>
              <w:jc w:val="left"/>
            </w:pPr>
            <w:r>
              <w:t xml:space="preserve">Vanta has 16,000 customers; agent compliance is adjacent</w:t>
            </w:r>
          </w:p>
        </w:tc>
        <w:tc>
          <w:tcPr/>
          <w:p>
            <w:pPr>
              <w:pStyle w:val="Compact"/>
              <w:jc w:val="left"/>
            </w:pPr>
            <w:r>
              <w:t xml:space="preserve">18-24 months</w:t>
            </w:r>
          </w:p>
        </w:tc>
        <w:tc>
          <w:tcPr/>
          <w:p>
            <w:pPr>
              <w:pStyle w:val="Compact"/>
              <w:jc w:val="left"/>
            </w:pPr>
            <w:r>
              <w:t xml:space="preserve">Protocol lock-in + open-source SDK network effects</w:t>
            </w:r>
          </w:p>
        </w:tc>
      </w:tr>
      <w:tr>
        <w:tc>
          <w:tcPr/>
          <w:p>
            <w:pPr>
              <w:pStyle w:val="Compact"/>
              <w:jc w:val="left"/>
            </w:pPr>
            <w:r>
              <w:t xml:space="preserve">Arthur.ai adds blockchain attestation</w:t>
            </w:r>
          </w:p>
        </w:tc>
        <w:tc>
          <w:tcPr/>
          <w:p>
            <w:pPr>
              <w:pStyle w:val="Compact"/>
              <w:jc w:val="left"/>
            </w:pPr>
            <w:r>
              <w:t xml:space="preserve">Arthur already open-source; blockchain is additive</w:t>
            </w:r>
          </w:p>
        </w:tc>
        <w:tc>
          <w:tcPr/>
          <w:p>
            <w:pPr>
              <w:pStyle w:val="Compact"/>
              <w:jc w:val="left"/>
            </w:pPr>
            <w:r>
              <w:t xml:space="preserve">12-18 months</w:t>
            </w:r>
          </w:p>
        </w:tc>
        <w:tc>
          <w:tcPr/>
          <w:p>
            <w:pPr>
              <w:pStyle w:val="Compact"/>
              <w:jc w:val="left"/>
            </w:pPr>
            <w:r>
              <w:t xml:space="preserve">Deep IBC + cross-domain messaging expertise</w:t>
            </w:r>
          </w:p>
        </w:tc>
      </w:tr>
      <w:tr>
        <w:tc>
          <w:tcPr/>
          <w:p>
            <w:pPr>
              <w:pStyle w:val="Compact"/>
              <w:jc w:val="left"/>
            </w:pPr>
            <w:r>
              <w:t xml:space="preserve">Big Tech enters (Google/MSFT)</w:t>
            </w:r>
          </w:p>
        </w:tc>
        <w:tc>
          <w:tcPr/>
          <w:p>
            <w:pPr>
              <w:pStyle w:val="Compact"/>
              <w:jc w:val="left"/>
            </w:pPr>
            <w:r>
              <w:t xml:space="preserve">A2A + MCP are their protocols; governance layer is gap</w:t>
            </w:r>
          </w:p>
        </w:tc>
        <w:tc>
          <w:tcPr/>
          <w:p>
            <w:pPr>
              <w:pStyle w:val="Compact"/>
              <w:jc w:val="left"/>
            </w:pPr>
            <w:r>
              <w:t xml:space="preserve">12-24 months</w:t>
            </w:r>
          </w:p>
        </w:tc>
        <w:tc>
          <w:tcPr/>
          <w:p>
            <w:pPr>
              <w:pStyle w:val="Compact"/>
              <w:jc w:val="left"/>
            </w:pPr>
            <w:r>
              <w:t xml:space="preserve">Specialization + regulatory relationships + BFT depth</w:t>
            </w:r>
          </w:p>
        </w:tc>
      </w:tr>
      <w:tr>
        <w:tc>
          <w:tcPr/>
          <w:p>
            <w:pPr>
              <w:pStyle w:val="Compact"/>
              <w:jc w:val="left"/>
            </w:pPr>
            <w:r>
              <w:t xml:space="preserve">HIVE competitors digitize first</w:t>
            </w:r>
          </w:p>
        </w:tc>
        <w:tc>
          <w:tcPr/>
          <w:p>
            <w:pPr>
              <w:pStyle w:val="Compact"/>
              <w:jc w:val="left"/>
            </w:pPr>
            <w:r>
              <w:t xml:space="preserve">Existing telematics players (Microlise, Trimble) add waste tracking</w:t>
            </w:r>
          </w:p>
        </w:tc>
        <w:tc>
          <w:tcPr/>
          <w:p>
            <w:pPr>
              <w:pStyle w:val="Compact"/>
              <w:jc w:val="left"/>
            </w:pPr>
            <w:r>
              <w:t xml:space="preserve">6-12 months</w:t>
            </w:r>
          </w:p>
        </w:tc>
        <w:tc>
          <w:tcPr/>
          <w:p>
            <w:pPr>
              <w:pStyle w:val="Compact"/>
              <w:jc w:val="left"/>
            </w:pPr>
            <w:r>
              <w:t xml:space="preserve">DEFRA integration speed + cross-vertical unification + AI governance moat</w:t>
            </w:r>
          </w:p>
        </w:tc>
      </w:tr>
    </w:tbl>
    <w:p>
      <w:pPr>
        <w:pStyle w:val="BodyText"/>
      </w:pPr>
      <w:r>
        <w:t xml:space="preserve">The 14-week migration timeline is not arbitrary. Every week of delay increases the probability that a competitor closes the gap. Drata already has an MCP server [^99^]. If Drata adds BFT consensus before CSOAI consolidates its brand and protocol position, the first-mover advantage erodes. The migration must execute on schedule — not for internal convenience, but because the competitive window is narrowing.</w:t>
      </w:r>
    </w:p>
    <w:p>
      <w:r>
        <w:pict>
          <v:rect style="width:0;height:1.5pt" o:hralign="center" o:hrstd="t" o:hr="t"/>
        </w:pict>
      </w:r>
    </w:p>
    <w:bookmarkEnd w:id="52"/>
    <w:bookmarkEnd w:id="53"/>
    <w:bookmarkEnd w:id="54"/>
    <w:bookmarkStart w:id="67" w:name="the-layer-0-protocol-architecture"/>
    <w:p>
      <w:pPr>
        <w:pStyle w:val="Heading2"/>
      </w:pPr>
      <w:r>
        <w:t xml:space="preserve">2. The Layer 0 Protocol Architecture</w:t>
      </w:r>
    </w:p>
    <w:p>
      <w:pPr>
        <w:pStyle w:val="FirstParagraph"/>
      </w:pPr>
      <w:r>
        <w:t xml:space="preserve">Every successful technology platform eventually separates into layers. TCP/IP became the invisible infrastructure beneath the web [^174^]. Polkadot and Cosmos carved out a metaprotocol layer beneath every blockchain they connected [^202^][^211^]. In AI, the same separation is underway now — and the next 18 months determine which protocols become the foundation and which become footnotes. A2A grew from 50 to 150+ supporting organizations in twelve months [^137^]. MCP reached 10,000+ community servers in its first year and is now a Linux Foundation project [^209^]. x402 processed 119 million transactions on Base alone [^147^]. These are not niche experiments — they are the infrastructure layer of a $42-294 billion agent economy taking shape before 2035 [^203^][^206^].</w:t>
      </w:r>
    </w:p>
    <w:p>
      <w:pPr>
        <w:pStyle w:val="BodyText"/>
      </w:pPr>
      <w:r>
        <w:t xml:space="preserve">This chapter defines CSOAI’s four-layer protocol architecture, the MEOK OS that operationalizes it, the 33-agent BFT Council that governs it, and the economic model that sustains it.</w:t>
      </w:r>
    </w:p>
    <w:p>
      <w:r>
        <w:pict>
          <v:rect style="width:0;height:1.5pt" o:hralign="center" o:hrstd="t" o:hr="t"/>
        </w:pict>
      </w:r>
    </w:p>
    <w:bookmarkStart w:id="59" w:name="protocol-stack-design"/>
    <w:p>
      <w:pPr>
        <w:pStyle w:val="Heading3"/>
      </w:pPr>
      <w:r>
        <w:t xml:space="preserve">2.1 Protocol Stack Design</w:t>
      </w:r>
    </w:p>
    <w:p>
      <w:pPr>
        <w:pStyle w:val="FirstParagraph"/>
      </w:pPr>
      <w:r>
        <w:t xml:space="preserve">CSOAI’s protocol stack follows a strict separation of concerns across four layers: Infrastructure (Layer 0), Coordination (Layer 1), Application (Layer 2), and Interface (Layer 3). Each layer depends only on the layers below it and exposes services to the layers above. This design enables independent evolution — the certification engine at Layer 2 can be upgraded without touching the Ed25519 signing primitives at Layer 0, and the dashboard at Layer 3 can be swapped without affecting council consensus at Layer 1.</w:t>
      </w:r>
    </w:p>
    <w:bookmarkStart w:id="55" w:name="X7eba5bb68e1e891a8950626a6deb6ae9635ff96"/>
    <w:p>
      <w:pPr>
        <w:pStyle w:val="Heading4"/>
      </w:pPr>
      <w:r>
        <w:t xml:space="preserve">2.1.1 Layer 0: Infrastructure — Ed25519, HMAC, IBC, A2A Discovery</w:t>
      </w:r>
    </w:p>
    <w:p>
      <w:pPr>
        <w:pStyle w:val="FirstParagraph"/>
      </w:pPr>
      <w:r>
        <w:t xml:space="preserve">Layer 0 provides the cryptographic trust and communication primitives that every higher layer assumes. These are the slowest-moving components — once deployed, they must remain stable for years because every agent, every certificate, and every payment depends on them.</w:t>
      </w:r>
    </w:p>
    <w:p>
      <w:pPr>
        <w:pStyle w:val="BodyText"/>
      </w:pPr>
      <w:r>
        <w:rPr>
          <w:bCs/>
          <w:b/>
        </w:rPr>
        <w:t xml:space="preserve">Ed25519 Identity.</w:t>
      </w:r>
      <w:r>
        <w:t xml:space="preserve"> </w:t>
      </w:r>
      <w:r>
        <w:t xml:space="preserve">Every agent in the CSOAI ecosystem carries a cryptographically unique identity derived from a 32-byte Ed25519 keypair. Key generation takes ~8.8μs, signing ~9.2μs, and verification ~19.3μs [^182^] — fast enough for high-throughput agent swarms. Identities are derived deterministically from a master seed via HKDF-SHA256 [^180^], enabling agents to rotate keys without losing their governance history. This identity layer replaces the username-password model with a machine-native trust primitive: an agent’s public key</w:t>
      </w:r>
      <w:r>
        <w:t xml:space="preserve"> </w:t>
      </w:r>
      <w:r>
        <w:rPr>
          <w:iCs/>
          <w:i/>
        </w:rPr>
        <w:t xml:space="preserve">is</w:t>
      </w:r>
      <w:r>
        <w:t xml:space="preserve"> </w:t>
      </w:r>
      <w:r>
        <w:t xml:space="preserve">its identity.</w:t>
      </w:r>
    </w:p>
    <w:p>
      <w:pPr>
        <w:pStyle w:val="BodyText"/>
      </w:pPr>
      <w:r>
        <w:rPr>
          <w:bCs/>
          <w:b/>
        </w:rPr>
        <w:t xml:space="preserve">HMAC Attestation.</w:t>
      </w:r>
      <w:r>
        <w:t xml:space="preserve"> </w:t>
      </w:r>
      <w:r>
        <w:t xml:space="preserve">While Ed25519 provides non-repudiable identity, HMAC-SHA256 provides fast integrity verification for internal claims. Every council vote, every safety score update, and every certification decision carries an HMAC attestation that can be verified in microseconds. The HMAC layer uses per-agent keys derived via HKDF, ensuring that compromise of one agent’s attestation key does not cascade.</w:t>
      </w:r>
    </w:p>
    <w:p>
      <w:pPr>
        <w:pStyle w:val="BodyText"/>
      </w:pPr>
      <w:r>
        <w:rPr>
          <w:bCs/>
          <w:b/>
        </w:rPr>
        <w:t xml:space="preserve">IBC-Style Cross-Domain Messaging.</w:t>
      </w:r>
      <w:r>
        <w:t xml:space="preserve"> </w:t>
      </w:r>
      <w:r>
        <w:t xml:space="preserve">Inspired by Cosmos IBC [^157^][^158^], CSOAI implements a two-layer messaging protocol. The Transport, Authentication, and Ordering (TAO) layer handles light client verification, authenticated connections, ordered and unordered channels, and permissionless relayers. The Application layer defines governance-specific packet types: certificate transfers, safety score broadcasts, and compliance attestations. A certification issued by CSOAI’s BFT Council can be trustlessly verified in any jurisdiction that implements the protocol — no intermediaries required.</w:t>
      </w:r>
    </w:p>
    <w:p>
      <w:pPr>
        <w:pStyle w:val="BodyText"/>
      </w:pPr>
      <w:r>
        <w:rPr>
          <w:bCs/>
          <w:b/>
        </w:rPr>
        <w:t xml:space="preserve">A2A Discovery.</w:t>
      </w:r>
      <w:r>
        <w:t xml:space="preserve"> </w:t>
      </w:r>
      <w:r>
        <w:t xml:space="preserve">CSOAI implements the Linux Foundation A2A standard [^137^][^154^] for agent discovery. Every agent exposes an</w:t>
      </w:r>
      <w:r>
        <w:t xml:space="preserve"> </w:t>
      </w:r>
      <w:r>
        <w:rPr>
          <w:rStyle w:val="VerbatimChar"/>
        </w:rPr>
        <w:t xml:space="preserve">agent.json</w:t>
      </w:r>
      <w:r>
        <w:t xml:space="preserve"> </w:t>
      </w:r>
      <w:r>
        <w:t xml:space="preserve">at a well-known endpoint, cryptographically signed with Ed25519 in A2A v1.0 [^137^]. This enables any A2A-compatible client to discover CSOAI-certified agents, query their capabilities, and delegate tasks with payment handled via the integrated x402/AP2 stack.</w:t>
      </w:r>
    </w:p>
    <w:bookmarkEnd w:id="55"/>
    <w:bookmarkStart w:id="56" w:name="Xe86bc68596f8760bc44e586fcfa008ad3e55701"/>
    <w:p>
      <w:pPr>
        <w:pStyle w:val="Heading4"/>
      </w:pPr>
      <w:r>
        <w:t xml:space="preserve">2.1.2 Layer 1: Coordination — BFT Council, MCP Registry, x402 Payments</w:t>
      </w:r>
    </w:p>
    <w:p>
      <w:pPr>
        <w:pStyle w:val="FirstParagraph"/>
      </w:pPr>
      <w:r>
        <w:t xml:space="preserve">Layer 1 transforms Layer 0 primitives into coordinated services: collective decision-making, tool discovery, and payment settlement.</w:t>
      </w:r>
    </w:p>
    <w:p>
      <w:pPr>
        <w:pStyle w:val="BodyText"/>
      </w:pPr>
      <w:r>
        <w:rPr>
          <w:bCs/>
          <w:b/>
        </w:rPr>
        <w:t xml:space="preserve">The 33-Agent BFT Council.</w:t>
      </w:r>
      <w:r>
        <w:t xml:space="preserve"> </w:t>
      </w:r>
      <w:r>
        <w:t xml:space="preserve">At the heart of Layer 1 is a Practical Byzantine Fault Tolerant (PBFT) council of 33 specialized agents. The council tolerates up to 10 Byzantine (faulty or malicious) agents — the mathematical maximum for N=33, requiring 2f+1=23 agreeing agents for any decision [^208^][^212^]. Council consensus follows the classic PBFT phases: Pre-Prepare → Prepare → Commit → Finalize, with immediate finality — no probabilistic confirmation, no rollbacks. Leader rotation uses a verifiable random function (VRF) to prevent permanent capture by any single agent.</w:t>
      </w:r>
    </w:p>
    <w:p>
      <w:pPr>
        <w:pStyle w:val="BodyText"/>
      </w:pPr>
      <w:r>
        <w:rPr>
          <w:bCs/>
          <w:b/>
        </w:rPr>
        <w:t xml:space="preserve">MCP Registry.</w:t>
      </w:r>
      <w:r>
        <w:t xml:space="preserve"> </w:t>
      </w:r>
      <w:r>
        <w:t xml:space="preserve">CSOAI operates 294 MCP servers — one of the largest governance-focused MCP deployments. The registry supports three primitives: Resources (read-only data), Tools (executable functions), and Prompts (reusable templates). Transport uses stdio for local connections and HTTP+SSE for remote, with JSON-RPC 2.0 as the message format. Each new MCP server added to the registry increases utility for all host applications — a textbook network effect [^157^].</w:t>
      </w:r>
    </w:p>
    <w:p>
      <w:pPr>
        <w:pStyle w:val="BodyText"/>
      </w:pPr>
      <w:r>
        <w:rPr>
          <w:bCs/>
          <w:b/>
        </w:rPr>
        <w:t xml:space="preserve">x402 Payment Rail.</w:t>
      </w:r>
      <w:r>
        <w:t xml:space="preserve"> </w:t>
      </w:r>
      <w:r>
        <w:t xml:space="preserve">CSOAI integrates Coinbase’s x402 protocol [^147^][^151^] for machine-to-machine payments. The mechanism is elegant: an agent sends an HTTP request, the server responds with HTTP 402 + payment requirements, the agent’s facilitator settles on-chain in USDC (primarily on Base, with Solana as secondary), and the service delivers. Only the initial request and final delivery involve human input [^147^]. Gas costs on Base are below $0.0001 per transaction [^149^], making sub-cent micropayments economically viable for the first time. x402 is the first stablecoin facilitator integrated with Google’s AP2 payment extension for A2A [^153^].</w:t>
      </w:r>
    </w:p>
    <w:bookmarkEnd w:id="56"/>
    <w:bookmarkStart w:id="57" w:name="Xfa04a03e7c91dbc1f09316572fbde63fa177719"/>
    <w:p>
      <w:pPr>
        <w:pStyle w:val="Heading4"/>
      </w:pPr>
      <w:r>
        <w:t xml:space="preserve">2.1.3 Layer 2: Application — Certification, Safety Scoring, Compliance Maps</w:t>
      </w:r>
    </w:p>
    <w:p>
      <w:pPr>
        <w:pStyle w:val="FirstParagraph"/>
      </w:pPr>
      <w:r>
        <w:t xml:space="preserve">Layer 2 contains the domain logic that gives CSOAI its governance function. These engines consume the coordination primitives below and expose high-value services above.</w:t>
      </w:r>
    </w:p>
    <w:p>
      <w:pPr>
        <w:pStyle w:val="BodyText"/>
      </w:pPr>
      <w:r>
        <w:rPr>
          <w:bCs/>
          <w:b/>
        </w:rPr>
        <w:t xml:space="preserve">Certification Engine.</w:t>
      </w:r>
      <w:r>
        <w:t xml:space="preserve"> </w:t>
      </w:r>
      <w:r>
        <w:t xml:space="preserve">Issues W3C Verifiable Credentials with Ed25519 proofs. Every certificate requires a BFT Council vote — no single agent can issue a certificate unilaterally. Revocation is cryptographic and real-time. Certificates are portable across domains via IBC-style transfer packets.</w:t>
      </w:r>
    </w:p>
    <w:p>
      <w:pPr>
        <w:pStyle w:val="BodyText"/>
      </w:pPr>
      <w:r>
        <w:rPr>
          <w:bCs/>
          <w:b/>
        </w:rPr>
        <w:t xml:space="preserve">Safety Scoring Engine.</w:t>
      </w:r>
      <w:r>
        <w:t xml:space="preserve"> </w:t>
      </w:r>
      <w:r>
        <w:t xml:space="preserve">Continuously assesses AI systems across five dimensions: robustness, fairness, transparency, privacy, and security. Scores are derived through multi-agent assessment with BFT consensus on final values. Drift detection triggers automatic re-evaluation when a system’s behavior deviates from its certified baseline.</w:t>
      </w:r>
    </w:p>
    <w:p>
      <w:pPr>
        <w:pStyle w:val="BodyText"/>
      </w:pPr>
      <w:r>
        <w:rPr>
          <w:bCs/>
          <w:b/>
        </w:rPr>
        <w:t xml:space="preserve">Compliance Mapping Engine.</w:t>
      </w:r>
      <w:r>
        <w:t xml:space="preserve"> </w:t>
      </w:r>
      <w:r>
        <w:t xml:space="preserve">Maintains cross-framework alignment between EU AI Act, NIST AI RMF, ISO 42001, and sector-specific regulations. Gap analysis identifies where a system meets one framework but falls short of another, reducing duplicated compliance work.</w:t>
      </w:r>
    </w:p>
    <w:bookmarkEnd w:id="57"/>
    <w:bookmarkStart w:id="58" w:name="Xc95fbc5af48de38ebfa563d763e91dc6fcdf029"/>
    <w:p>
      <w:pPr>
        <w:pStyle w:val="Heading4"/>
      </w:pPr>
      <w:r>
        <w:t xml:space="preserve">2.1.4 Layer 3: Interface — Dashboard, APIs, SDKs, Agent Cards</w:t>
      </w:r>
    </w:p>
    <w:p>
      <w:pPr>
        <w:pStyle w:val="FirstParagraph"/>
      </w:pPr>
      <w:r>
        <w:t xml:space="preserve">Layer 3 is where humans and external systems interact with the protocol. The dashboard provides real-time council monitoring, certificate management, and safety score visualization. APIs expose governance, certification, scoring, payment, and discovery endpoints over REST, gRPC, GraphQL, and WebSocket. SDKs in Python, TypeScript, Go, Java, and Rust wrap the APIs with idiomatic abstractions. Agent Cards (agent.json documents) serve as the standardized discovery format, listing skills, endpoints, authentication requirements, and x402 pricing.</w:t>
      </w:r>
    </w:p>
    <w:p>
      <w:pPr>
        <w:pStyle w:val="BodyText"/>
      </w:pPr>
      <w:r>
        <w:t xml:space="preserve">The complete four-layer architecture:</w:t>
      </w:r>
    </w:p>
    <w:p>
      <w:pPr>
        <w:pStyle w:val="SourceCode"/>
      </w:pPr>
      <w:r>
        <w:rPr>
          <w:rStyle w:val="VerbatimChar"/>
        </w:rPr>
        <w:t xml:space="preserve">+=====================================================================+</w:t>
      </w:r>
      <w:r>
        <w:br/>
      </w:r>
      <w:r>
        <w:rPr>
          <w:rStyle w:val="VerbatimChar"/>
        </w:rPr>
        <w:t xml:space="preserve">|                    CSOAI LAYER 0 PROTOCOL STACK                      |</w:t>
      </w:r>
      <w:r>
        <w:br/>
      </w:r>
      <w:r>
        <w:rPr>
          <w:rStyle w:val="VerbatimChar"/>
        </w:rPr>
        <w:t xml:space="preserve">+=====================================================================+</w:t>
      </w:r>
      <w:r>
        <w:br/>
      </w:r>
      <w:r>
        <w:rPr>
          <w:rStyle w:val="VerbatimChar"/>
        </w:rPr>
        <w:t xml:space="preserve">|                                                                      |</w:t>
      </w:r>
      <w:r>
        <w:br/>
      </w:r>
      <w:r>
        <w:rPr>
          <w:rStyle w:val="VerbatimChar"/>
        </w:rPr>
        <w:t xml:space="preserve">|  LAYER 3: INTERFACE (User-Facing)                                    |</w:t>
      </w:r>
      <w:r>
        <w:br/>
      </w:r>
      <w:r>
        <w:rPr>
          <w:rStyle w:val="VerbatimChar"/>
        </w:rPr>
        <w:t xml:space="preserve">|  +--------------+ +--------------+ +--------------+ +--------------+ |</w:t>
      </w:r>
      <w:r>
        <w:br/>
      </w:r>
      <w:r>
        <w:rPr>
          <w:rStyle w:val="VerbatimChar"/>
        </w:rPr>
        <w:t xml:space="preserve">|  |  Dashboard   | |    APIs      | |    SDKs      | | Agent Cards  | |</w:t>
      </w:r>
      <w:r>
        <w:br/>
      </w:r>
      <w:r>
        <w:rPr>
          <w:rStyle w:val="VerbatimChar"/>
        </w:rPr>
        <w:t xml:space="preserve">|  |  (Web App)   | |  (REST/gRPC) | | (Py/TS/Go)   | | (agent.json) | |</w:t>
      </w:r>
      <w:r>
        <w:br/>
      </w:r>
      <w:r>
        <w:rPr>
          <w:rStyle w:val="VerbatimChar"/>
        </w:rPr>
        <w:t xml:space="preserve">|  +--------------+ +--------------+ +--------------+ +--------------+ |</w:t>
      </w:r>
      <w:r>
        <w:br/>
      </w:r>
      <w:r>
        <w:rPr>
          <w:rStyle w:val="VerbatimChar"/>
        </w:rPr>
        <w:t xml:space="preserve">|                          | | | |                                      |</w:t>
      </w:r>
      <w:r>
        <w:br/>
      </w:r>
      <w:r>
        <w:rPr>
          <w:rStyle w:val="VerbatimChar"/>
        </w:rPr>
        <w:t xml:space="preserve">|  LAYER 2: APPLICATION    v v v v                                     |</w:t>
      </w:r>
      <w:r>
        <w:br/>
      </w:r>
      <w:r>
        <w:rPr>
          <w:rStyle w:val="VerbatimChar"/>
        </w:rPr>
        <w:t xml:space="preserve">|  +----------------+ +----------------+ +-------------------------+   |</w:t>
      </w:r>
      <w:r>
        <w:br/>
      </w:r>
      <w:r>
        <w:rPr>
          <w:rStyle w:val="VerbatimChar"/>
        </w:rPr>
        <w:t xml:space="preserve">|  | Certification  | |  Safety Scoring| |  Compliance Mapping     |   |</w:t>
      </w:r>
      <w:r>
        <w:br/>
      </w:r>
      <w:r>
        <w:rPr>
          <w:rStyle w:val="VerbatimChar"/>
        </w:rPr>
        <w:t xml:space="preserve">|  | Engine         | |  Engine        | |  (EU AI Act, NIST)      |   |</w:t>
      </w:r>
      <w:r>
        <w:br/>
      </w:r>
      <w:r>
        <w:rPr>
          <w:rStyle w:val="VerbatimChar"/>
        </w:rPr>
        <w:t xml:space="preserve">|  |                | |                | |                         |   |</w:t>
      </w:r>
      <w:r>
        <w:br/>
      </w:r>
      <w:r>
        <w:rPr>
          <w:rStyle w:val="VerbatimChar"/>
        </w:rPr>
        <w:t xml:space="preserve">|  | Issue/Revoke/  | | Risk models,   | | Framework bridges,      |   |</w:t>
      </w:r>
      <w:r>
        <w:br/>
      </w:r>
      <w:r>
        <w:rPr>
          <w:rStyle w:val="VerbatimChar"/>
        </w:rPr>
        <w:t xml:space="preserve">|  | Verify certs   | | Score agents,  | | Jurisdiction maps,      |   |</w:t>
      </w:r>
      <w:r>
        <w:br/>
      </w:r>
      <w:r>
        <w:rPr>
          <w:rStyle w:val="VerbatimChar"/>
        </w:rPr>
        <w:t xml:space="preserve">|  | IBC portable   | | Monitor drift  | | Cross-border rules      |   |</w:t>
      </w:r>
      <w:r>
        <w:br/>
      </w:r>
      <w:r>
        <w:rPr>
          <w:rStyle w:val="VerbatimChar"/>
        </w:rPr>
        <w:t xml:space="preserve">|  +----------------+ +----------------+ +-------------------------+   |</w:t>
      </w:r>
      <w:r>
        <w:br/>
      </w:r>
      <w:r>
        <w:rPr>
          <w:rStyle w:val="VerbatimChar"/>
        </w:rPr>
        <w:t xml:space="preserve">|                          | | | |                                      |</w:t>
      </w:r>
      <w:r>
        <w:br/>
      </w:r>
      <w:r>
        <w:rPr>
          <w:rStyle w:val="VerbatimChar"/>
        </w:rPr>
        <w:t xml:space="preserve">|  LAYER 1: COORDINATION   v v v v                                     |</w:t>
      </w:r>
      <w:r>
        <w:br/>
      </w:r>
      <w:r>
        <w:rPr>
          <w:rStyle w:val="VerbatimChar"/>
        </w:rPr>
        <w:t xml:space="preserve">|  +----------------+ +----------------+ +-------------------------+   |</w:t>
      </w:r>
      <w:r>
        <w:br/>
      </w:r>
      <w:r>
        <w:rPr>
          <w:rStyle w:val="VerbatimChar"/>
        </w:rPr>
        <w:t xml:space="preserve">|  |  BFT Council   | |  MCP Registry  | |  x402 Payment Rail      |   |</w:t>
      </w:r>
      <w:r>
        <w:br/>
      </w:r>
      <w:r>
        <w:rPr>
          <w:rStyle w:val="VerbatimChar"/>
        </w:rPr>
        <w:t xml:space="preserve">|  |  (33 Agents)   | |  (294 Servers) | |  (USDC Settlement)      |   |</w:t>
      </w:r>
      <w:r>
        <w:br/>
      </w:r>
      <w:r>
        <w:rPr>
          <w:rStyle w:val="VerbatimChar"/>
        </w:rPr>
        <w:t xml:space="preserve">|  |                | |                | |                         |   |</w:t>
      </w:r>
      <w:r>
        <w:br/>
      </w:r>
      <w:r>
        <w:rPr>
          <w:rStyle w:val="VerbatimChar"/>
        </w:rPr>
        <w:t xml:space="preserve">|  | PBFT consensus,| | Tool discovery,| | Micropayments,          |   |</w:t>
      </w:r>
      <w:r>
        <w:br/>
      </w:r>
      <w:r>
        <w:rPr>
          <w:rStyle w:val="VerbatimChar"/>
        </w:rPr>
        <w:t xml:space="preserve">|  | Voting,        | | Capability     | | Certification fees,     |   |</w:t>
      </w:r>
      <w:r>
        <w:br/>
      </w:r>
      <w:r>
        <w:rPr>
          <w:rStyle w:val="VerbatimChar"/>
        </w:rPr>
        <w:t xml:space="preserve">|  | Slashing       | | matching       | | Council staking         |   |</w:t>
      </w:r>
      <w:r>
        <w:br/>
      </w:r>
      <w:r>
        <w:rPr>
          <w:rStyle w:val="VerbatimChar"/>
        </w:rPr>
        <w:t xml:space="preserve">|  +----------------+ +----------------+ +-------------------------+   |</w:t>
      </w:r>
      <w:r>
        <w:br/>
      </w:r>
      <w:r>
        <w:rPr>
          <w:rStyle w:val="VerbatimChar"/>
        </w:rPr>
        <w:t xml:space="preserve">|                          | | | |                                      |</w:t>
      </w:r>
      <w:r>
        <w:br/>
      </w:r>
      <w:r>
        <w:rPr>
          <w:rStyle w:val="VerbatimChar"/>
        </w:rPr>
        <w:t xml:space="preserve">|  LAYER 0: INFRASTRUCTURE v v v v                                     |</w:t>
      </w:r>
      <w:r>
        <w:br/>
      </w:r>
      <w:r>
        <w:rPr>
          <w:rStyle w:val="VerbatimChar"/>
        </w:rPr>
        <w:t xml:space="preserve">|  +-------------+ +-------------+ +-------------+ +-------------+     |</w:t>
      </w:r>
      <w:r>
        <w:br/>
      </w:r>
      <w:r>
        <w:rPr>
          <w:rStyle w:val="VerbatimChar"/>
        </w:rPr>
        <w:t xml:space="preserve">|  | Ed25519     | |   HMAC      | |  IBC-Style  | |   A2A       |     |</w:t>
      </w:r>
      <w:r>
        <w:br/>
      </w:r>
      <w:r>
        <w:rPr>
          <w:rStyle w:val="VerbatimChar"/>
        </w:rPr>
        <w:t xml:space="preserve">|  | Identity    | |  Attestation| |  Messaging  | |  Discovery  |     |</w:t>
      </w:r>
      <w:r>
        <w:br/>
      </w:r>
      <w:r>
        <w:rPr>
          <w:rStyle w:val="VerbatimChar"/>
        </w:rPr>
        <w:t xml:space="preserve">|  |             | |             | |             | |             |     |</w:t>
      </w:r>
      <w:r>
        <w:br/>
      </w:r>
      <w:r>
        <w:rPr>
          <w:rStyle w:val="VerbatimChar"/>
        </w:rPr>
        <w:t xml:space="preserve">|  | Key gen,    | | Sign claims,| | Cross-domain| | agent.json, |     |</w:t>
      </w:r>
      <w:r>
        <w:br/>
      </w:r>
      <w:r>
        <w:rPr>
          <w:rStyle w:val="VerbatimChar"/>
        </w:rPr>
        <w:t xml:space="preserve">|  | Signing,    | | Verify sigs,| | channels,   | | Skill ads,  |     |</w:t>
      </w:r>
      <w:r>
        <w:br/>
      </w:r>
      <w:r>
        <w:rPr>
          <w:rStyle w:val="VerbatimChar"/>
        </w:rPr>
        <w:t xml:space="preserve">|  | Verification| | Replay prot,| | Relayers,   | | Task deleg, |     |</w:t>
      </w:r>
      <w:r>
        <w:br/>
      </w:r>
      <w:r>
        <w:rPr>
          <w:rStyle w:val="VerbatimChar"/>
        </w:rPr>
        <w:t xml:space="preserve">|  | Derivation  | | Audit trails| | Light clients| | x402 pay   |     |</w:t>
      </w:r>
      <w:r>
        <w:br/>
      </w:r>
      <w:r>
        <w:rPr>
          <w:rStyle w:val="VerbatimChar"/>
        </w:rPr>
        <w:t xml:space="preserve">|  +-------------+ +-------------+ +-------------+ +-------------+     |</w:t>
      </w:r>
      <w:r>
        <w:br/>
      </w:r>
      <w:r>
        <w:rPr>
          <w:rStyle w:val="VerbatimChar"/>
        </w:rPr>
        <w:t xml:space="preserve">|                                                                      |</w:t>
      </w:r>
      <w:r>
        <w:br/>
      </w:r>
      <w:r>
        <w:rPr>
          <w:rStyle w:val="VerbatimChar"/>
        </w:rPr>
        <w:t xml:space="preserve">+=====================================================================+</w:t>
      </w:r>
    </w:p>
    <w:p>
      <w:pPr>
        <w:pStyle w:val="FirstParagraph"/>
      </w:pPr>
      <w:r>
        <w:rPr>
          <w:bCs/>
          <w:b/>
        </w:rPr>
        <w:t xml:space="preserve">Table 1: Protocol Stack Summary</w:t>
      </w:r>
    </w:p>
    <w:tbl>
      <w:tblPr>
        <w:tblStyle w:val="Table"/>
        <w:tblW w:type="pct" w:w="5000"/>
        <w:tblLook w:firstRow="1" w:lastRow="0" w:firstColumn="0" w:lastColumn="0" w:noHBand="0" w:noVBand="0" w:val="0020"/>
      </w:tblPr>
      <w:tblGrid>
        <w:gridCol w:w="1066"/>
        <w:gridCol w:w="1675"/>
        <w:gridCol w:w="1523"/>
        <w:gridCol w:w="3655"/>
      </w:tblGrid>
      <w:tr>
        <w:trPr>
          <w:tblHeader w:val="true"/>
        </w:trPr>
        <w:tc>
          <w:tcPr/>
          <w:p>
            <w:pPr>
              <w:pStyle w:val="Compact"/>
              <w:jc w:val="left"/>
            </w:pPr>
            <w:r>
              <w:t xml:space="preserve">Layer</w:t>
            </w:r>
          </w:p>
        </w:tc>
        <w:tc>
          <w:tcPr/>
          <w:p>
            <w:pPr>
              <w:pStyle w:val="Compact"/>
              <w:jc w:val="left"/>
            </w:pPr>
            <w:r>
              <w:t xml:space="preserve">Protocols</w:t>
            </w:r>
          </w:p>
        </w:tc>
        <w:tc>
          <w:tcPr/>
          <w:p>
            <w:pPr>
              <w:pStyle w:val="Compact"/>
              <w:jc w:val="left"/>
            </w:pPr>
            <w:r>
              <w:t xml:space="preserve">Function</w:t>
            </w:r>
          </w:p>
        </w:tc>
        <w:tc>
          <w:tcPr/>
          <w:p>
            <w:pPr>
              <w:pStyle w:val="Compact"/>
              <w:jc w:val="left"/>
            </w:pPr>
            <w:r>
              <w:t xml:space="preserve">Competitive Alternative</w:t>
            </w:r>
          </w:p>
        </w:tc>
      </w:tr>
      <w:tr>
        <w:tc>
          <w:tcPr/>
          <w:p>
            <w:pPr>
              <w:pStyle w:val="Compact"/>
              <w:jc w:val="left"/>
            </w:pPr>
            <w:r>
              <w:t xml:space="preserve">L0</w:t>
            </w:r>
          </w:p>
        </w:tc>
        <w:tc>
          <w:tcPr/>
          <w:p>
            <w:pPr>
              <w:pStyle w:val="Compact"/>
              <w:jc w:val="left"/>
            </w:pPr>
            <w:r>
              <w:t xml:space="preserve">Ed25519 + HKDF</w:t>
            </w:r>
          </w:p>
        </w:tc>
        <w:tc>
          <w:tcPr/>
          <w:p>
            <w:pPr>
              <w:pStyle w:val="Compact"/>
              <w:jc w:val="left"/>
            </w:pPr>
            <w:r>
              <w:t xml:space="preserve">Agent identity, key derivation</w:t>
            </w:r>
          </w:p>
        </w:tc>
        <w:tc>
          <w:tcPr/>
          <w:p>
            <w:pPr>
              <w:pStyle w:val="Compact"/>
              <w:jc w:val="left"/>
            </w:pPr>
            <w:r>
              <w:t xml:space="preserve">AgenticIdentity [^182^]</w:t>
            </w:r>
          </w:p>
        </w:tc>
      </w:tr>
      <w:tr>
        <w:tc>
          <w:tcPr/>
          <w:p>
            <w:pPr>
              <w:pStyle w:val="Compact"/>
              <w:jc w:val="left"/>
            </w:pPr>
            <w:r>
              <w:t xml:space="preserve">L0</w:t>
            </w:r>
          </w:p>
        </w:tc>
        <w:tc>
          <w:tcPr/>
          <w:p>
            <w:pPr>
              <w:pStyle w:val="Compact"/>
              <w:jc w:val="left"/>
            </w:pPr>
            <w:r>
              <w:t xml:space="preserve">HMAC-SHA256</w:t>
            </w:r>
          </w:p>
        </w:tc>
        <w:tc>
          <w:tcPr/>
          <w:p>
            <w:pPr>
              <w:pStyle w:val="Compact"/>
              <w:jc w:val="left"/>
            </w:pPr>
            <w:r>
              <w:t xml:space="preserve">Claim attestation, vote integrity</w:t>
            </w:r>
          </w:p>
        </w:tc>
        <w:tc>
          <w:tcPr/>
          <w:p>
            <w:pPr>
              <w:pStyle w:val="Compact"/>
              <w:jc w:val="left"/>
            </w:pPr>
            <w:r>
              <w:t xml:space="preserve">Manual audit trails</w:t>
            </w:r>
          </w:p>
        </w:tc>
      </w:tr>
      <w:tr>
        <w:tc>
          <w:tcPr/>
          <w:p>
            <w:pPr>
              <w:pStyle w:val="Compact"/>
              <w:jc w:val="left"/>
            </w:pPr>
            <w:r>
              <w:t xml:space="preserve">L0</w:t>
            </w:r>
          </w:p>
        </w:tc>
        <w:tc>
          <w:tcPr/>
          <w:p>
            <w:pPr>
              <w:pStyle w:val="Compact"/>
              <w:jc w:val="left"/>
            </w:pPr>
            <w:r>
              <w:t xml:space="preserve">IBC-Style Messaging</w:t>
            </w:r>
          </w:p>
        </w:tc>
        <w:tc>
          <w:tcPr/>
          <w:p>
            <w:pPr>
              <w:pStyle w:val="Compact"/>
              <w:jc w:val="left"/>
            </w:pPr>
            <w:r>
              <w:t xml:space="preserve">Cross-domain certificate portability</w:t>
            </w:r>
          </w:p>
        </w:tc>
        <w:tc>
          <w:tcPr/>
          <w:p>
            <w:pPr>
              <w:pStyle w:val="Compact"/>
              <w:jc w:val="left"/>
            </w:pPr>
            <w:r>
              <w:t xml:space="preserve">Custom API integrations</w:t>
            </w:r>
          </w:p>
        </w:tc>
      </w:tr>
      <w:tr>
        <w:tc>
          <w:tcPr/>
          <w:p>
            <w:pPr>
              <w:pStyle w:val="Compact"/>
              <w:jc w:val="left"/>
            </w:pPr>
            <w:r>
              <w:t xml:space="preserve">L0</w:t>
            </w:r>
          </w:p>
        </w:tc>
        <w:tc>
          <w:tcPr/>
          <w:p>
            <w:pPr>
              <w:pStyle w:val="Compact"/>
              <w:jc w:val="left"/>
            </w:pPr>
            <w:r>
              <w:t xml:space="preserve">A2A Discovery (agent.json)</w:t>
            </w:r>
          </w:p>
        </w:tc>
        <w:tc>
          <w:tcPr/>
          <w:p>
            <w:pPr>
              <w:pStyle w:val="Compact"/>
              <w:jc w:val="left"/>
            </w:pPr>
            <w:r>
              <w:t xml:space="preserve">Agent discovery, skill advertisement</w:t>
            </w:r>
          </w:p>
        </w:tc>
        <w:tc>
          <w:tcPr/>
          <w:p>
            <w:pPr>
              <w:pStyle w:val="Compact"/>
              <w:jc w:val="left"/>
            </w:pPr>
            <w:r>
              <w:t xml:space="preserve">Proprietary agent directories</w:t>
            </w:r>
          </w:p>
        </w:tc>
      </w:tr>
      <w:tr>
        <w:tc>
          <w:tcPr/>
          <w:p>
            <w:pPr>
              <w:pStyle w:val="Compact"/>
              <w:jc w:val="left"/>
            </w:pPr>
            <w:r>
              <w:t xml:space="preserve">L1</w:t>
            </w:r>
          </w:p>
        </w:tc>
        <w:tc>
          <w:tcPr/>
          <w:p>
            <w:pPr>
              <w:pStyle w:val="Compact"/>
              <w:jc w:val="left"/>
            </w:pPr>
            <w:r>
              <w:t xml:space="preserve">PBFT Council (33 agents)</w:t>
            </w:r>
          </w:p>
        </w:tc>
        <w:tc>
          <w:tcPr/>
          <w:p>
            <w:pPr>
              <w:pStyle w:val="Compact"/>
              <w:jc w:val="left"/>
            </w:pPr>
            <w:r>
              <w:t xml:space="preserve">Governance consensus, certification votes</w:t>
            </w:r>
          </w:p>
        </w:tc>
        <w:tc>
          <w:tcPr/>
          <w:p>
            <w:pPr>
              <w:pStyle w:val="Compact"/>
              <w:jc w:val="left"/>
            </w:pPr>
            <w:r>
              <w:t xml:space="preserve">Single-model AI decisions</w:t>
            </w:r>
          </w:p>
        </w:tc>
      </w:tr>
      <w:tr>
        <w:tc>
          <w:tcPr/>
          <w:p>
            <w:pPr>
              <w:pStyle w:val="Compact"/>
              <w:jc w:val="left"/>
            </w:pPr>
            <w:r>
              <w:t xml:space="preserve">L1</w:t>
            </w:r>
          </w:p>
        </w:tc>
        <w:tc>
          <w:tcPr/>
          <w:p>
            <w:pPr>
              <w:pStyle w:val="Compact"/>
              <w:jc w:val="left"/>
            </w:pPr>
            <w:r>
              <w:t xml:space="preserve">MCP Registry (294 servers)</w:t>
            </w:r>
          </w:p>
        </w:tc>
        <w:tc>
          <w:tcPr/>
          <w:p>
            <w:pPr>
              <w:pStyle w:val="Compact"/>
              <w:jc w:val="left"/>
            </w:pPr>
            <w:r>
              <w:t xml:space="preserve">Tool discovery, capability matching</w:t>
            </w:r>
          </w:p>
        </w:tc>
        <w:tc>
          <w:tcPr/>
          <w:p>
            <w:pPr>
              <w:pStyle w:val="Compact"/>
              <w:jc w:val="left"/>
            </w:pPr>
            <w:r>
              <w:t xml:space="preserve">LangChain Tools, OpenAI Functions</w:t>
            </w:r>
          </w:p>
        </w:tc>
      </w:tr>
      <w:tr>
        <w:tc>
          <w:tcPr/>
          <w:p>
            <w:pPr>
              <w:pStyle w:val="Compact"/>
              <w:jc w:val="left"/>
            </w:pPr>
            <w:r>
              <w:t xml:space="preserve">L1</w:t>
            </w:r>
          </w:p>
        </w:tc>
        <w:tc>
          <w:tcPr/>
          <w:p>
            <w:pPr>
              <w:pStyle w:val="Compact"/>
              <w:jc w:val="left"/>
            </w:pPr>
            <w:r>
              <w:t xml:space="preserve">x402 + AP2</w:t>
            </w:r>
          </w:p>
        </w:tc>
        <w:tc>
          <w:tcPr/>
          <w:p>
            <w:pPr>
              <w:pStyle w:val="Compact"/>
              <w:jc w:val="left"/>
            </w:pPr>
            <w:r>
              <w:t xml:space="preserve">Machine-to-machine micropayments</w:t>
            </w:r>
          </w:p>
        </w:tc>
        <w:tc>
          <w:tcPr/>
          <w:p>
            <w:pPr>
              <w:pStyle w:val="Compact"/>
              <w:jc w:val="left"/>
            </w:pPr>
            <w:r>
              <w:t xml:space="preserve">Stripe, traditional card processing</w:t>
            </w:r>
          </w:p>
        </w:tc>
      </w:tr>
      <w:tr>
        <w:tc>
          <w:tcPr/>
          <w:p>
            <w:pPr>
              <w:pStyle w:val="Compact"/>
              <w:jc w:val="left"/>
            </w:pPr>
            <w:r>
              <w:t xml:space="preserve">L2</w:t>
            </w:r>
          </w:p>
        </w:tc>
        <w:tc>
          <w:tcPr/>
          <w:p>
            <w:pPr>
              <w:pStyle w:val="Compact"/>
              <w:jc w:val="left"/>
            </w:pPr>
            <w:r>
              <w:t xml:space="preserve">Certification Engine</w:t>
            </w:r>
          </w:p>
        </w:tc>
        <w:tc>
          <w:tcPr/>
          <w:p>
            <w:pPr>
              <w:pStyle w:val="Compact"/>
              <w:jc w:val="left"/>
            </w:pPr>
            <w:r>
              <w:t xml:space="preserve">W3C Verifiable Credentials issuance</w:t>
            </w:r>
          </w:p>
        </w:tc>
        <w:tc>
          <w:tcPr/>
          <w:p>
            <w:pPr>
              <w:pStyle w:val="Compact"/>
              <w:jc w:val="left"/>
            </w:pPr>
            <w:r>
              <w:t xml:space="preserve">Manual compliance audits</w:t>
            </w:r>
          </w:p>
        </w:tc>
      </w:tr>
      <w:tr>
        <w:tc>
          <w:tcPr/>
          <w:p>
            <w:pPr>
              <w:pStyle w:val="Compact"/>
              <w:jc w:val="left"/>
            </w:pPr>
            <w:r>
              <w:t xml:space="preserve">L2</w:t>
            </w:r>
          </w:p>
        </w:tc>
        <w:tc>
          <w:tcPr/>
          <w:p>
            <w:pPr>
              <w:pStyle w:val="Compact"/>
              <w:jc w:val="left"/>
            </w:pPr>
            <w:r>
              <w:t xml:space="preserve">Safety Scoring Engine</w:t>
            </w:r>
          </w:p>
        </w:tc>
        <w:tc>
          <w:tcPr/>
          <w:p>
            <w:pPr>
              <w:pStyle w:val="Compact"/>
              <w:jc w:val="left"/>
            </w:pPr>
            <w:r>
              <w:t xml:space="preserve">Multi-dimensional risk assessment</w:t>
            </w:r>
          </w:p>
        </w:tc>
        <w:tc>
          <w:tcPr/>
          <w:p>
            <w:pPr>
              <w:pStyle w:val="Compact"/>
              <w:jc w:val="left"/>
            </w:pPr>
            <w:r>
              <w:t xml:space="preserve">Single-vendor safety checks</w:t>
            </w:r>
          </w:p>
        </w:tc>
      </w:tr>
      <w:tr>
        <w:tc>
          <w:tcPr/>
          <w:p>
            <w:pPr>
              <w:pStyle w:val="Compact"/>
              <w:jc w:val="left"/>
            </w:pPr>
            <w:r>
              <w:t xml:space="preserve">L2</w:t>
            </w:r>
          </w:p>
        </w:tc>
        <w:tc>
          <w:tcPr/>
          <w:p>
            <w:pPr>
              <w:pStyle w:val="Compact"/>
              <w:jc w:val="left"/>
            </w:pPr>
            <w:r>
              <w:t xml:space="preserve">Compliance Mapping</w:t>
            </w:r>
          </w:p>
        </w:tc>
        <w:tc>
          <w:tcPr/>
          <w:p>
            <w:pPr>
              <w:pStyle w:val="Compact"/>
              <w:jc w:val="left"/>
            </w:pPr>
            <w:r>
              <w:t xml:space="preserve">Cross-framework gap analysis</w:t>
            </w:r>
          </w:p>
        </w:tc>
        <w:tc>
          <w:tcPr/>
          <w:p>
            <w:pPr>
              <w:pStyle w:val="Compact"/>
              <w:jc w:val="left"/>
            </w:pPr>
            <w:r>
              <w:t xml:space="preserve">Consultant-driven assessments</w:t>
            </w:r>
          </w:p>
        </w:tc>
      </w:tr>
      <w:tr>
        <w:tc>
          <w:tcPr/>
          <w:p>
            <w:pPr>
              <w:pStyle w:val="Compact"/>
              <w:jc w:val="left"/>
            </w:pPr>
            <w:r>
              <w:t xml:space="preserve">L3</w:t>
            </w:r>
          </w:p>
        </w:tc>
        <w:tc>
          <w:tcPr/>
          <w:p>
            <w:pPr>
              <w:pStyle w:val="Compact"/>
              <w:jc w:val="left"/>
            </w:pPr>
            <w:r>
              <w:t xml:space="preserve">Dashboard + APIs + SDKs</w:t>
            </w:r>
          </w:p>
        </w:tc>
        <w:tc>
          <w:tcPr/>
          <w:p>
            <w:pPr>
              <w:pStyle w:val="Compact"/>
              <w:jc w:val="left"/>
            </w:pPr>
            <w:r>
              <w:t xml:space="preserve">Human interfaces, developer tools</w:t>
            </w:r>
          </w:p>
        </w:tc>
        <w:tc>
          <w:tcPr/>
          <w:p>
            <w:pPr>
              <w:pStyle w:val="Compact"/>
              <w:jc w:val="left"/>
            </w:pPr>
            <w:r>
              <w:t xml:space="preserve">Fragmented governance tools</w:t>
            </w:r>
          </w:p>
        </w:tc>
      </w:tr>
    </w:tbl>
    <w:p>
      <w:pPr>
        <w:pStyle w:val="BodyText"/>
      </w:pPr>
      <w:r>
        <w:t xml:space="preserve">The parallel to established infrastructure stacks is precise. TCP/IP provided the communication layer that enabled the internet to scale to billions of devices [^174^]. IBC provides trust-minimized cross-chain communication that enables the</w:t>
      </w:r>
      <w:r>
        <w:t xml:space="preserve"> </w:t>
      </w:r>
      <w:r>
        <w:t xml:space="preserve">“</w:t>
      </w:r>
      <w:r>
        <w:t xml:space="preserve">Internet of Blockchains</w:t>
      </w:r>
      <w:r>
        <w:t xml:space="preserve">”</w:t>
      </w:r>
      <w:r>
        <w:t xml:space="preserve"> </w:t>
      </w:r>
      <w:r>
        <w:t xml:space="preserve">[^157^][^158^]. CSOAI’s protocol suite provides the foundational infrastructure for AI agents to discover, certify, pay, and govern each other — across frameworks, vendors, and jurisdictions. No existing player combines all four layers. Google A2A handles communication but has no governance layer [^137^]. Anthropic MCP handles tool integration but no cross-domain messaging [^157^]. Coinbase x402 handles payments but no certification [^147^]. CSOAI is the only implementation that spans infrastructure, coordination, application, and interface.</w:t>
      </w:r>
    </w:p>
    <w:p>
      <w:r>
        <w:pict>
          <v:rect style="width:0;height:1.5pt" o:hralign="center" o:hrstd="t" o:hr="t"/>
        </w:pict>
      </w:r>
    </w:p>
    <w:bookmarkEnd w:id="58"/>
    <w:bookmarkEnd w:id="59"/>
    <w:bookmarkStart w:id="64" w:name="X9cc2b4545ac7bc128a7490a2bd0c37dd6ef1cd3"/>
    <w:p>
      <w:pPr>
        <w:pStyle w:val="Heading3"/>
      </w:pPr>
      <w:r>
        <w:t xml:space="preserve">2.2 The MEOK OS: Operating System for AI Agents</w:t>
      </w:r>
    </w:p>
    <w:p>
      <w:pPr>
        <w:pStyle w:val="FirstParagraph"/>
      </w:pPr>
      <w:r>
        <w:t xml:space="preserve">MEOK OS (Multi-agent Executive and Orchestration Kernel) is not a traditional operating system in the sense of Linux or Windows. It is the runtime environment that provides the foundational services every AI agent needs to operate: identity, memory, payment, governance, and tool access [^233^][^238^]. Where a classical OS schedules CPU time and manages RAM pages, MEOK OS schedules LLM token allocation and manages context windows plus RAG-based memory. Where a classical OS provides system calls, MEOK OS provides MCP tool calls. Where a classical OS uses pipes and sockets for inter-process communication, MEOK OS uses the A2A protocol for agent-to-agent messaging.</w:t>
      </w:r>
    </w:p>
    <w:p>
      <w:pPr>
        <w:pStyle w:val="BodyText"/>
      </w:pPr>
      <w:r>
        <w:t xml:space="preserve">The strategic significance of MEOK OS is positional: it sits underneath all frameworks (LangGraph, CrewAI, AutoGen, OpenAgents) and all applications (enterprise agents, consumer agents, specialized services). Every agent, regardless of which framework or platform it runs on, needs the services MEOK OS provides. This is the Layer 0 positioning that enables value capture from the entire ecosystem [^233^].</w:t>
      </w:r>
    </w:p>
    <w:bookmarkStart w:id="60" w:name="X5ba4cd5518c6d24287212732dbbfc42006608f7"/>
    <w:p>
      <w:pPr>
        <w:pStyle w:val="Heading4"/>
      </w:pPr>
      <w:r>
        <w:t xml:space="preserve">2.2.1 Core Services: Identity, Memory, Payment, Governance, Tool Registry</w:t>
      </w:r>
    </w:p>
    <w:p>
      <w:pPr>
        <w:pStyle w:val="FirstParagraph"/>
      </w:pPr>
      <w:r>
        <w:t xml:space="preserve">MEOK OS exposes five core services, each built on the protocol primitives defined in Section 2.1.</w:t>
      </w:r>
    </w:p>
    <w:p>
      <w:pPr>
        <w:pStyle w:val="BodyText"/>
      </w:pPr>
      <w:r>
        <w:rPr>
          <w:bCs/>
          <w:b/>
        </w:rPr>
        <w:t xml:space="preserve">Identity Service.</w:t>
      </w:r>
      <w:r>
        <w:t xml:space="preserve"> </w:t>
      </w:r>
      <w:r>
        <w:t xml:space="preserve">Persistent agent identity using W3C Decentralized Identifiers (DIDs) anchored by Ed25519 public keys. Agents derive sub-identities per realm via HKDF-SHA256, enabling scoped permissions without revealing the master key. Identity creation is free; verification queries carry a per-request protocol fee at 90%+ margin.</w:t>
      </w:r>
    </w:p>
    <w:p>
      <w:pPr>
        <w:pStyle w:val="BodyText"/>
      </w:pPr>
      <w:r>
        <w:rPr>
          <w:bCs/>
          <w:b/>
        </w:rPr>
        <w:t xml:space="preserve">Memory Service.</w:t>
      </w:r>
      <w:r>
        <w:t xml:space="preserve"> </w:t>
      </w:r>
      <w:r>
        <w:t xml:space="preserve">Persistent context storage via MCP-connected vector databases. Short-term memory holds interaction logs within the context window. Long-term memory uses RAG retrieval for episodic recall across sessions. Memory access is metered per query, creating a recurring revenue stream as agents accumulate operational history.</w:t>
      </w:r>
    </w:p>
    <w:p>
      <w:pPr>
        <w:pStyle w:val="BodyText"/>
      </w:pPr>
      <w:r>
        <w:rPr>
          <w:bCs/>
          <w:b/>
        </w:rPr>
        <w:t xml:space="preserve">Payment Service.</w:t>
      </w:r>
      <w:r>
        <w:t xml:space="preserve"> </w:t>
      </w:r>
      <w:r>
        <w:t xml:space="preserve">x402 micropayment processing with USDC settlement on Base (primary) and Solana (secondary). The service handles invoice creation, payment processing, escrow management, and settlement confirmation. Gas costs remain below $0.0001 per transaction on Base [^149^], with confirmation in 2-3 seconds. Only steps 1 (request) and 7 (delivery) involve human input — everything in between is fully autonomous [^147^].</w:t>
      </w:r>
    </w:p>
    <w:p>
      <w:pPr>
        <w:pStyle w:val="BodyText"/>
      </w:pPr>
      <w:r>
        <w:rPr>
          <w:bCs/>
          <w:b/>
        </w:rPr>
        <w:t xml:space="preserve">Governance Service.</w:t>
      </w:r>
      <w:r>
        <w:t xml:space="preserve"> </w:t>
      </w:r>
      <w:r>
        <w:t xml:space="preserve">BFT Council coordination for certification, policy enforcement, and dispute resolution. The council operates through a five-phase voting lifecycle: Proposal Submitted → Pre-Prepare Phase → Prepare Phase → Commit Phase → Finalize Record. All votes are cryptographically signed, vote reasons are recorded (not just yes/no), dissenting opinions are permanently logged, and confidence scores are attached to each vote. The full audit trail is available for external verification [^234^][^235^].</w:t>
      </w:r>
    </w:p>
    <w:p>
      <w:pPr>
        <w:pStyle w:val="BodyText"/>
      </w:pPr>
      <w:r>
        <w:rPr>
          <w:bCs/>
          <w:b/>
        </w:rPr>
        <w:t xml:space="preserve">Tool Registry Service.</w:t>
      </w:r>
      <w:r>
        <w:t xml:space="preserve"> </w:t>
      </w:r>
      <w:r>
        <w:t xml:space="preserve">MCP server discovery and invocation. The registry currently indexes 294 production servers covering governance, compliance, safety scoring, and certification tools. Discovery is free; tool invocation carries a per-call fee at 70%+ margin. Each new server added to the registry increases value for all host applications — a direct network effect.</w:t>
      </w:r>
    </w:p>
    <w:p>
      <w:pPr>
        <w:pStyle w:val="BodyText"/>
      </w:pPr>
      <w:r>
        <w:rPr>
          <w:bCs/>
          <w:b/>
        </w:rPr>
        <w:t xml:space="preserve">Table 2: MEOK OS Core Services</w:t>
      </w:r>
    </w:p>
    <w:tbl>
      <w:tblPr>
        <w:tblStyle w:val="Table"/>
        <w:tblW w:type="pct" w:w="5000"/>
        <w:tblLook w:firstRow="1" w:lastRow="0" w:firstColumn="0" w:lastColumn="0" w:noHBand="0" w:noVBand="0" w:val="0020"/>
      </w:tblPr>
      <w:tblGrid>
        <w:gridCol w:w="1485"/>
        <w:gridCol w:w="1650"/>
        <w:gridCol w:w="2475"/>
        <w:gridCol w:w="2310"/>
      </w:tblGrid>
      <w:tr>
        <w:trPr>
          <w:tblHeader w:val="true"/>
        </w:trPr>
        <w:tc>
          <w:tcPr/>
          <w:p>
            <w:pPr>
              <w:pStyle w:val="Compact"/>
              <w:jc w:val="left"/>
            </w:pPr>
            <w:r>
              <w:t xml:space="preserve">Service</w:t>
            </w:r>
          </w:p>
        </w:tc>
        <w:tc>
          <w:tcPr/>
          <w:p>
            <w:pPr>
              <w:pStyle w:val="Compact"/>
              <w:jc w:val="left"/>
            </w:pPr>
            <w:r>
              <w:t xml:space="preserve">Function</w:t>
            </w:r>
          </w:p>
        </w:tc>
        <w:tc>
          <w:tcPr/>
          <w:p>
            <w:pPr>
              <w:pStyle w:val="Compact"/>
              <w:jc w:val="left"/>
            </w:pPr>
            <w:r>
              <w:t xml:space="preserve">Protocol Used</w:t>
            </w:r>
          </w:p>
        </w:tc>
        <w:tc>
          <w:tcPr/>
          <w:p>
            <w:pPr>
              <w:pStyle w:val="Compact"/>
              <w:jc w:val="left"/>
            </w:pPr>
            <w:r>
              <w:t xml:space="preserve">API Endpoint</w:t>
            </w:r>
          </w:p>
        </w:tc>
      </w:tr>
      <w:tr>
        <w:tc>
          <w:tcPr/>
          <w:p>
            <w:pPr>
              <w:pStyle w:val="Compact"/>
              <w:jc w:val="left"/>
            </w:pPr>
            <w:r>
              <w:t xml:space="preserve">Identity</w:t>
            </w:r>
          </w:p>
        </w:tc>
        <w:tc>
          <w:tcPr/>
          <w:p>
            <w:pPr>
              <w:pStyle w:val="Compact"/>
              <w:jc w:val="left"/>
            </w:pPr>
            <w:r>
              <w:t xml:space="preserve">DID + Ed25519 key management</w:t>
            </w:r>
          </w:p>
        </w:tc>
        <w:tc>
          <w:tcPr/>
          <w:p>
            <w:pPr>
              <w:pStyle w:val="Compact"/>
              <w:jc w:val="left"/>
            </w:pPr>
            <w:r>
              <w:t xml:space="preserve">Ed25519 + HKDF-SHA256</w:t>
            </w:r>
          </w:p>
        </w:tc>
        <w:tc>
          <w:tcPr/>
          <w:p>
            <w:pPr>
              <w:pStyle w:val="Compact"/>
              <w:jc w:val="left"/>
            </w:pPr>
            <w:r>
              <w:rPr>
                <w:rStyle w:val="VerbatimChar"/>
              </w:rPr>
              <w:t xml:space="preserve">POST /v1/identity/create</w:t>
            </w:r>
          </w:p>
        </w:tc>
      </w:tr>
      <w:tr>
        <w:tc>
          <w:tcPr/>
          <w:p>
            <w:pPr>
              <w:pStyle w:val="Compact"/>
              <w:jc w:val="left"/>
            </w:pPr>
            <w:r>
              <w:t xml:space="preserve">Memory</w:t>
            </w:r>
          </w:p>
        </w:tc>
        <w:tc>
          <w:tcPr/>
          <w:p>
            <w:pPr>
              <w:pStyle w:val="Compact"/>
              <w:jc w:val="left"/>
            </w:pPr>
            <w:r>
              <w:t xml:space="preserve">Context window + RAG persistence</w:t>
            </w:r>
          </w:p>
        </w:tc>
        <w:tc>
          <w:tcPr/>
          <w:p>
            <w:pPr>
              <w:pStyle w:val="Compact"/>
              <w:jc w:val="left"/>
            </w:pPr>
            <w:r>
              <w:t xml:space="preserve">MCP + Vector Store</w:t>
            </w:r>
          </w:p>
        </w:tc>
        <w:tc>
          <w:tcPr/>
          <w:p>
            <w:pPr>
              <w:pStyle w:val="Compact"/>
              <w:jc w:val="left"/>
            </w:pPr>
            <w:r>
              <w:rPr>
                <w:rStyle w:val="VerbatimChar"/>
              </w:rPr>
              <w:t xml:space="preserve">POST /v1/memory/store</w:t>
            </w:r>
            <w:r>
              <w:t xml:space="preserve">,</w:t>
            </w:r>
            <w:r>
              <w:t xml:space="preserve"> </w:t>
            </w:r>
            <w:r>
              <w:rPr>
                <w:rStyle w:val="VerbatimChar"/>
              </w:rPr>
              <w:t xml:space="preserve">GET /v1/memory/retrieve</w:t>
            </w:r>
          </w:p>
        </w:tc>
      </w:tr>
      <w:tr>
        <w:tc>
          <w:tcPr/>
          <w:p>
            <w:pPr>
              <w:pStyle w:val="Compact"/>
              <w:jc w:val="left"/>
            </w:pPr>
            <w:r>
              <w:t xml:space="preserve">Payment</w:t>
            </w:r>
          </w:p>
        </w:tc>
        <w:tc>
          <w:tcPr/>
          <w:p>
            <w:pPr>
              <w:pStyle w:val="Compact"/>
              <w:jc w:val="left"/>
            </w:pPr>
            <w:r>
              <w:t xml:space="preserve">USDC micropayment settlement</w:t>
            </w:r>
          </w:p>
        </w:tc>
        <w:tc>
          <w:tcPr/>
          <w:p>
            <w:pPr>
              <w:pStyle w:val="Compact"/>
              <w:jc w:val="left"/>
            </w:pPr>
            <w:r>
              <w:t xml:space="preserve">x402 v1.0 over HTTP</w:t>
            </w:r>
          </w:p>
        </w:tc>
        <w:tc>
          <w:tcPr/>
          <w:p>
            <w:pPr>
              <w:pStyle w:val="Compact"/>
              <w:jc w:val="left"/>
            </w:pPr>
            <w:r>
              <w:rPr>
                <w:rStyle w:val="VerbatimChar"/>
              </w:rPr>
              <w:t xml:space="preserve">POST /v1/payment/invoice</w:t>
            </w:r>
            <w:r>
              <w:t xml:space="preserve">,</w:t>
            </w:r>
            <w:r>
              <w:t xml:space="preserve"> </w:t>
            </w:r>
            <w:r>
              <w:rPr>
                <w:rStyle w:val="VerbatimChar"/>
              </w:rPr>
              <w:t xml:space="preserve">POST /v1/payment/settle</w:t>
            </w:r>
          </w:p>
        </w:tc>
      </w:tr>
      <w:tr>
        <w:tc>
          <w:tcPr/>
          <w:p>
            <w:pPr>
              <w:pStyle w:val="Compact"/>
              <w:jc w:val="left"/>
            </w:pPr>
            <w:r>
              <w:t xml:space="preserve">Governance</w:t>
            </w:r>
          </w:p>
        </w:tc>
        <w:tc>
          <w:tcPr/>
          <w:p>
            <w:pPr>
              <w:pStyle w:val="Compact"/>
              <w:jc w:val="left"/>
            </w:pPr>
            <w:r>
              <w:t xml:space="preserve">BFT Council voting + certification</w:t>
            </w:r>
          </w:p>
        </w:tc>
        <w:tc>
          <w:tcPr/>
          <w:p>
            <w:pPr>
              <w:pStyle w:val="Compact"/>
              <w:jc w:val="left"/>
            </w:pPr>
            <w:r>
              <w:t xml:space="preserve">PBFT (33 agents, f=10)</w:t>
            </w:r>
          </w:p>
        </w:tc>
        <w:tc>
          <w:tcPr/>
          <w:p>
            <w:pPr>
              <w:pStyle w:val="Compact"/>
              <w:jc w:val="left"/>
            </w:pPr>
            <w:r>
              <w:rPr>
                <w:rStyle w:val="VerbatimChar"/>
              </w:rPr>
              <w:t xml:space="preserve">POST /v1/council/propose</w:t>
            </w:r>
            <w:r>
              <w:t xml:space="preserve">,</w:t>
            </w:r>
            <w:r>
              <w:t xml:space="preserve"> </w:t>
            </w:r>
            <w:r>
              <w:rPr>
                <w:rStyle w:val="VerbatimChar"/>
              </w:rPr>
              <w:t xml:space="preserve">POST /v1/council/vote</w:t>
            </w:r>
          </w:p>
        </w:tc>
      </w:tr>
      <w:tr>
        <w:tc>
          <w:tcPr/>
          <w:p>
            <w:pPr>
              <w:pStyle w:val="Compact"/>
              <w:jc w:val="left"/>
            </w:pPr>
            <w:r>
              <w:t xml:space="preserve">Tool Registry</w:t>
            </w:r>
          </w:p>
        </w:tc>
        <w:tc>
          <w:tcPr/>
          <w:p>
            <w:pPr>
              <w:pStyle w:val="Compact"/>
              <w:jc w:val="left"/>
            </w:pPr>
            <w:r>
              <w:t xml:space="preserve">MCP server discovery + invocation</w:t>
            </w:r>
          </w:p>
        </w:tc>
        <w:tc>
          <w:tcPr/>
          <w:p>
            <w:pPr>
              <w:pStyle w:val="Compact"/>
              <w:jc w:val="left"/>
            </w:pPr>
            <w:r>
              <w:t xml:space="preserve">MCP v1.0 (JSON-RPC 2.0)</w:t>
            </w:r>
          </w:p>
        </w:tc>
        <w:tc>
          <w:tcPr/>
          <w:p>
            <w:pPr>
              <w:pStyle w:val="Compact"/>
              <w:jc w:val="left"/>
            </w:pPr>
            <w:r>
              <w:rPr>
                <w:rStyle w:val="VerbatimChar"/>
              </w:rPr>
              <w:t xml:space="preserve">POST /v1/registry/discover</w:t>
            </w:r>
            <w:r>
              <w:t xml:space="preserve">,</w:t>
            </w:r>
            <w:r>
              <w:t xml:space="preserve"> </w:t>
            </w:r>
            <w:r>
              <w:rPr>
                <w:rStyle w:val="VerbatimChar"/>
              </w:rPr>
              <w:t xml:space="preserve">POST /v1/registry/invoke</w:t>
            </w:r>
          </w:p>
        </w:tc>
      </w:tr>
      <w:tr>
        <w:tc>
          <w:tcPr/>
          <w:p>
            <w:pPr>
              <w:pStyle w:val="Compact"/>
              <w:jc w:val="left"/>
            </w:pPr>
            <w:r>
              <w:t xml:space="preserve">Communication</w:t>
            </w:r>
          </w:p>
        </w:tc>
        <w:tc>
          <w:tcPr/>
          <w:p>
            <w:pPr>
              <w:pStyle w:val="Compact"/>
              <w:jc w:val="left"/>
            </w:pPr>
            <w:r>
              <w:t xml:space="preserve">Agent-to-agent task delegation</w:t>
            </w:r>
          </w:p>
        </w:tc>
        <w:tc>
          <w:tcPr/>
          <w:p>
            <w:pPr>
              <w:pStyle w:val="Compact"/>
              <w:jc w:val="left"/>
            </w:pPr>
            <w:r>
              <w:t xml:space="preserve">A2A Protocol</w:t>
            </w:r>
          </w:p>
        </w:tc>
        <w:tc>
          <w:tcPr/>
          <w:p>
            <w:pPr>
              <w:pStyle w:val="Compact"/>
              <w:jc w:val="left"/>
            </w:pPr>
            <w:r>
              <w:rPr>
                <w:rStyle w:val="VerbatimChar"/>
              </w:rPr>
              <w:t xml:space="preserve">POST /v1/a2a/delegate</w:t>
            </w:r>
            <w:r>
              <w:t xml:space="preserve">,</w:t>
            </w:r>
            <w:r>
              <w:t xml:space="preserve"> </w:t>
            </w:r>
            <w:r>
              <w:rPr>
                <w:rStyle w:val="VerbatimChar"/>
              </w:rPr>
              <w:t xml:space="preserve">GET /v1/a2a/subscribe</w:t>
            </w:r>
          </w:p>
        </w:tc>
      </w:tr>
      <w:tr>
        <w:tc>
          <w:tcPr/>
          <w:p>
            <w:pPr>
              <w:pStyle w:val="Compact"/>
              <w:jc w:val="left"/>
            </w:pPr>
            <w:r>
              <w:t xml:space="preserve">Reputation</w:t>
            </w:r>
          </w:p>
        </w:tc>
        <w:tc>
          <w:tcPr/>
          <w:p>
            <w:pPr>
              <w:pStyle w:val="Compact"/>
              <w:jc w:val="left"/>
            </w:pPr>
            <w:r>
              <w:t xml:space="preserve">On-chain trust scoring</w:t>
            </w:r>
          </w:p>
        </w:tc>
        <w:tc>
          <w:tcPr/>
          <w:p>
            <w:pPr>
              <w:pStyle w:val="Compact"/>
              <w:jc w:val="left"/>
            </w:pPr>
            <w:r>
              <w:t xml:space="preserve">Ed25519 signed attestations</w:t>
            </w:r>
          </w:p>
        </w:tc>
        <w:tc>
          <w:tcPr/>
          <w:p>
            <w:pPr>
              <w:pStyle w:val="Compact"/>
              <w:jc w:val="left"/>
            </w:pPr>
            <w:r>
              <w:rPr>
                <w:rStyle w:val="VerbatimChar"/>
              </w:rPr>
              <w:t xml:space="preserve">GET /v1/reputation/{agent_id}</w:t>
            </w:r>
          </w:p>
        </w:tc>
      </w:tr>
      <w:tr>
        <w:tc>
          <w:tcPr/>
          <w:p>
            <w:pPr>
              <w:pStyle w:val="Compact"/>
              <w:jc w:val="left"/>
            </w:pPr>
            <w:r>
              <w:t xml:space="preserve">Observability</w:t>
            </w:r>
          </w:p>
        </w:tc>
        <w:tc>
          <w:tcPr/>
          <w:p>
            <w:pPr>
              <w:pStyle w:val="Compact"/>
              <w:jc w:val="left"/>
            </w:pPr>
            <w:r>
              <w:t xml:space="preserve">Tracing, logging, metrics</w:t>
            </w:r>
          </w:p>
        </w:tc>
        <w:tc>
          <w:tcPr/>
          <w:p>
            <w:pPr>
              <w:pStyle w:val="Compact"/>
              <w:jc w:val="left"/>
            </w:pPr>
            <w:r>
              <w:t xml:space="preserve">OpenTelemetry</w:t>
            </w:r>
          </w:p>
        </w:tc>
        <w:tc>
          <w:tcPr/>
          <w:p>
            <w:pPr>
              <w:pStyle w:val="Compact"/>
              <w:jc w:val="left"/>
            </w:pPr>
            <w:r>
              <w:rPr>
                <w:rStyle w:val="VerbatimChar"/>
              </w:rPr>
              <w:t xml:space="preserve">POST /v1/otel/trace</w:t>
            </w:r>
            <w:r>
              <w:t xml:space="preserve">,</w:t>
            </w:r>
            <w:r>
              <w:t xml:space="preserve"> </w:t>
            </w:r>
            <w:r>
              <w:rPr>
                <w:rStyle w:val="VerbatimChar"/>
              </w:rPr>
              <w:t xml:space="preserve">GET /v1/otel/metrics</w:t>
            </w:r>
          </w:p>
        </w:tc>
      </w:tr>
    </w:tbl>
    <w:bookmarkEnd w:id="60"/>
    <w:bookmarkStart w:id="61" w:name="the-33-agent-bft-council"/>
    <w:p>
      <w:pPr>
        <w:pStyle w:val="Heading4"/>
      </w:pPr>
      <w:r>
        <w:t xml:space="preserve">2.2.2 The 33-Agent BFT Council</w:t>
      </w:r>
    </w:p>
    <w:p>
      <w:pPr>
        <w:pStyle w:val="FirstParagraph"/>
      </w:pPr>
      <w:r>
        <w:t xml:space="preserve">The council is MEOK OS’s governance kernel — the component that separates a governance infrastructure from a mere tool suite. Its design is grounded in the mathematical properties of Byzantine Fault Tolerance: with N agents and up to f faulty agents, safety and liveness are guaranteed as long as N ≥ 3f + 1 [^208^][^234^]. For N = 33, this yields f = 10 — the council continues to function correctly even if 10 agents are compromised, corrupted, or malfunctioning. A quorum of 23 agreeing agents is required for any safety-critical decision.</w:t>
      </w:r>
    </w:p>
    <w:p>
      <w:pPr>
        <w:pStyle w:val="BodyText"/>
      </w:pPr>
      <w:r>
        <w:rPr>
          <w:bCs/>
          <w:b/>
        </w:rPr>
        <w:t xml:space="preserve">Council Composition.</w:t>
      </w:r>
      <w:r>
        <w:t xml:space="preserve"> </w:t>
      </w:r>
      <w:r>
        <w:t xml:space="preserve">Six committees partition the 33 agents by specialization:</w:t>
      </w:r>
    </w:p>
    <w:p>
      <w:pPr>
        <w:pStyle w:val="BodyText"/>
      </w:pPr>
      <w:r>
        <w:rPr>
          <w:bCs/>
          <w:b/>
        </w:rPr>
        <w:t xml:space="preserve">Table 3: BFT Council Committee Structure</w:t>
      </w:r>
    </w:p>
    <w:tbl>
      <w:tblPr>
        <w:tblStyle w:val="Table"/>
        <w:tblW w:type="pct" w:w="5000"/>
        <w:tblLook w:firstRow="1" w:lastRow="0" w:firstColumn="0" w:lastColumn="0" w:noHBand="0" w:noVBand="0" w:val="0020"/>
      </w:tblPr>
      <w:tblGrid>
        <w:gridCol w:w="1555"/>
        <w:gridCol w:w="1131"/>
        <w:gridCol w:w="1414"/>
        <w:gridCol w:w="2262"/>
        <w:gridCol w:w="1555"/>
      </w:tblGrid>
      <w:tr>
        <w:trPr>
          <w:tblHeader w:val="true"/>
        </w:trPr>
        <w:tc>
          <w:tcPr/>
          <w:p>
            <w:pPr>
              <w:pStyle w:val="Compact"/>
              <w:jc w:val="left"/>
            </w:pPr>
            <w:r>
              <w:t xml:space="preserve">Committee</w:t>
            </w:r>
          </w:p>
        </w:tc>
        <w:tc>
          <w:tcPr/>
          <w:p>
            <w:pPr>
              <w:pStyle w:val="Compact"/>
              <w:jc w:val="left"/>
            </w:pPr>
            <w:r>
              <w:t xml:space="preserve">Agents</w:t>
            </w:r>
          </w:p>
        </w:tc>
        <w:tc>
          <w:tcPr/>
          <w:p>
            <w:pPr>
              <w:pStyle w:val="Compact"/>
              <w:jc w:val="left"/>
            </w:pPr>
            <w:r>
              <w:t xml:space="preserve">Function</w:t>
            </w:r>
          </w:p>
        </w:tc>
        <w:tc>
          <w:tcPr/>
          <w:p>
            <w:pPr>
              <w:pStyle w:val="Compact"/>
              <w:jc w:val="left"/>
            </w:pPr>
            <w:r>
              <w:t xml:space="preserve">Decision Types</w:t>
            </w:r>
          </w:p>
        </w:tc>
        <w:tc>
          <w:tcPr/>
          <w:p>
            <w:pPr>
              <w:pStyle w:val="Compact"/>
              <w:jc w:val="left"/>
            </w:pPr>
            <w:r>
              <w:t xml:space="preserve">Threshold</w:t>
            </w:r>
          </w:p>
        </w:tc>
      </w:tr>
      <w:tr>
        <w:tc>
          <w:tcPr/>
          <w:p>
            <w:pPr>
              <w:pStyle w:val="Compact"/>
              <w:jc w:val="left"/>
            </w:pPr>
            <w:r>
              <w:t xml:space="preserve">Safety</w:t>
            </w:r>
          </w:p>
        </w:tc>
        <w:tc>
          <w:tcPr/>
          <w:p>
            <w:pPr>
              <w:pStyle w:val="Compact"/>
              <w:jc w:val="left"/>
            </w:pPr>
            <w:r>
              <w:t xml:space="preserve">8</w:t>
            </w:r>
          </w:p>
        </w:tc>
        <w:tc>
          <w:tcPr/>
          <w:p>
            <w:pPr>
              <w:pStyle w:val="Compact"/>
              <w:jc w:val="left"/>
            </w:pPr>
            <w:r>
              <w:t xml:space="preserve">Harm prevention, alignment verification, output toxicity analysis, safety red-line enforcement</w:t>
            </w:r>
          </w:p>
        </w:tc>
        <w:tc>
          <w:tcPr/>
          <w:p>
            <w:pPr>
              <w:pStyle w:val="Compact"/>
              <w:jc w:val="left"/>
            </w:pPr>
            <w:r>
              <w:t xml:space="preserve">High-risk system certification, safety score overrides</w:t>
            </w:r>
          </w:p>
        </w:tc>
        <w:tc>
          <w:tcPr/>
          <w:p>
            <w:pPr>
              <w:pStyle w:val="Compact"/>
              <w:jc w:val="left"/>
            </w:pPr>
            <w:r>
              <w:t xml:space="preserve">23/33 (BFT quorum)</w:t>
            </w:r>
          </w:p>
        </w:tc>
      </w:tr>
      <w:tr>
        <w:tc>
          <w:tcPr/>
          <w:p>
            <w:pPr>
              <w:pStyle w:val="Compact"/>
              <w:jc w:val="left"/>
            </w:pPr>
            <w:r>
              <w:t xml:space="preserve">Capability</w:t>
            </w:r>
          </w:p>
        </w:tc>
        <w:tc>
          <w:tcPr/>
          <w:p>
            <w:pPr>
              <w:pStyle w:val="Compact"/>
              <w:jc w:val="left"/>
            </w:pPr>
            <w:r>
              <w:t xml:space="preserve">8</w:t>
            </w:r>
          </w:p>
        </w:tc>
        <w:tc>
          <w:tcPr/>
          <w:p>
            <w:pPr>
              <w:pStyle w:val="Compact"/>
              <w:jc w:val="left"/>
            </w:pPr>
            <w:r>
              <w:t xml:space="preserve">Functionality testing, performance assessment, edge case evaluation, benchmark execution</w:t>
            </w:r>
          </w:p>
        </w:tc>
        <w:tc>
          <w:tcPr/>
          <w:p>
            <w:pPr>
              <w:pStyle w:val="Compact"/>
              <w:jc w:val="left"/>
            </w:pPr>
            <w:r>
              <w:t xml:space="preserve">Capability certification, benchmark approval</w:t>
            </w:r>
          </w:p>
        </w:tc>
        <w:tc>
          <w:tcPr/>
          <w:p>
            <w:pPr>
              <w:pStyle w:val="Compact"/>
              <w:jc w:val="left"/>
            </w:pPr>
            <w:r>
              <w:t xml:space="preserve">17/33 (simple majority)</w:t>
            </w:r>
          </w:p>
        </w:tc>
      </w:tr>
      <w:tr>
        <w:tc>
          <w:tcPr/>
          <w:p>
            <w:pPr>
              <w:pStyle w:val="Compact"/>
              <w:jc w:val="left"/>
            </w:pPr>
            <w:r>
              <w:t xml:space="preserve">Ethics</w:t>
            </w:r>
          </w:p>
        </w:tc>
        <w:tc>
          <w:tcPr/>
          <w:p>
            <w:pPr>
              <w:pStyle w:val="Compact"/>
              <w:jc w:val="left"/>
            </w:pPr>
            <w:r>
              <w:t xml:space="preserve">6</w:t>
            </w:r>
          </w:p>
        </w:tc>
        <w:tc>
          <w:tcPr/>
          <w:p>
            <w:pPr>
              <w:pStyle w:val="Compact"/>
              <w:jc w:val="left"/>
            </w:pPr>
            <w:r>
              <w:t xml:space="preserve">Fairness and bias detection, transparency auditing, explainability verification, user privacy protection</w:t>
            </w:r>
          </w:p>
        </w:tc>
        <w:tc>
          <w:tcPr/>
          <w:p>
            <w:pPr>
              <w:pStyle w:val="Compact"/>
              <w:jc w:val="left"/>
            </w:pPr>
            <w:r>
              <w:t xml:space="preserve">Ethics clearance, bias finding appeals</w:t>
            </w:r>
          </w:p>
        </w:tc>
        <w:tc>
          <w:tcPr/>
          <w:p>
            <w:pPr>
              <w:pStyle w:val="Compact"/>
              <w:jc w:val="left"/>
            </w:pPr>
            <w:r>
              <w:t xml:space="preserve">23/33 (BFT quorum)</w:t>
            </w:r>
          </w:p>
        </w:tc>
      </w:tr>
      <w:tr>
        <w:tc>
          <w:tcPr/>
          <w:p>
            <w:pPr>
              <w:pStyle w:val="Compact"/>
              <w:jc w:val="left"/>
            </w:pPr>
            <w:r>
              <w:t xml:space="preserve">Security</w:t>
            </w:r>
          </w:p>
        </w:tc>
        <w:tc>
          <w:tcPr/>
          <w:p>
            <w:pPr>
              <w:pStyle w:val="Compact"/>
              <w:jc w:val="left"/>
            </w:pPr>
            <w:r>
              <w:t xml:space="preserve">5</w:t>
            </w:r>
          </w:p>
        </w:tc>
        <w:tc>
          <w:tcPr/>
          <w:p>
            <w:pPr>
              <w:pStyle w:val="Compact"/>
              <w:jc w:val="left"/>
            </w:pPr>
            <w:r>
              <w:t xml:space="preserve">Vulnerability scanning, attack surface analysis, penetration testing, adversarial robustness</w:t>
            </w:r>
          </w:p>
        </w:tc>
        <w:tc>
          <w:tcPr/>
          <w:p>
            <w:pPr>
              <w:pStyle w:val="Compact"/>
              <w:jc w:val="left"/>
            </w:pPr>
            <w:r>
              <w:t xml:space="preserve">Security certification, incident response</w:t>
            </w:r>
          </w:p>
        </w:tc>
        <w:tc>
          <w:tcPr/>
          <w:p>
            <w:pPr>
              <w:pStyle w:val="Compact"/>
              <w:jc w:val="left"/>
            </w:pPr>
            <w:r>
              <w:t xml:space="preserve">23/33 (BFT quorum)</w:t>
            </w:r>
          </w:p>
        </w:tc>
      </w:tr>
      <w:tr>
        <w:tc>
          <w:tcPr/>
          <w:p>
            <w:pPr>
              <w:pStyle w:val="Compact"/>
              <w:jc w:val="left"/>
            </w:pPr>
            <w:r>
              <w:t xml:space="preserve">Domain</w:t>
            </w:r>
          </w:p>
        </w:tc>
        <w:tc>
          <w:tcPr/>
          <w:p>
            <w:pPr>
              <w:pStyle w:val="Compact"/>
              <w:jc w:val="left"/>
            </w:pPr>
            <w:r>
              <w:t xml:space="preserve">4</w:t>
            </w:r>
          </w:p>
        </w:tc>
        <w:tc>
          <w:tcPr/>
          <w:p>
            <w:pPr>
              <w:pStyle w:val="Compact"/>
              <w:jc w:val="left"/>
            </w:pPr>
            <w:r>
              <w:t xml:space="preserve">Industry-specific evaluation: finance, healthcare, legal, education</w:t>
            </w:r>
          </w:p>
        </w:tc>
        <w:tc>
          <w:tcPr/>
          <w:p>
            <w:pPr>
              <w:pStyle w:val="Compact"/>
              <w:jc w:val="left"/>
            </w:pPr>
            <w:r>
              <w:t xml:space="preserve">Domain-specific certification requirements</w:t>
            </w:r>
          </w:p>
        </w:tc>
        <w:tc>
          <w:tcPr/>
          <w:p>
            <w:pPr>
              <w:pStyle w:val="Compact"/>
              <w:jc w:val="left"/>
            </w:pPr>
            <w:r>
              <w:t xml:space="preserve">17/33 (simple majority)</w:t>
            </w:r>
          </w:p>
        </w:tc>
      </w:tr>
      <w:tr>
        <w:tc>
          <w:tcPr/>
          <w:p>
            <w:pPr>
              <w:pStyle w:val="Compact"/>
              <w:jc w:val="left"/>
            </w:pPr>
            <w:r>
              <w:t xml:space="preserve">User</w:t>
            </w:r>
          </w:p>
        </w:tc>
        <w:tc>
          <w:tcPr/>
          <w:p>
            <w:pPr>
              <w:pStyle w:val="Compact"/>
              <w:jc w:val="left"/>
            </w:pPr>
            <w:r>
              <w:t xml:space="preserve">2</w:t>
            </w:r>
          </w:p>
        </w:tc>
        <w:tc>
          <w:tcPr/>
          <w:p>
            <w:pPr>
              <w:pStyle w:val="Compact"/>
              <w:jc w:val="left"/>
            </w:pPr>
            <w:r>
              <w:t xml:space="preserve">End-user impact assessment, accessibility verification</w:t>
            </w:r>
          </w:p>
        </w:tc>
        <w:tc>
          <w:tcPr/>
          <w:p>
            <w:pPr>
              <w:pStyle w:val="Compact"/>
              <w:jc w:val="left"/>
            </w:pPr>
            <w:r>
              <w:t xml:space="preserve">User advocate appeals</w:t>
            </w:r>
          </w:p>
        </w:tc>
        <w:tc>
          <w:tcPr/>
          <w:p>
            <w:pPr>
              <w:pStyle w:val="Compact"/>
              <w:jc w:val="left"/>
            </w:pPr>
            <w:r>
              <w:t xml:space="preserve">28/33 (supermajority)</w:t>
            </w:r>
          </w:p>
        </w:tc>
      </w:tr>
    </w:tbl>
    <w:p>
      <w:pPr>
        <w:pStyle w:val="BodyText"/>
      </w:pPr>
      <w:r>
        <w:rPr>
          <w:bCs/>
          <w:b/>
        </w:rPr>
        <w:t xml:space="preserve">Voting Thresholds.</w:t>
      </w:r>
      <w:r>
        <w:t xml:space="preserve"> </w:t>
      </w:r>
      <w:r>
        <w:t xml:space="preserve">Not all decisions require the full BFT quorum. Routine certifications (e.g., agent capability verification) pass by simple majority (17/33). Safety-critical certifications (e.g., new high-risk AI system deployment) require the full BFT quorum (23/33). Policy changes require supermajority (28/33). Emergency halt requires near-unanimity (30/33). Constitutional changes require unanimity (33/33). This tiered approach maximizes throughput for routine decisions while preserving maximum security for critical ones.</w:t>
      </w:r>
    </w:p>
    <w:p>
      <w:pPr>
        <w:pStyle w:val="BodyText"/>
      </w:pPr>
      <w:r>
        <w:rPr>
          <w:bCs/>
          <w:b/>
        </w:rPr>
        <w:t xml:space="preserve">Leader Rotation.</w:t>
      </w:r>
      <w:r>
        <w:t xml:space="preserve"> </w:t>
      </w:r>
      <w:r>
        <w:t xml:space="preserve">The council leader rotates round-robin among committee heads. View change is triggered if the leader fails or is suspected faulty. Leader election uses a verifiable random function (VRF), ensuring no single agent can permanently control the council. This prevents the</w:t>
      </w:r>
      <w:r>
        <w:t xml:space="preserve"> </w:t>
      </w:r>
      <w:r>
        <w:t xml:space="preserve">“</w:t>
      </w:r>
      <w:r>
        <w:t xml:space="preserve">permanent leader</w:t>
      </w:r>
      <w:r>
        <w:t xml:space="preserve">”</w:t>
      </w:r>
      <w:r>
        <w:t xml:space="preserve"> </w:t>
      </w:r>
      <w:r>
        <w:t xml:space="preserve">attack vector that has compromised other consensus systems.</w:t>
      </w:r>
    </w:p>
    <w:p>
      <w:pPr>
        <w:pStyle w:val="BodyText"/>
      </w:pPr>
      <w:r>
        <w:rPr>
          <w:bCs/>
          <w:b/>
        </w:rPr>
        <w:t xml:space="preserve">Scalability Path.</w:t>
      </w:r>
      <w:r>
        <w:t xml:space="preserve"> </w:t>
      </w:r>
      <w:r>
        <w:t xml:space="preserve">Phase 1 operates as a single council of 33 agents, suitable for up to ~1,000 certification decisions per day. Phase 2 shards into multiple sub-councils of 11 agents each (tolerating 3 faults per shard), with cross-shard consensus for global decisions. Phase 3 implements hierarchical governance: domain councils handle routine certifications, the full 33-agent council handles appeals and constitutional matters [^234^].</w:t>
      </w:r>
    </w:p>
    <w:bookmarkEnd w:id="61"/>
    <w:bookmarkStart w:id="62" w:name="agent-discovery-marketplace"/>
    <w:p>
      <w:pPr>
        <w:pStyle w:val="Heading4"/>
      </w:pPr>
      <w:r>
        <w:t xml:space="preserve">2.2.3 Agent Discovery &amp; Marketplace</w:t>
      </w:r>
    </w:p>
    <w:p>
      <w:pPr>
        <w:pStyle w:val="FirstParagraph"/>
      </w:pPr>
      <w:r>
        <w:t xml:space="preserve">MEOK OS implements an A2A-compatible agent marketplace where agents are not merely listed but certified by the BFT Council [^140^]. This creates a trust layer that no existing marketplace provides.</w:t>
      </w:r>
    </w:p>
    <w:p>
      <w:pPr>
        <w:pStyle w:val="BodyText"/>
      </w:pPr>
      <w:r>
        <w:t xml:space="preserve">The discovery flow: an agent registers with MEOK OS and receives a DID plus Agent Card (agent.json). The agent then undergoes council certification — a 23/33 BFT quorum reviews the agent’s safety profile, capability claims, and ethical alignment. Upon approval, the agent is listed in the marketplace with a</w:t>
      </w:r>
      <w:r>
        <w:t xml:space="preserve"> </w:t>
      </w:r>
      <w:r>
        <w:t xml:space="preserve">“</w:t>
      </w:r>
      <w:r>
        <w:t xml:space="preserve">governance seal</w:t>
      </w:r>
      <w:r>
        <w:t xml:space="preserve">”</w:t>
      </w:r>
      <w:r>
        <w:t xml:space="preserve"> </w:t>
      </w:r>
      <w:r>
        <w:t xml:space="preserve">that includes the council vote signature, timestamp, and confidence scores. Certified agents command premium pricing because buyers can verify the certification cryptographically, without trusting the seller.</w:t>
      </w:r>
    </w:p>
    <w:p>
      <w:pPr>
        <w:pStyle w:val="BodyText"/>
      </w:pPr>
      <w:r>
        <w:t xml:space="preserve">The marketplace generates revenue from three streams: certification fees (paid via x402), transaction fees on agent-to-agent payments (1% of value), and premium placement fees for featured agents. The network effect compounds: more certified agents attract more buyers, more buyers attract more developers, more developers create more agents, and the cycle repeats.</w:t>
      </w:r>
    </w:p>
    <w:bookmarkEnd w:id="62"/>
    <w:bookmarkStart w:id="63" w:name="cross-domain-messaging"/>
    <w:p>
      <w:pPr>
        <w:pStyle w:val="Heading4"/>
      </w:pPr>
      <w:r>
        <w:t xml:space="preserve">2.2.4 Cross-Domain Messaging</w:t>
      </w:r>
    </w:p>
    <w:p>
      <w:pPr>
        <w:pStyle w:val="FirstParagraph"/>
      </w:pPr>
      <w:r>
        <w:t xml:space="preserve">MEOK OS’s IBC-style messaging enables certificates issued in one jurisdiction to be trustlessly verified in another. The mechanism follows IBC’s two-layer model [^157^][^158^]: the TAO layer handles transport and authentication, while the application layer defines governance-specific packet semantics.</w:t>
      </w:r>
    </w:p>
    <w:p>
      <w:pPr>
        <w:pStyle w:val="BodyText"/>
      </w:pPr>
      <w:r>
        <w:t xml:space="preserve">When CSOAI certifies an AI system, the certificate packet contains: Certificate ID, Issuer (specific Council Agent), Subject (the AI system), Claims (safety scores per dimension), Signature (Ed25519), and Timestamp + Nonce. A</w:t>
      </w:r>
      <w:r>
        <w:t xml:space="preserve"> </w:t>
      </w:r>
      <w:r>
        <w:t xml:space="preserve">“</w:t>
      </w:r>
      <w:r>
        <w:t xml:space="preserve">light client</w:t>
      </w:r>
      <w:r>
        <w:t xml:space="preserve">”</w:t>
      </w:r>
      <w:r>
        <w:t xml:space="preserve"> </w:t>
      </w:r>
      <w:r>
        <w:t xml:space="preserve">in the receiving domain — a lightweight verification agent — checks the Merkle proof against the CSOAI governance state, confirming the certificate was genuinely issued by a quorum of the council. No intermediary is required. No trust in CSOAI’s infrastructure is required beyond the cryptographic verification.</w:t>
      </w:r>
    </w:p>
    <w:p>
      <w:pPr>
        <w:pStyle w:val="BodyText"/>
      </w:pPr>
      <w:r>
        <w:t xml:space="preserve">This enables a certification issued under EU AI Act requirements to be automatically recognized by a US regulator implementing NIST AI RMF — without bilateral agreements, without manual review, without trusted third parties. The IETF’s Cross-Domain Interoperability Framework for AI Agent Collaboration provides the formal model: interoperability gateways mediate trust establishment, agent registries catalog capabilities, and standardized message formats carry governance decisions across domain boundaries [^162^].</w:t>
      </w:r>
    </w:p>
    <w:p>
      <w:r>
        <w:pict>
          <v:rect style="width:0;height:1.5pt" o:hralign="center" o:hrstd="t" o:hr="t"/>
        </w:pict>
      </w:r>
    </w:p>
    <w:bookmarkEnd w:id="63"/>
    <w:bookmarkEnd w:id="64"/>
    <w:bookmarkStart w:id="65" w:name="protocol-moats-defensibility"/>
    <w:p>
      <w:pPr>
        <w:pStyle w:val="Heading3"/>
      </w:pPr>
      <w:r>
        <w:t xml:space="preserve">2.3 Protocol Moats &amp; Defensibility</w:t>
      </w:r>
    </w:p>
    <w:p>
      <w:pPr>
        <w:pStyle w:val="FirstParagraph"/>
      </w:pPr>
      <w:r>
        <w:t xml:space="preserve">Protocol economics differ fundamentally from application economics. Where application moats depend on feature differentiation and user lock-in, protocol moats depend on network effects, switching costs, and standardization — forces that compound over time and are extraordinarily difficult to displace once established [^166^][^168^].</w:t>
      </w:r>
    </w:p>
    <w:p>
      <w:pPr>
        <w:pStyle w:val="BodyText"/>
      </w:pPr>
      <w:r>
        <w:rPr>
          <w:bCs/>
          <w:b/>
        </w:rPr>
        <w:t xml:space="preserve">The Fat Protocol Thesis Applied.</w:t>
      </w:r>
      <w:r>
        <w:t xml:space="preserve"> </w:t>
      </w:r>
      <w:r>
        <w:t xml:space="preserve">Joel Monegro’s thesis argues that value in blockchain ecosystems accrues at the protocol layer rather than the application layer because of two forces: a shared data layer that reduces barriers to entry for new applications, and token incentives that accelerate adoption [^166^][^168^]. In AI governance, the same forces apply: every certification decision adds to a shared governance dataset that improves all future safety scores. Every agent that joins the ecosystem increases the value of the network for all other agents by n-1 potential new pairwise interactions. The switching cost for a network of n agents grows as O(n²) — 100 connected agents represent 10,000 potential pairwise interactions that would need to be replicated elsewhere [^175^].</w:t>
      </w:r>
    </w:p>
    <w:p>
      <w:pPr>
        <w:pStyle w:val="BodyText"/>
      </w:pPr>
      <w:r>
        <w:rPr>
          <w:bCs/>
          <w:b/>
        </w:rPr>
        <w:t xml:space="preserve">Table 4: Protocol Moat Analysis</w:t>
      </w:r>
    </w:p>
    <w:tbl>
      <w:tblPr>
        <w:tblStyle w:val="Table"/>
        <w:tblW w:type="pct" w:w="5000"/>
        <w:tblLook w:firstRow="1" w:lastRow="0" w:firstColumn="0" w:lastColumn="0" w:noHBand="0" w:noVBand="0" w:val="0020"/>
      </w:tblPr>
      <w:tblGrid>
        <w:gridCol w:w="1476"/>
        <w:gridCol w:w="1342"/>
        <w:gridCol w:w="2953"/>
        <w:gridCol w:w="2147"/>
      </w:tblGrid>
      <w:tr>
        <w:trPr>
          <w:tblHeader w:val="true"/>
        </w:trPr>
        <w:tc>
          <w:tcPr/>
          <w:p>
            <w:pPr>
              <w:pStyle w:val="Compact"/>
              <w:jc w:val="left"/>
            </w:pPr>
            <w:r>
              <w:t xml:space="preserve">Moat Type</w:t>
            </w:r>
          </w:p>
        </w:tc>
        <w:tc>
          <w:tcPr/>
          <w:p>
            <w:pPr>
              <w:pStyle w:val="Compact"/>
              <w:jc w:val="left"/>
            </w:pPr>
            <w:r>
              <w:t xml:space="preserve">Strength</w:t>
            </w:r>
          </w:p>
        </w:tc>
        <w:tc>
          <w:tcPr/>
          <w:p>
            <w:pPr>
              <w:pStyle w:val="Compact"/>
              <w:jc w:val="left"/>
            </w:pPr>
            <w:r>
              <w:t xml:space="preserve">Compounding Mechanism</w:t>
            </w:r>
          </w:p>
        </w:tc>
        <w:tc>
          <w:tcPr/>
          <w:p>
            <w:pPr>
              <w:pStyle w:val="Compact"/>
              <w:jc w:val="left"/>
            </w:pPr>
            <w:r>
              <w:t xml:space="preserve">Time to Mature</w:t>
            </w:r>
          </w:p>
        </w:tc>
      </w:tr>
      <w:tr>
        <w:tc>
          <w:tcPr/>
          <w:p>
            <w:pPr>
              <w:pStyle w:val="Compact"/>
              <w:jc w:val="left"/>
            </w:pPr>
            <w:r>
              <w:t xml:space="preserve">Network Effects (A2A + MCP)</w:t>
            </w:r>
          </w:p>
        </w:tc>
        <w:tc>
          <w:tcPr/>
          <w:p>
            <w:pPr>
              <w:pStyle w:val="Compact"/>
              <w:jc w:val="left"/>
            </w:pPr>
            <w:r>
              <w:t xml:space="preserve">Very High</w:t>
            </w:r>
          </w:p>
        </w:tc>
        <w:tc>
          <w:tcPr/>
          <w:p>
            <w:pPr>
              <w:pStyle w:val="Compact"/>
              <w:jc w:val="left"/>
            </w:pPr>
            <w:r>
              <w:t xml:space="preserve">Each new agent increases pairwise interaction value; each MCP server increases utility for all hosts</w:t>
            </w:r>
          </w:p>
        </w:tc>
        <w:tc>
          <w:tcPr/>
          <w:p>
            <w:pPr>
              <w:pStyle w:val="Compact"/>
              <w:jc w:val="left"/>
            </w:pPr>
            <w:r>
              <w:t xml:space="preserve">6-12 months</w:t>
            </w:r>
          </w:p>
        </w:tc>
      </w:tr>
      <w:tr>
        <w:tc>
          <w:tcPr/>
          <w:p>
            <w:pPr>
              <w:pStyle w:val="Compact"/>
              <w:jc w:val="left"/>
            </w:pPr>
            <w:r>
              <w:t xml:space="preserve">BFT Council Composition</w:t>
            </w:r>
          </w:p>
        </w:tc>
        <w:tc>
          <w:tcPr/>
          <w:p>
            <w:pPr>
              <w:pStyle w:val="Compact"/>
              <w:jc w:val="left"/>
            </w:pPr>
            <w:r>
              <w:t xml:space="preserve">Very High</w:t>
            </w:r>
          </w:p>
        </w:tc>
        <w:tc>
          <w:tcPr/>
          <w:p>
            <w:pPr>
              <w:pStyle w:val="Compact"/>
              <w:jc w:val="left"/>
            </w:pPr>
            <w:r>
              <w:t xml:space="preserve">Years of accumulated governance decisions create irreplaceable expertise and trust relationships</w:t>
            </w:r>
          </w:p>
        </w:tc>
        <w:tc>
          <w:tcPr/>
          <w:p>
            <w:pPr>
              <w:pStyle w:val="Compact"/>
              <w:jc w:val="left"/>
            </w:pPr>
            <w:r>
              <w:t xml:space="preserve">12-24 months</w:t>
            </w:r>
          </w:p>
        </w:tc>
      </w:tr>
      <w:tr>
        <w:tc>
          <w:tcPr/>
          <w:p>
            <w:pPr>
              <w:pStyle w:val="Compact"/>
              <w:jc w:val="left"/>
            </w:pPr>
            <w:r>
              <w:t xml:space="preserve">Certification History</w:t>
            </w:r>
          </w:p>
        </w:tc>
        <w:tc>
          <w:tcPr/>
          <w:p>
            <w:pPr>
              <w:pStyle w:val="Compact"/>
              <w:jc w:val="left"/>
            </w:pPr>
            <w:r>
              <w:t xml:space="preserve">Very High</w:t>
            </w:r>
          </w:p>
        </w:tc>
        <w:tc>
          <w:tcPr/>
          <w:p>
            <w:pPr>
              <w:pStyle w:val="Compact"/>
              <w:jc w:val="left"/>
            </w:pPr>
            <w:r>
              <w:t xml:space="preserve">Immutable record of decisions creates data advantage that improves with every certification</w:t>
            </w:r>
          </w:p>
        </w:tc>
        <w:tc>
          <w:tcPr/>
          <w:p>
            <w:pPr>
              <w:pStyle w:val="Compact"/>
              <w:jc w:val="left"/>
            </w:pPr>
            <w:r>
              <w:t xml:space="preserve">Ongoing</w:t>
            </w:r>
          </w:p>
        </w:tc>
      </w:tr>
      <w:tr>
        <w:tc>
          <w:tcPr/>
          <w:p>
            <w:pPr>
              <w:pStyle w:val="Compact"/>
              <w:jc w:val="left"/>
            </w:pPr>
            <w:r>
              <w:t xml:space="preserve">MCP Server Network</w:t>
            </w:r>
          </w:p>
        </w:tc>
        <w:tc>
          <w:tcPr/>
          <w:p>
            <w:pPr>
              <w:pStyle w:val="Compact"/>
              <w:jc w:val="left"/>
            </w:pPr>
            <w:r>
              <w:t xml:space="preserve">High</w:t>
            </w:r>
          </w:p>
        </w:tc>
        <w:tc>
          <w:tcPr/>
          <w:p>
            <w:pPr>
              <w:pStyle w:val="Compact"/>
              <w:jc w:val="left"/>
            </w:pPr>
            <w:r>
              <w:t xml:space="preserve">294 servers create developer dependencies; integrations become sticky</w:t>
            </w:r>
          </w:p>
        </w:tc>
        <w:tc>
          <w:tcPr/>
          <w:p>
            <w:pPr>
              <w:pStyle w:val="Compact"/>
              <w:jc w:val="left"/>
            </w:pPr>
            <w:r>
              <w:t xml:space="preserve">6-18 months</w:t>
            </w:r>
          </w:p>
        </w:tc>
      </w:tr>
      <w:tr>
        <w:tc>
          <w:tcPr/>
          <w:p>
            <w:pPr>
              <w:pStyle w:val="Compact"/>
              <w:jc w:val="left"/>
            </w:pPr>
            <w:r>
              <w:t xml:space="preserve">Cross-Framework Bridges</w:t>
            </w:r>
          </w:p>
        </w:tc>
        <w:tc>
          <w:tcPr/>
          <w:p>
            <w:pPr>
              <w:pStyle w:val="Compact"/>
              <w:jc w:val="left"/>
            </w:pPr>
            <w:r>
              <w:t xml:space="preserve">High</w:t>
            </w:r>
          </w:p>
        </w:tc>
        <w:tc>
          <w:tcPr/>
          <w:p>
            <w:pPr>
              <w:pStyle w:val="Compact"/>
              <w:jc w:val="left"/>
            </w:pPr>
            <w:r>
              <w:t xml:space="preserve">Regulatory relationships with NIST, EU AI Act, ISO 42001 create institutional lock-in</w:t>
            </w:r>
          </w:p>
        </w:tc>
        <w:tc>
          <w:tcPr/>
          <w:p>
            <w:pPr>
              <w:pStyle w:val="Compact"/>
              <w:jc w:val="left"/>
            </w:pPr>
            <w:r>
              <w:t xml:space="preserve">12-36 months</w:t>
            </w:r>
          </w:p>
        </w:tc>
      </w:tr>
      <w:tr>
        <w:tc>
          <w:tcPr/>
          <w:p>
            <w:pPr>
              <w:pStyle w:val="Compact"/>
              <w:jc w:val="left"/>
            </w:pPr>
            <w:r>
              <w:t xml:space="preserve">Standardization</w:t>
            </w:r>
          </w:p>
        </w:tc>
        <w:tc>
          <w:tcPr/>
          <w:p>
            <w:pPr>
              <w:pStyle w:val="Compact"/>
              <w:jc w:val="left"/>
            </w:pPr>
            <w:r>
              <w:t xml:space="preserve">High</w:t>
            </w:r>
          </w:p>
        </w:tc>
        <w:tc>
          <w:tcPr/>
          <w:p>
            <w:pPr>
              <w:pStyle w:val="Compact"/>
              <w:jc w:val="left"/>
            </w:pPr>
            <w:r>
              <w:t xml:space="preserve">Protocols become standards (TCP/IP, HTTP still dominant after decades); first-mover advantage in governance protocols</w:t>
            </w:r>
          </w:p>
        </w:tc>
        <w:tc>
          <w:tcPr/>
          <w:p>
            <w:pPr>
              <w:pStyle w:val="Compact"/>
              <w:jc w:val="left"/>
            </w:pPr>
            <w:r>
              <w:t xml:space="preserve">18-36 months</w:t>
            </w:r>
          </w:p>
        </w:tc>
      </w:tr>
      <w:tr>
        <w:tc>
          <w:tcPr/>
          <w:p>
            <w:pPr>
              <w:pStyle w:val="Compact"/>
              <w:jc w:val="left"/>
            </w:pPr>
            <w:r>
              <w:t xml:space="preserve">Switching Costs</w:t>
            </w:r>
          </w:p>
        </w:tc>
        <w:tc>
          <w:tcPr/>
          <w:p>
            <w:pPr>
              <w:pStyle w:val="Compact"/>
              <w:jc w:val="left"/>
            </w:pPr>
            <w:r>
              <w:t xml:space="preserve">High</w:t>
            </w:r>
          </w:p>
        </w:tc>
        <w:tc>
          <w:tcPr/>
          <w:p>
            <w:pPr>
              <w:pStyle w:val="Compact"/>
              <w:jc w:val="left"/>
            </w:pPr>
            <w:r>
              <w:t xml:space="preserve">Agents depend on MEOK identity, reputation, memory, and certification; estimated $5K-$50K per agent to migrate</w:t>
            </w:r>
          </w:p>
        </w:tc>
        <w:tc>
          <w:tcPr/>
          <w:p>
            <w:pPr>
              <w:pStyle w:val="Compact"/>
              <w:jc w:val="left"/>
            </w:pPr>
            <w:r>
              <w:t xml:space="preserve">6-12 months</w:t>
            </w:r>
          </w:p>
        </w:tc>
      </w:tr>
    </w:tbl>
    <w:p>
      <w:pPr>
        <w:pStyle w:val="BodyText"/>
      </w:pPr>
      <w:r>
        <w:t xml:space="preserve">The moat that matters most is the BFT Council. No competitor — not Google, not OpenAI, not Anthropic — offers decentralized BFT governance for AI safety. The council’s expertise compounds: more governance decisions produce better training data, which produces more trusted certification, which attracts more agents, which generates more data. This is a data network effect that improves the product for all users with every interaction. Replicating the council requires not just building 33 agents, but recreating years of governance history, trust relationships, and institutional knowledge.</w:t>
      </w:r>
    </w:p>
    <w:p>
      <w:pPr>
        <w:pStyle w:val="BodyText"/>
      </w:pPr>
      <w:r>
        <w:t xml:space="preserve">The competitive landscape confirms this positioning. Google (A2A) has distribution but no governance layer. Anthropic (MCP) has developer mindshare but no agent-agent communication. Coinbase (x402) has production payments but no certification. IBM (ACP/BeeAI) has enterprise reach but limited adoption. No competitor covers all four layers of the protocol stack. CSOAI’s unique position spans infrastructure, coordination, application, and interface — the only protocol suite purpose-built for AI governance [^137^][^157^][^147^].</w:t>
      </w:r>
    </w:p>
    <w:p>
      <w:r>
        <w:pict>
          <v:rect style="width:0;height:1.5pt" o:hralign="center" o:hrstd="t" o:hr="t"/>
        </w:pict>
      </w:r>
    </w:p>
    <w:bookmarkEnd w:id="65"/>
    <w:bookmarkStart w:id="66" w:name="X5bddfa3eb62574be15b0eecfb3b533a6c87b1dc"/>
    <w:p>
      <w:pPr>
        <w:pStyle w:val="Heading3"/>
      </w:pPr>
      <w:r>
        <w:t xml:space="preserve">2.4 Revenue Model: Protocol Fees + SaaS Subscriptions</w:t>
      </w:r>
    </w:p>
    <w:p>
      <w:pPr>
        <w:pStyle w:val="FirstParagraph"/>
      </w:pPr>
      <w:r>
        <w:t xml:space="preserve">CSOAI operates a hybrid revenue model that captures value at both the protocol layer and the application layer. Protocol fees scale with ecosystem activity and carry 80-95% margins. SaaS subscriptions provide predictable revenue from enterprise customers who need the dashboard, compliance tools, and managed services.</w:t>
      </w:r>
    </w:p>
    <w:p>
      <w:pPr>
        <w:pStyle w:val="BodyText"/>
      </w:pPr>
      <w:r>
        <w:rPr>
          <w:bCs/>
          <w:b/>
        </w:rPr>
        <w:t xml:space="preserve">Protocol Fees.</w:t>
      </w:r>
      <w:r>
        <w:t xml:space="preserve"> </w:t>
      </w:r>
      <w:r>
        <w:t xml:space="preserve">The protocol captures value from every significant interaction in the ecosystem:</w:t>
      </w:r>
    </w:p>
    <w:p>
      <w:pPr>
        <w:numPr>
          <w:ilvl w:val="0"/>
          <w:numId w:val="1002"/>
        </w:numPr>
        <w:pStyle w:val="Compact"/>
      </w:pPr>
      <w:r>
        <w:rPr>
          <w:bCs/>
          <w:b/>
        </w:rPr>
        <w:t xml:space="preserve">Agent Registration:</w:t>
      </w:r>
      <w:r>
        <w:t xml:space="preserve"> </w:t>
      </w:r>
      <w:r>
        <w:t xml:space="preserve">Fee to register an agent with DID + Agent Card. Creates a barrier to spam while generating base revenue.</w:t>
      </w:r>
    </w:p>
    <w:p>
      <w:pPr>
        <w:numPr>
          <w:ilvl w:val="0"/>
          <w:numId w:val="1002"/>
        </w:numPr>
        <w:pStyle w:val="Compact"/>
      </w:pPr>
      <w:r>
        <w:rPr>
          <w:bCs/>
          <w:b/>
        </w:rPr>
        <w:t xml:space="preserve">Certification:</w:t>
      </w:r>
      <w:r>
        <w:t xml:space="preserve"> </w:t>
      </w:r>
      <w:r>
        <w:t xml:space="preserve">Fee for 33-agent council safety review, paid via x402. The core value proposition — enterprises pay because council certification is the trust signal that unlocks deployment.</w:t>
      </w:r>
    </w:p>
    <w:p>
      <w:pPr>
        <w:numPr>
          <w:ilvl w:val="0"/>
          <w:numId w:val="1002"/>
        </w:numPr>
        <w:pStyle w:val="Compact"/>
      </w:pPr>
      <w:r>
        <w:rPr>
          <w:bCs/>
          <w:b/>
        </w:rPr>
        <w:t xml:space="preserve">Transaction Fees:</w:t>
      </w:r>
      <w:r>
        <w:t xml:space="preserve"> </w:t>
      </w:r>
      <w:r>
        <w:t xml:space="preserve">1% of agent-to-agent payment value facilitated through x402. Scales linearly with the agent economy.</w:t>
      </w:r>
    </w:p>
    <w:p>
      <w:pPr>
        <w:numPr>
          <w:ilvl w:val="0"/>
          <w:numId w:val="1002"/>
        </w:numPr>
        <w:pStyle w:val="Compact"/>
      </w:pPr>
      <w:r>
        <w:rPr>
          <w:bCs/>
          <w:b/>
        </w:rPr>
        <w:t xml:space="preserve">Discovery/Premium Placement:</w:t>
      </w:r>
      <w:r>
        <w:t xml:space="preserve"> </w:t>
      </w:r>
      <w:r>
        <w:t xml:space="preserve">Fee for premium positioning in the agent marketplace. Agents that generate more revenue can afford premium placement, creating a meritocratic discovery mechanism.</w:t>
      </w:r>
    </w:p>
    <w:p>
      <w:pPr>
        <w:numPr>
          <w:ilvl w:val="0"/>
          <w:numId w:val="1002"/>
        </w:numPr>
        <w:pStyle w:val="Compact"/>
      </w:pPr>
      <w:r>
        <w:rPr>
          <w:bCs/>
          <w:b/>
        </w:rPr>
        <w:t xml:space="preserve">MCP Invocation:</w:t>
      </w:r>
      <w:r>
        <w:t xml:space="preserve"> </w:t>
      </w:r>
      <w:r>
        <w:t xml:space="preserve">Per-call fee for tool execution through the MCP registry. Developers pay because the tools provide governance functions they would otherwise build themselves.</w:t>
      </w:r>
    </w:p>
    <w:p>
      <w:pPr>
        <w:numPr>
          <w:ilvl w:val="0"/>
          <w:numId w:val="1002"/>
        </w:numPr>
        <w:pStyle w:val="Compact"/>
      </w:pPr>
      <w:r>
        <w:rPr>
          <w:bCs/>
          <w:b/>
        </w:rPr>
        <w:t xml:space="preserve">Verification Queries:</w:t>
      </w:r>
      <w:r>
        <w:t xml:space="preserve"> </w:t>
      </w:r>
      <w:r>
        <w:t xml:space="preserve">Per-request fee for identity verification, certificate status checks, and safety score lookups. High-margin (90%+) revenue that scales with ecosystem usage.</w:t>
      </w:r>
    </w:p>
    <w:p>
      <w:pPr>
        <w:pStyle w:val="FirstParagraph"/>
      </w:pPr>
      <w:r>
        <w:rPr>
          <w:bCs/>
          <w:b/>
        </w:rPr>
        <w:t xml:space="preserve">SaaS Subscriptions.</w:t>
      </w:r>
      <w:r>
        <w:t xml:space="preserve"> </w:t>
      </w:r>
      <w:r>
        <w:t xml:space="preserve">The application layer generates predictable revenue:</w:t>
      </w:r>
    </w:p>
    <w:p>
      <w:pPr>
        <w:numPr>
          <w:ilvl w:val="0"/>
          <w:numId w:val="1003"/>
        </w:numPr>
        <w:pStyle w:val="Compact"/>
      </w:pPr>
      <w:r>
        <w:rPr>
          <w:bCs/>
          <w:b/>
        </w:rPr>
        <w:t xml:space="preserve">Dashboard Subscription:</w:t>
      </w:r>
      <w:r>
        <w:t xml:space="preserve"> </w:t>
      </w:r>
      <w:r>
        <w:t xml:space="preserve">Tiered access to the governance dashboard — real-time council monitoring, certificate management, compliance status tracking.</w:t>
      </w:r>
    </w:p>
    <w:p>
      <w:pPr>
        <w:numPr>
          <w:ilvl w:val="0"/>
          <w:numId w:val="1003"/>
        </w:numPr>
        <w:pStyle w:val="Compact"/>
      </w:pPr>
      <w:r>
        <w:rPr>
          <w:bCs/>
          <w:b/>
        </w:rPr>
        <w:t xml:space="preserve">Enterprise API Tiers:</w:t>
      </w:r>
      <w:r>
        <w:t xml:space="preserve"> </w:t>
      </w:r>
      <w:r>
        <w:t xml:space="preserve">Usage-based pricing for high-volume API access — per-call tiers with volume discounts.</w:t>
      </w:r>
    </w:p>
    <w:p>
      <w:pPr>
        <w:numPr>
          <w:ilvl w:val="0"/>
          <w:numId w:val="1003"/>
        </w:numPr>
        <w:pStyle w:val="Compact"/>
      </w:pPr>
      <w:r>
        <w:rPr>
          <w:bCs/>
          <w:b/>
        </w:rPr>
        <w:t xml:space="preserve">Private Governance Councils:</w:t>
      </w:r>
      <w:r>
        <w:t xml:space="preserve"> </w:t>
      </w:r>
      <w:r>
        <w:t xml:space="preserve">Dedicated BFT council instances for enterprises with specialized governance requirements.</w:t>
      </w:r>
    </w:p>
    <w:p>
      <w:pPr>
        <w:numPr>
          <w:ilvl w:val="0"/>
          <w:numId w:val="1003"/>
        </w:numPr>
        <w:pStyle w:val="Compact"/>
      </w:pPr>
      <w:r>
        <w:rPr>
          <w:bCs/>
          <w:b/>
        </w:rPr>
        <w:t xml:space="preserve">Custom Certification Programs:</w:t>
      </w:r>
      <w:r>
        <w:t xml:space="preserve"> </w:t>
      </w:r>
      <w:r>
        <w:t xml:space="preserve">Tailored certification tracks for specific industries or regulatory frameworks.</w:t>
      </w:r>
    </w:p>
    <w:p>
      <w:pPr>
        <w:numPr>
          <w:ilvl w:val="0"/>
          <w:numId w:val="1003"/>
        </w:numPr>
        <w:pStyle w:val="Compact"/>
      </w:pPr>
      <w:r>
        <w:rPr>
          <w:bCs/>
          <w:b/>
        </w:rPr>
        <w:t xml:space="preserve">Consulting &amp; Integration:</w:t>
      </w:r>
      <w:r>
        <w:t xml:space="preserve"> </w:t>
      </w:r>
      <w:r>
        <w:t xml:space="preserve">Implementation support, compliance gap analysis, and custom MCP server development.</w:t>
      </w:r>
    </w:p>
    <w:p>
      <w:pPr>
        <w:pStyle w:val="FirstParagraph"/>
      </w:pPr>
      <w:r>
        <w:rPr>
          <w:bCs/>
          <w:b/>
        </w:rPr>
        <w:t xml:space="preserve">Table 5: Revenue Model Summary</w:t>
      </w:r>
    </w:p>
    <w:tbl>
      <w:tblPr>
        <w:tblStyle w:val="Table"/>
        <w:tblW w:type="pct" w:w="5000"/>
        <w:tblLook w:firstRow="1" w:lastRow="0" w:firstColumn="0" w:lastColumn="0" w:noHBand="0" w:noVBand="0" w:val="0020"/>
      </w:tblPr>
      <w:tblGrid>
        <w:gridCol w:w="2121"/>
        <w:gridCol w:w="1555"/>
        <w:gridCol w:w="1272"/>
        <w:gridCol w:w="2970"/>
      </w:tblGrid>
      <w:tr>
        <w:trPr>
          <w:tblHeader w:val="true"/>
        </w:trPr>
        <w:tc>
          <w:tcPr/>
          <w:p>
            <w:pPr>
              <w:pStyle w:val="Compact"/>
              <w:jc w:val="left"/>
            </w:pPr>
            <w:r>
              <w:t xml:space="preserve">Revenue Stream</w:t>
            </w:r>
          </w:p>
        </w:tc>
        <w:tc>
          <w:tcPr/>
          <w:p>
            <w:pPr>
              <w:pStyle w:val="Compact"/>
              <w:jc w:val="left"/>
            </w:pPr>
            <w:r>
              <w:t xml:space="preserve">Mechanism</w:t>
            </w:r>
          </w:p>
        </w:tc>
        <w:tc>
          <w:tcPr/>
          <w:p>
            <w:pPr>
              <w:pStyle w:val="Compact"/>
              <w:jc w:val="left"/>
            </w:pPr>
            <w:r>
              <w:t xml:space="preserve">Pricing</w:t>
            </w:r>
          </w:p>
        </w:tc>
        <w:tc>
          <w:tcPr/>
          <w:p>
            <w:pPr>
              <w:pStyle w:val="Compact"/>
              <w:jc w:val="left"/>
            </w:pPr>
            <w:r>
              <w:t xml:space="preserve">Projected Y3 Revenue</w:t>
            </w:r>
          </w:p>
        </w:tc>
      </w:tr>
      <w:tr>
        <w:tc>
          <w:tcPr/>
          <w:p>
            <w:pPr>
              <w:pStyle w:val="Compact"/>
              <w:jc w:val="left"/>
            </w:pPr>
            <w:r>
              <w:t xml:space="preserve">Agent Registration</w:t>
            </w:r>
          </w:p>
        </w:tc>
        <w:tc>
          <w:tcPr/>
          <w:p>
            <w:pPr>
              <w:pStyle w:val="Compact"/>
              <w:jc w:val="left"/>
            </w:pPr>
            <w:r>
              <w:t xml:space="preserve">Annual fee per registered agent</w:t>
            </w:r>
          </w:p>
        </w:tc>
        <w:tc>
          <w:tcPr/>
          <w:p>
            <w:pPr>
              <w:pStyle w:val="Compact"/>
              <w:jc w:val="left"/>
            </w:pPr>
            <w:r>
              <w:t xml:space="preserve">$100/year/agent</w:t>
            </w:r>
          </w:p>
        </w:tc>
        <w:tc>
          <w:tcPr/>
          <w:p>
            <w:pPr>
              <w:pStyle w:val="Compact"/>
              <w:jc w:val="left"/>
            </w:pPr>
            <w:r>
              <w:t xml:space="preserve">$1.0M (10,000 agents)</w:t>
            </w:r>
          </w:p>
        </w:tc>
      </w:tr>
      <w:tr>
        <w:tc>
          <w:tcPr/>
          <w:p>
            <w:pPr>
              <w:pStyle w:val="Compact"/>
              <w:jc w:val="left"/>
            </w:pPr>
            <w:r>
              <w:t xml:space="preserve">Certification Fees</w:t>
            </w:r>
          </w:p>
        </w:tc>
        <w:tc>
          <w:tcPr/>
          <w:p>
            <w:pPr>
              <w:pStyle w:val="Compact"/>
              <w:jc w:val="left"/>
            </w:pPr>
            <w:r>
              <w:t xml:space="preserve">Per-certification council review</w:t>
            </w:r>
          </w:p>
        </w:tc>
        <w:tc>
          <w:tcPr/>
          <w:p>
            <w:pPr>
              <w:pStyle w:val="Compact"/>
              <w:jc w:val="left"/>
            </w:pPr>
            <w:r>
              <w:t xml:space="preserve">$500/certification</w:t>
            </w:r>
          </w:p>
        </w:tc>
        <w:tc>
          <w:tcPr/>
          <w:p>
            <w:pPr>
              <w:pStyle w:val="Compact"/>
              <w:jc w:val="left"/>
            </w:pPr>
            <w:r>
              <w:t xml:space="preserve">$2.5M (5,000 certs)</w:t>
            </w:r>
          </w:p>
        </w:tc>
      </w:tr>
      <w:tr>
        <w:tc>
          <w:tcPr/>
          <w:p>
            <w:pPr>
              <w:pStyle w:val="Compact"/>
              <w:jc w:val="left"/>
            </w:pPr>
            <w:r>
              <w:t xml:space="preserve">Transaction Fees (x402)</w:t>
            </w:r>
          </w:p>
        </w:tc>
        <w:tc>
          <w:tcPr/>
          <w:p>
            <w:pPr>
              <w:pStyle w:val="Compact"/>
              <w:jc w:val="left"/>
            </w:pPr>
            <w:r>
              <w:t xml:space="preserve">1% of agent-to-agent payment value</w:t>
            </w:r>
          </w:p>
        </w:tc>
        <w:tc>
          <w:tcPr/>
          <w:p>
            <w:pPr>
              <w:pStyle w:val="Compact"/>
              <w:jc w:val="left"/>
            </w:pPr>
            <w:r>
              <w:t xml:space="preserve">1% of tx volume</w:t>
            </w:r>
          </w:p>
        </w:tc>
        <w:tc>
          <w:tcPr/>
          <w:p>
            <w:pPr>
              <w:pStyle w:val="Compact"/>
              <w:jc w:val="left"/>
            </w:pPr>
            <w:r>
              <w:t xml:space="preserve">$5.0M ($500M volume)</w:t>
            </w:r>
          </w:p>
        </w:tc>
      </w:tr>
      <w:tr>
        <w:tc>
          <w:tcPr/>
          <w:p>
            <w:pPr>
              <w:pStyle w:val="Compact"/>
              <w:jc w:val="left"/>
            </w:pPr>
            <w:r>
              <w:t xml:space="preserve">MCP Tool Invocation</w:t>
            </w:r>
          </w:p>
        </w:tc>
        <w:tc>
          <w:tcPr/>
          <w:p>
            <w:pPr>
              <w:pStyle w:val="Compact"/>
              <w:jc w:val="left"/>
            </w:pPr>
            <w:r>
              <w:t xml:space="preserve">Per-call fee for registry tools</w:t>
            </w:r>
          </w:p>
        </w:tc>
        <w:tc>
          <w:tcPr/>
          <w:p>
            <w:pPr>
              <w:pStyle w:val="Compact"/>
              <w:jc w:val="left"/>
            </w:pPr>
            <w:r>
              <w:t xml:space="preserve">$0.001-$0.10/call</w:t>
            </w:r>
          </w:p>
        </w:tc>
        <w:tc>
          <w:tcPr/>
          <w:p>
            <w:pPr>
              <w:pStyle w:val="Compact"/>
              <w:jc w:val="left"/>
            </w:pPr>
            <w:r>
              <w:t xml:space="preserve">$1.5M (50M calls/mo)</w:t>
            </w:r>
          </w:p>
        </w:tc>
      </w:tr>
      <w:tr>
        <w:tc>
          <w:tcPr/>
          <w:p>
            <w:pPr>
              <w:pStyle w:val="Compact"/>
              <w:jc w:val="left"/>
            </w:pPr>
            <w:r>
              <w:t xml:space="preserve">Verification Queries</w:t>
            </w:r>
          </w:p>
        </w:tc>
        <w:tc>
          <w:tcPr/>
          <w:p>
            <w:pPr>
              <w:pStyle w:val="Compact"/>
              <w:jc w:val="left"/>
            </w:pPr>
            <w:r>
              <w:t xml:space="preserve">Per-request identity/cert checks</w:t>
            </w:r>
          </w:p>
        </w:tc>
        <w:tc>
          <w:tcPr/>
          <w:p>
            <w:pPr>
              <w:pStyle w:val="Compact"/>
              <w:jc w:val="left"/>
            </w:pPr>
            <w:r>
              <w:t xml:space="preserve">$0.01/query</w:t>
            </w:r>
          </w:p>
        </w:tc>
        <w:tc>
          <w:tcPr/>
          <w:p>
            <w:pPr>
              <w:pStyle w:val="Compact"/>
              <w:jc w:val="left"/>
            </w:pPr>
            <w:r>
              <w:t xml:space="preserve">$0.8M (80M queries)</w:t>
            </w:r>
          </w:p>
        </w:tc>
      </w:tr>
      <w:tr>
        <w:tc>
          <w:tcPr/>
          <w:p>
            <w:pPr>
              <w:pStyle w:val="Compact"/>
              <w:jc w:val="left"/>
            </w:pPr>
            <w:r>
              <w:t xml:space="preserve">Dashboard SaaS</w:t>
            </w:r>
          </w:p>
        </w:tc>
        <w:tc>
          <w:tcPr/>
          <w:p>
            <w:pPr>
              <w:pStyle w:val="Compact"/>
              <w:jc w:val="left"/>
            </w:pPr>
            <w:r>
              <w:t xml:space="preserve">Tiered monthly subscription</w:t>
            </w:r>
          </w:p>
        </w:tc>
        <w:tc>
          <w:tcPr/>
          <w:p>
            <w:pPr>
              <w:pStyle w:val="Compact"/>
              <w:jc w:val="left"/>
            </w:pPr>
            <w:r>
              <w:t xml:space="preserve">$99-$2,999/mo</w:t>
            </w:r>
          </w:p>
        </w:tc>
        <w:tc>
          <w:tcPr/>
          <w:p>
            <w:pPr>
              <w:pStyle w:val="Compact"/>
              <w:jc w:val="left"/>
            </w:pPr>
            <w:r>
              <w:t xml:space="preserve">$3.0M (enterprise)</w:t>
            </w:r>
          </w:p>
        </w:tc>
      </w:tr>
      <w:tr>
        <w:tc>
          <w:tcPr/>
          <w:p>
            <w:pPr>
              <w:pStyle w:val="Compact"/>
              <w:jc w:val="left"/>
            </w:pPr>
            <w:r>
              <w:t xml:space="preserve">Enterprise API</w:t>
            </w:r>
          </w:p>
        </w:tc>
        <w:tc>
          <w:tcPr/>
          <w:p>
            <w:pPr>
              <w:pStyle w:val="Compact"/>
              <w:jc w:val="left"/>
            </w:pPr>
            <w:r>
              <w:t xml:space="preserve">Usage-based high-volume tiers</w:t>
            </w:r>
          </w:p>
        </w:tc>
        <w:tc>
          <w:tcPr/>
          <w:p>
            <w:pPr>
              <w:pStyle w:val="Compact"/>
              <w:jc w:val="left"/>
            </w:pPr>
            <w:r>
              <w:t xml:space="preserve">$0.001-$0.10/call</w:t>
            </w:r>
          </w:p>
        </w:tc>
        <w:tc>
          <w:tcPr/>
          <w:p>
            <w:pPr>
              <w:pStyle w:val="Compact"/>
              <w:jc w:val="left"/>
            </w:pPr>
            <w:r>
              <w:t xml:space="preserve">$1.5M</w:t>
            </w:r>
          </w:p>
        </w:tc>
      </w:tr>
      <w:tr>
        <w:tc>
          <w:tcPr/>
          <w:p>
            <w:pPr>
              <w:pStyle w:val="Compact"/>
              <w:jc w:val="left"/>
            </w:pPr>
            <w:r>
              <w:t xml:space="preserve">Private Councils</w:t>
            </w:r>
          </w:p>
        </w:tc>
        <w:tc>
          <w:tcPr/>
          <w:p>
            <w:pPr>
              <w:pStyle w:val="Compact"/>
              <w:jc w:val="left"/>
            </w:pPr>
            <w:r>
              <w:t xml:space="preserve">Dedicated BFT council instance</w:t>
            </w:r>
          </w:p>
        </w:tc>
        <w:tc>
          <w:tcPr/>
          <w:p>
            <w:pPr>
              <w:pStyle w:val="Compact"/>
              <w:jc w:val="left"/>
            </w:pPr>
            <w:r>
              <w:t xml:space="preserve">$5,000-$50,000/mo</w:t>
            </w:r>
          </w:p>
        </w:tc>
        <w:tc>
          <w:tcPr/>
          <w:p>
            <w:pPr>
              <w:pStyle w:val="Compact"/>
              <w:jc w:val="left"/>
            </w:pPr>
            <w:r>
              <w:t xml:space="preserve">$0.6M</w:t>
            </w:r>
          </w:p>
        </w:tc>
      </w:tr>
      <w:tr>
        <w:tc>
          <w:tcPr/>
          <w:p>
            <w:pPr>
              <w:pStyle w:val="Compact"/>
              <w:jc w:val="left"/>
            </w:pPr>
            <w:r>
              <w:t xml:space="preserve">Consulting/Integration</w:t>
            </w:r>
          </w:p>
        </w:tc>
        <w:tc>
          <w:tcPr/>
          <w:p>
            <w:pPr>
              <w:pStyle w:val="Compact"/>
              <w:jc w:val="left"/>
            </w:pPr>
            <w:r>
              <w:t xml:space="preserve">Professional services</w:t>
            </w:r>
          </w:p>
        </w:tc>
        <w:tc>
          <w:tcPr/>
          <w:p>
            <w:pPr>
              <w:pStyle w:val="Compact"/>
              <w:jc w:val="left"/>
            </w:pPr>
            <w:r>
              <w:t xml:space="preserve">$200-$500/hr</w:t>
            </w:r>
          </w:p>
        </w:tc>
        <w:tc>
          <w:tcPr/>
          <w:p>
            <w:pPr>
              <w:pStyle w:val="Compact"/>
              <w:jc w:val="left"/>
            </w:pPr>
            <w:r>
              <w:t xml:space="preserve">$1.2M</w:t>
            </w:r>
          </w:p>
        </w:tc>
      </w:tr>
      <w:tr>
        <w:tc>
          <w:tcPr/>
          <w:p>
            <w:pPr>
              <w:pStyle w:val="Compact"/>
              <w:jc w:val="left"/>
            </w:pPr>
            <w:r>
              <w:rPr>
                <w:bCs/>
                <w:b/>
              </w:rPr>
              <w:t xml:space="preserve">Total Y3 Protocol</w:t>
            </w:r>
          </w:p>
        </w:tc>
        <w:tc>
          <w:tcPr/>
          <w:p>
            <w:pPr>
              <w:pStyle w:val="Compact"/>
            </w:pPr>
          </w:p>
        </w:tc>
        <w:tc>
          <w:tcPr/>
          <w:p>
            <w:pPr>
              <w:pStyle w:val="Compact"/>
            </w:pPr>
          </w:p>
        </w:tc>
        <w:tc>
          <w:tcPr/>
          <w:p>
            <w:pPr>
              <w:pStyle w:val="Compact"/>
              <w:jc w:val="left"/>
            </w:pPr>
            <w:r>
              <w:rPr>
                <w:bCs/>
                <w:b/>
              </w:rPr>
              <w:t xml:space="preserve">$10.8M</w:t>
            </w:r>
          </w:p>
        </w:tc>
      </w:tr>
      <w:tr>
        <w:tc>
          <w:tcPr/>
          <w:p>
            <w:pPr>
              <w:pStyle w:val="Compact"/>
              <w:jc w:val="left"/>
            </w:pPr>
            <w:r>
              <w:rPr>
                <w:bCs/>
                <w:b/>
              </w:rPr>
              <w:t xml:space="preserve">Total Y3 SaaS</w:t>
            </w:r>
          </w:p>
        </w:tc>
        <w:tc>
          <w:tcPr/>
          <w:p>
            <w:pPr>
              <w:pStyle w:val="Compact"/>
            </w:pPr>
          </w:p>
        </w:tc>
        <w:tc>
          <w:tcPr/>
          <w:p>
            <w:pPr>
              <w:pStyle w:val="Compact"/>
            </w:pPr>
          </w:p>
        </w:tc>
        <w:tc>
          <w:tcPr/>
          <w:p>
            <w:pPr>
              <w:pStyle w:val="Compact"/>
              <w:jc w:val="left"/>
            </w:pPr>
            <w:r>
              <w:rPr>
                <w:bCs/>
                <w:b/>
              </w:rPr>
              <w:t xml:space="preserve">$6.3M</w:t>
            </w:r>
          </w:p>
        </w:tc>
      </w:tr>
      <w:tr>
        <w:tc>
          <w:tcPr/>
          <w:p>
            <w:pPr>
              <w:pStyle w:val="Compact"/>
              <w:jc w:val="left"/>
            </w:pPr>
            <w:r>
              <w:rPr>
                <w:bCs/>
                <w:b/>
              </w:rPr>
              <w:t xml:space="preserve">Combined Y3</w:t>
            </w:r>
          </w:p>
        </w:tc>
        <w:tc>
          <w:tcPr/>
          <w:p>
            <w:pPr>
              <w:pStyle w:val="Compact"/>
            </w:pPr>
          </w:p>
        </w:tc>
        <w:tc>
          <w:tcPr/>
          <w:p>
            <w:pPr>
              <w:pStyle w:val="Compact"/>
            </w:pPr>
          </w:p>
        </w:tc>
        <w:tc>
          <w:tcPr/>
          <w:p>
            <w:pPr>
              <w:pStyle w:val="Compact"/>
              <w:jc w:val="left"/>
            </w:pPr>
            <w:r>
              <w:rPr>
                <w:bCs/>
                <w:b/>
              </w:rPr>
              <w:t xml:space="preserve">$17.1M</w:t>
            </w:r>
          </w:p>
        </w:tc>
      </w:tr>
    </w:tbl>
    <w:p>
      <w:pPr>
        <w:pStyle w:val="BodyText"/>
      </w:pPr>
      <w:r>
        <w:t xml:space="preserve">The protocol model scales exponentially while the SaaS model scales linearly. Early revenue is SaaS-heavy because the protocol ecosystem is small. Over time, protocol fees dominate: every new agent, every certification, every payment, and every tool call generates a fee without proportional cost increase. At the $50B agent economy projection for 2030, a 1% transaction capture yields $500M in annual transaction fees alone.</w:t>
      </w:r>
    </w:p>
    <w:p>
      <w:pPr>
        <w:pStyle w:val="BodyText"/>
      </w:pPr>
      <w:r>
        <w:t xml:space="preserve">The flywheel accelerates naturally: more certified agents generate more governance data, which improves certification quality, which attracts more enterprises, which brings more agents, which generates more protocol fees, which funds better infrastructure, which enables better governance. Each turn of the flywheel reinforces the protocol moats described in Section 2.3 — network effects deepen, certification history lengthens, and switching costs increase. By Year 5, the combination of protocol fees ($6M) and SaaS ($8M) targets $14M total revenue, with protocol revenue exceeding SaaS revenue as the ecosystem reaches critical mass.</w:t>
      </w:r>
    </w:p>
    <w:p>
      <w:pPr>
        <w:pStyle w:val="BodyText"/>
      </w:pPr>
      <w:r>
        <w:t xml:space="preserve">The strategic choice to combine protocol and SaaS, rather than pursuing a pure protocol play, reflects a practical reality: enterprises buy applications, not protocols. The SaaS layer provides the interface through which enterprises interact with the protocol, generating the adoption that drives protocol fees. As the protocol matures and third-party applications build on top, the SaaS share can decrease while total revenue increases — the Ethereum model, where the protocol generated $8.5B in annual fee income at peak while applications built on top captured their own value [^172^].</w:t>
      </w:r>
    </w:p>
    <w:p>
      <w:r>
        <w:pict>
          <v:rect style="width:0;height:1.5pt" o:hralign="center" o:hrstd="t" o:hr="t"/>
        </w:pict>
      </w:r>
    </w:p>
    <w:bookmarkEnd w:id="66"/>
    <w:bookmarkEnd w:id="67"/>
    <w:bookmarkStart w:id="86" w:name="Xc547e1978d71da90fa7709502f7bc45f39d5a35"/>
    <w:p>
      <w:pPr>
        <w:pStyle w:val="Heading2"/>
      </w:pPr>
      <w:r>
        <w:t xml:space="preserve">3. The Master Dashboard: OpenGridWorks-Style Map UI</w:t>
      </w:r>
    </w:p>
    <w:p>
      <w:pPr>
        <w:pStyle w:val="FirstParagraph"/>
      </w:pPr>
      <w:r>
        <w:t xml:space="preserve">CSOAI’s master dashboard adapts OpenGridWorks’ multi-layer map pattern — 120,000+ power plants, 2.7M transmission lines, 800,000+ substations in one viewport [^259^][^261^] — to AI governance. The Layer 0 World View makes compliance status, infrastructure health, council consensus, certifications, incidents, and frameworks visible and actionable. Map-based SaaS achieves 3-5x higher session duration than traditional dashboards [^164^]; this chapter specifies the architecture, six data layers, HIVE fleet integration, mobile experience, and technical implementation.</w:t>
      </w:r>
    </w:p>
    <w:p>
      <w:r>
        <w:pict>
          <v:rect style="width:0;height:1.5pt" o:hralign="center" o:hrstd="t" o:hr="t"/>
        </w:pict>
      </w:r>
    </w:p>
    <w:bookmarkStart w:id="73" w:name="uiux-architecture"/>
    <w:p>
      <w:pPr>
        <w:pStyle w:val="Heading3"/>
      </w:pPr>
      <w:r>
        <w:t xml:space="preserve">3.1 UI/UX Architecture</w:t>
      </w:r>
    </w:p>
    <w:bookmarkStart w:id="68" w:name="X9707fddef504a6df74c2aee302c60cd8126c79f"/>
    <w:p>
      <w:pPr>
        <w:pStyle w:val="Heading4"/>
      </w:pPr>
      <w:r>
        <w:t xml:space="preserve">3.1.1 The</w:t>
      </w:r>
      <w:r>
        <w:t xml:space="preserve"> </w:t>
      </w:r>
      <w:r>
        <w:t xml:space="preserve">“</w:t>
      </w:r>
      <w:r>
        <w:t xml:space="preserve">Layer 0 World View</w:t>
      </w:r>
      <w:r>
        <w:t xml:space="preserve">”</w:t>
      </w:r>
      <w:r>
        <w:t xml:space="preserve">: Global AI Infrastructure Visualization</w:t>
      </w:r>
    </w:p>
    <w:p>
      <w:pPr>
        <w:pStyle w:val="FirstParagraph"/>
      </w:pPr>
      <w:r>
        <w:t xml:space="preserve">The Layer 0 World View is the default landing experience: a full-screen interactive map with a neutral CARTO/OpenStreetMap basemap, overlaid with up to six toggleable data layers. The concept borrows from Site24x7’s infrastructure maps, Datadog’s device geomaps, and LogicMonitor’s topology disclosure [^192^][^198^][^193^].</w:t>
      </w:r>
    </w:p>
    <w:p>
      <w:pPr>
        <w:pStyle w:val="BodyText"/>
      </w:pPr>
      <w:r>
        <w:t xml:space="preserve">The viewport follows the</w:t>
      </w:r>
      <w:r>
        <w:t xml:space="preserve"> </w:t>
      </w:r>
      <w:r>
        <w:t xml:space="preserve">“</w:t>
      </w:r>
      <w:r>
        <w:t xml:space="preserve">information lasagna</w:t>
      </w:r>
      <w:r>
        <w:t xml:space="preserve">”</w:t>
      </w:r>
      <w:r>
        <w:t xml:space="preserve"> </w:t>
      </w:r>
      <w:r>
        <w:t xml:space="preserve">structure [^266^]: basemap at bottom, data layers in the middle, interactive elements above, controls on top. Desaturated neutral tones keep data overlays as the visual priority.</w:t>
      </w:r>
    </w:p>
    <w:p>
      <w:pPr>
        <w:pStyle w:val="BodyText"/>
      </w:pPr>
      <w:r>
        <w:t xml:space="preserve">Two layers display by default: Compliance choropleth (Layer 1) and MCP Server clusters (Layer 2). This follows the</w:t>
      </w:r>
      <w:r>
        <w:t xml:space="preserve"> </w:t>
      </w:r>
      <w:r>
        <w:t xml:space="preserve">“</w:t>
      </w:r>
      <w:r>
        <w:t xml:space="preserve">default to relevant</w:t>
      </w:r>
      <w:r>
        <w:t xml:space="preserve">”</w:t>
      </w:r>
      <w:r>
        <w:t xml:space="preserve"> </w:t>
      </w:r>
      <w:r>
        <w:t xml:space="preserve">pattern [^164^] — enough to communicate scale without overwhelming. Everything else requires intentional activation.</w:t>
      </w:r>
    </w:p>
    <w:p>
      <w:pPr>
        <w:pStyle w:val="BodyText"/>
      </w:pPr>
      <w:r>
        <w:rPr>
          <w:bCs/>
          <w:b/>
        </w:rPr>
        <w:t xml:space="preserve">Desktop Wireframe — Full Dashboard (1440px)</w:t>
      </w:r>
    </w:p>
    <w:p>
      <w:pPr>
        <w:pStyle w:val="SourceCode"/>
      </w:pPr>
      <w:r>
        <w:rPr>
          <w:rStyle w:val="VerbatimChar"/>
        </w:rPr>
        <w:t xml:space="preserve">+==========================================================================+</w:t>
      </w:r>
      <w:r>
        <w:br/>
      </w:r>
      <w:r>
        <w:rPr>
          <w:rStyle w:val="VerbatimChar"/>
        </w:rPr>
        <w:t xml:space="preserve">| [CSOAI]  World View        [🔍 Search countries, servers...]  [👤] [⚙] |</w:t>
      </w:r>
      <w:r>
        <w:br/>
      </w:r>
      <w:r>
        <w:rPr>
          <w:rStyle w:val="VerbatimChar"/>
        </w:rPr>
        <w:t xml:space="preserve">|==========================================================================|</w:t>
      </w:r>
      <w:r>
        <w:br/>
      </w:r>
      <w:r>
        <w:rPr>
          <w:rStyle w:val="VerbatimChar"/>
        </w:rPr>
        <w:t xml:space="preserve">| +--------+                                                   +---------+ |</w:t>
      </w:r>
      <w:r>
        <w:br/>
      </w:r>
      <w:r>
        <w:rPr>
          <w:rStyle w:val="VerbatimChar"/>
        </w:rPr>
        <w:t xml:space="preserve">| |LAYERS  |                                            [+]    |  LIVE   | |</w:t>
      </w:r>
      <w:r>
        <w:br/>
      </w:r>
      <w:r>
        <w:rPr>
          <w:rStyle w:val="VerbatimChar"/>
        </w:rPr>
        <w:t xml:space="preserve">| |  [v]   |                                          Zoom In  |  STATS  | |</w:t>
      </w:r>
      <w:r>
        <w:br/>
      </w:r>
      <w:r>
        <w:rPr>
          <w:rStyle w:val="VerbatimChar"/>
        </w:rPr>
        <w:t xml:space="preserve">| |--------|                                            [-]    |         | |</w:t>
      </w:r>
      <w:r>
        <w:br/>
      </w:r>
      <w:r>
        <w:rPr>
          <w:rStyle w:val="VerbatimChar"/>
        </w:rPr>
        <w:t xml:space="preserve">| |COMPLIANCE         [x] AI Act Status by Country  Zoom Out  |294 MCP  | |</w:t>
      </w:r>
      <w:r>
        <w:br/>
      </w:r>
      <w:r>
        <w:rPr>
          <w:rStyle w:val="VerbatimChar"/>
        </w:rPr>
        <w:t xml:space="preserve">| |  [x] AI Act Status by Country                [⟲] Reset   |Servers  | |</w:t>
      </w:r>
      <w:r>
        <w:br/>
      </w:r>
      <w:r>
        <w:rPr>
          <w:rStyle w:val="VerbatimChar"/>
        </w:rPr>
        <w:t xml:space="preserve">| |  [ ] NIST RMF Coverage Map                                 |Online   | |</w:t>
      </w:r>
      <w:r>
        <w:br/>
      </w:r>
      <w:r>
        <w:rPr>
          <w:rStyle w:val="VerbatimChar"/>
        </w:rPr>
        <w:t xml:space="preserve">| |  [ ] ISO 42001 Certified Orgs                   [━━━●━━]  |         | |</w:t>
      </w:r>
      <w:r>
        <w:br/>
      </w:r>
      <w:r>
        <w:rPr>
          <w:rStyle w:val="VerbatimChar"/>
        </w:rPr>
        <w:t xml:space="preserve">| |----------------------  Opacity 80%  ----------------------|156 Valid| |</w:t>
      </w:r>
      <w:r>
        <w:br/>
      </w:r>
      <w:r>
        <w:rPr>
          <w:rStyle w:val="VerbatimChar"/>
        </w:rPr>
        <w:t xml:space="preserve">| |INFRASTRUCTURE                                               |ators   | |</w:t>
      </w:r>
      <w:r>
        <w:br/>
      </w:r>
      <w:r>
        <w:rPr>
          <w:rStyle w:val="VerbatimChar"/>
        </w:rPr>
        <w:t xml:space="preserve">| |  [x] MCP Servers (294)           [━━●━━━]                 |Active   | |</w:t>
      </w:r>
      <w:r>
        <w:br/>
      </w:r>
      <w:r>
        <w:rPr>
          <w:rStyle w:val="VerbatimChar"/>
        </w:rPr>
        <w:t xml:space="preserve">| |  [ ] BFT Validator Nodes     Opacity 50%                   |         | |</w:t>
      </w:r>
      <w:r>
        <w:br/>
      </w:r>
      <w:r>
        <w:rPr>
          <w:rStyle w:val="VerbatimChar"/>
        </w:rPr>
        <w:t xml:space="preserve">| |------------------------------  ------  --------------------|1,247    | |</w:t>
      </w:r>
      <w:r>
        <w:br/>
      </w:r>
      <w:r>
        <w:rPr>
          <w:rStyle w:val="VerbatimChar"/>
        </w:rPr>
        <w:t xml:space="preserve">| |MONITORING                                                   |Certified| |</w:t>
      </w:r>
      <w:r>
        <w:br/>
      </w:r>
      <w:r>
        <w:rPr>
          <w:rStyle w:val="VerbatimChar"/>
        </w:rPr>
        <w:t xml:space="preserve">| |  [ ] Safety Incidents &amp; Scores    [━━━●━━]                 |Orgs     | |</w:t>
      </w:r>
      <w:r>
        <w:br/>
      </w:r>
      <w:r>
        <w:rPr>
          <w:rStyle w:val="VerbatimChar"/>
        </w:rPr>
        <w:t xml:space="preserve">| |  [ ] Framework Coverage Zones  Opacity 70%                 |         | |</w:t>
      </w:r>
      <w:r>
        <w:br/>
      </w:r>
      <w:r>
        <w:rPr>
          <w:rStyle w:val="VerbatimChar"/>
        </w:rPr>
        <w:t xml:space="preserve">| |  [ ] Incident Heat Map          [━━●━━━]                   |23       | |</w:t>
      </w:r>
      <w:r>
        <w:br/>
      </w:r>
      <w:r>
        <w:rPr>
          <w:rStyle w:val="VerbatimChar"/>
        </w:rPr>
        <w:t xml:space="preserve">| |------------------------------  ------  --------------------|Countries| |</w:t>
      </w:r>
      <w:r>
        <w:br/>
      </w:r>
      <w:r>
        <w:rPr>
          <w:rStyle w:val="VerbatimChar"/>
        </w:rPr>
        <w:t xml:space="preserve">| |                                                            |Compliant| |</w:t>
      </w:r>
      <w:r>
        <w:br/>
      </w:r>
      <w:r>
        <w:rPr>
          <w:rStyle w:val="VerbatimChar"/>
        </w:rPr>
        <w:t xml:space="preserve">| |                                                            |         | |</w:t>
      </w:r>
      <w:r>
        <w:br/>
      </w:r>
      <w:r>
        <w:rPr>
          <w:rStyle w:val="VerbatimChar"/>
        </w:rPr>
        <w:t xml:space="preserve">| |SELECTED: Germany                                           |Updated  | |</w:t>
      </w:r>
      <w:r>
        <w:br/>
      </w:r>
      <w:r>
        <w:rPr>
          <w:rStyle w:val="VerbatimChar"/>
        </w:rPr>
        <w:t xml:space="preserve">| |┌────────────────────────────────────────────────────────┐  |2s ago   | |</w:t>
      </w:r>
      <w:r>
        <w:br/>
      </w:r>
      <w:r>
        <w:rPr>
          <w:rStyle w:val="VerbatimChar"/>
        </w:rPr>
        <w:t xml:space="preserve">| |│ 🇩🇪 Germany                                    [✕]    │  |         | |</w:t>
      </w:r>
      <w:r>
        <w:br/>
      </w:r>
      <w:r>
        <w:rPr>
          <w:rStyle w:val="VerbatimChar"/>
        </w:rPr>
        <w:t xml:space="preserve">| |│                                                        │  |         | |</w:t>
      </w:r>
      <w:r>
        <w:br/>
      </w:r>
      <w:r>
        <w:rPr>
          <w:rStyle w:val="VerbatimChar"/>
        </w:rPr>
        <w:t xml:space="preserve">| |│ AI Act Compliance:  ████████████░░░░  85%             │  |         | |</w:t>
      </w:r>
      <w:r>
        <w:br/>
      </w:r>
      <w:r>
        <w:rPr>
          <w:rStyle w:val="VerbatimChar"/>
        </w:rPr>
        <w:t xml:space="preserve">| |│ NIST RMF Coverage:  ██████████░░░░░░  72%             │  |         | |</w:t>
      </w:r>
      <w:r>
        <w:br/>
      </w:r>
      <w:r>
        <w:rPr>
          <w:rStyle w:val="VerbatimChar"/>
        </w:rPr>
        <w:t xml:space="preserve">| |│ ISO 42001 Certified: ████████░░░░░░░░  8 orgs         │  |         | |</w:t>
      </w:r>
      <w:r>
        <w:br/>
      </w:r>
      <w:r>
        <w:rPr>
          <w:rStyle w:val="VerbatimChar"/>
        </w:rPr>
        <w:t xml:space="preserve">| |│                                                        │  |         | |</w:t>
      </w:r>
      <w:r>
        <w:br/>
      </w:r>
      <w:r>
        <w:rPr>
          <w:rStyle w:val="VerbatimChar"/>
        </w:rPr>
        <w:t xml:space="preserve">| |│ MCP Servers:        24 active  🟢                       │  |         | |</w:t>
      </w:r>
      <w:r>
        <w:br/>
      </w:r>
      <w:r>
        <w:rPr>
          <w:rStyle w:val="VerbatimChar"/>
        </w:rPr>
        <w:t xml:space="preserve">| |│ BFT Validators:     12 active  🟢                       │  |         | |</w:t>
      </w:r>
      <w:r>
        <w:br/>
      </w:r>
      <w:r>
        <w:rPr>
          <w:rStyle w:val="VerbatimChar"/>
        </w:rPr>
        <w:t xml:space="preserve">| |│ Safety Score:       94/100     🟢                       │  |         | |</w:t>
      </w:r>
      <w:r>
        <w:br/>
      </w:r>
      <w:r>
        <w:rPr>
          <w:rStyle w:val="VerbatimChar"/>
        </w:rPr>
        <w:t xml:space="preserve">| |│ Incidents (30d):    2          🟡                       │  |         | |</w:t>
      </w:r>
      <w:r>
        <w:br/>
      </w:r>
      <w:r>
        <w:rPr>
          <w:rStyle w:val="VerbatimChar"/>
        </w:rPr>
        <w:t xml:space="preserve">| |│                                                        │  |         | |</w:t>
      </w:r>
      <w:r>
        <w:br/>
      </w:r>
      <w:r>
        <w:rPr>
          <w:rStyle w:val="VerbatimChar"/>
        </w:rPr>
        <w:t xml:space="preserve">| |│ [View Detail]  [Compare]  [Export Report]              │  |         | |</w:t>
      </w:r>
      <w:r>
        <w:br/>
      </w:r>
      <w:r>
        <w:rPr>
          <w:rStyle w:val="VerbatimChar"/>
        </w:rPr>
        <w:t xml:space="preserve">| |└────────────────────────────────────────────────────────┘  |         | |</w:t>
      </w:r>
      <w:r>
        <w:br/>
      </w:r>
      <w:r>
        <w:rPr>
          <w:rStyle w:val="VerbatimChar"/>
        </w:rPr>
        <w:t xml:space="preserve">| +--------+                                                   +---------+ |</w:t>
      </w:r>
      <w:r>
        <w:br/>
      </w:r>
      <w:r>
        <w:rPr>
          <w:rStyle w:val="VerbatimChar"/>
        </w:rPr>
        <w:t xml:space="preserve">| |        |                                                    |         | |</w:t>
      </w:r>
      <w:r>
        <w:br/>
      </w:r>
      <w:r>
        <w:rPr>
          <w:rStyle w:val="VerbatimChar"/>
        </w:rPr>
        <w:t xml:space="preserve">| |        |    Choropleth fills: green/amber/red/gray          |         | |</w:t>
      </w:r>
      <w:r>
        <w:br/>
      </w:r>
      <w:r>
        <w:rPr>
          <w:rStyle w:val="VerbatimChar"/>
        </w:rPr>
        <w:t xml:space="preserve">| |  MAP   |    Clustered server markers with count badges      |         | |</w:t>
      </w:r>
      <w:r>
        <w:br/>
      </w:r>
      <w:r>
        <w:rPr>
          <w:rStyle w:val="VerbatimChar"/>
        </w:rPr>
        <w:t xml:space="preserve">| |VIEWPORT|    Connection arcs between validator nodes         |         | |</w:t>
      </w:r>
      <w:r>
        <w:br/>
      </w:r>
      <w:r>
        <w:rPr>
          <w:rStyle w:val="VerbatimChar"/>
        </w:rPr>
        <w:t xml:space="preserve">| |        |    Germany highlighted with animated border        |         | |</w:t>
      </w:r>
      <w:r>
        <w:br/>
      </w:r>
      <w:r>
        <w:rPr>
          <w:rStyle w:val="VerbatimChar"/>
        </w:rPr>
        <w:t xml:space="preserve">| |        |    Hover tooltip: "Germany · 85% compliant"        |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CSOAI]  [Attribution]        Lat: 51.2°  Lng: 10.4°  Zoom: 5     [🌐]|</w:t>
      </w:r>
      <w:r>
        <w:br/>
      </w:r>
      <w:r>
        <w:rPr>
          <w:rStyle w:val="VerbatimChar"/>
        </w:rPr>
        <w:t xml:space="preserve">+==========================================================================+</w:t>
      </w:r>
    </w:p>
    <w:p>
      <w:pPr>
        <w:pStyle w:val="FirstParagraph"/>
      </w:pPr>
      <w:r>
        <w:t xml:space="preserve">Layout: 320px collapsible left sidebar, full-width map viewport, 200px floating stats panel top-right. Sidebar collapses via [&gt;] toggle [^266^]. Navigation controls float at standard Mapbox positions.</w:t>
      </w:r>
    </w:p>
    <w:bookmarkEnd w:id="68"/>
    <w:bookmarkStart w:id="69" w:name="X4f8d3316fc0135842da023314db229422cfaf15"/>
    <w:p>
      <w:pPr>
        <w:pStyle w:val="Heading4"/>
      </w:pPr>
      <w:r>
        <w:t xml:space="preserve">3.1.2 Six Data Layers: Compliance, Servers, Council, Certificates, Incidents, Frameworks</w:t>
      </w:r>
    </w:p>
    <w:p>
      <w:pPr>
        <w:pStyle w:val="FirstParagraph"/>
      </w:pPr>
      <w:r>
        <w:t xml:space="preserve">The six data layers organize AI governance data into independently toggleable overlays:</w:t>
      </w:r>
    </w:p>
    <w:tbl>
      <w:tblPr>
        <w:tblStyle w:val="Table"/>
        <w:tblW w:type="pct" w:w="5000"/>
        <w:tblLook w:firstRow="1" w:lastRow="0" w:firstColumn="0" w:lastColumn="0" w:noHBand="0" w:noVBand="0" w:val="0020"/>
      </w:tblPr>
      <w:tblGrid>
        <w:gridCol w:w="377"/>
        <w:gridCol w:w="1382"/>
        <w:gridCol w:w="1634"/>
        <w:gridCol w:w="2388"/>
        <w:gridCol w:w="2137"/>
      </w:tblGrid>
      <w:tr>
        <w:trPr>
          <w:tblHeader w:val="true"/>
        </w:trPr>
        <w:tc>
          <w:tcPr/>
          <w:p>
            <w:pPr>
              <w:pStyle w:val="Compact"/>
              <w:jc w:val="left"/>
            </w:pPr>
            <w:r>
              <w:t xml:space="preserve">#</w:t>
            </w:r>
          </w:p>
        </w:tc>
        <w:tc>
          <w:tcPr/>
          <w:p>
            <w:pPr>
              <w:pStyle w:val="Compact"/>
              <w:jc w:val="left"/>
            </w:pPr>
            <w:r>
              <w:t xml:space="preserve">Layer Name</w:t>
            </w:r>
          </w:p>
        </w:tc>
        <w:tc>
          <w:tcPr/>
          <w:p>
            <w:pPr>
              <w:pStyle w:val="Compact"/>
              <w:jc w:val="left"/>
            </w:pPr>
            <w:r>
              <w:t xml:space="preserve">Data Source</w:t>
            </w:r>
          </w:p>
        </w:tc>
        <w:tc>
          <w:tcPr/>
          <w:p>
            <w:pPr>
              <w:pStyle w:val="Compact"/>
              <w:jc w:val="left"/>
            </w:pPr>
            <w:r>
              <w:t xml:space="preserve">Visualization Type</w:t>
            </w:r>
          </w:p>
        </w:tc>
        <w:tc>
          <w:tcPr/>
          <w:p>
            <w:pPr>
              <w:pStyle w:val="Compact"/>
              <w:jc w:val="left"/>
            </w:pPr>
            <w:r>
              <w:t xml:space="preserve">Toggle Category</w:t>
            </w:r>
          </w:p>
        </w:tc>
      </w:tr>
      <w:tr>
        <w:tc>
          <w:tcPr/>
          <w:p>
            <w:pPr>
              <w:pStyle w:val="Compact"/>
              <w:jc w:val="left"/>
            </w:pPr>
            <w:r>
              <w:t xml:space="preserve">1</w:t>
            </w:r>
          </w:p>
        </w:tc>
        <w:tc>
          <w:tcPr/>
          <w:p>
            <w:pPr>
              <w:pStyle w:val="Compact"/>
              <w:jc w:val="left"/>
            </w:pPr>
            <w:r>
              <w:rPr>
                <w:bCs/>
                <w:b/>
              </w:rPr>
              <w:t xml:space="preserve">Compliance Status</w:t>
            </w:r>
          </w:p>
        </w:tc>
        <w:tc>
          <w:tcPr/>
          <w:p>
            <w:pPr>
              <w:pStyle w:val="Compact"/>
              <w:jc w:val="left"/>
            </w:pPr>
            <w:r>
              <w:t xml:space="preserve">PostgreSQL/PostGIS + regulatory API feeds</w:t>
            </w:r>
          </w:p>
        </w:tc>
        <w:tc>
          <w:tcPr/>
          <w:p>
            <w:pPr>
              <w:pStyle w:val="Compact"/>
              <w:jc w:val="left"/>
            </w:pPr>
            <w:r>
              <w:t xml:space="preserve">Choropleth (country/region polygons)</w:t>
            </w:r>
          </w:p>
        </w:tc>
        <w:tc>
          <w:tcPr/>
          <w:p>
            <w:pPr>
              <w:pStyle w:val="Compact"/>
              <w:jc w:val="left"/>
            </w:pPr>
            <w:r>
              <w:t xml:space="preserve">Compliance</w:t>
            </w:r>
          </w:p>
        </w:tc>
      </w:tr>
      <w:tr>
        <w:tc>
          <w:tcPr/>
          <w:p>
            <w:pPr>
              <w:pStyle w:val="Compact"/>
              <w:jc w:val="left"/>
            </w:pPr>
            <w:r>
              <w:t xml:space="preserve">2</w:t>
            </w:r>
          </w:p>
        </w:tc>
        <w:tc>
          <w:tcPr/>
          <w:p>
            <w:pPr>
              <w:pStyle w:val="Compact"/>
              <w:jc w:val="left"/>
            </w:pPr>
            <w:r>
              <w:rPr>
                <w:bCs/>
                <w:b/>
              </w:rPr>
              <w:t xml:space="preserve">MCP Servers</w:t>
            </w:r>
          </w:p>
        </w:tc>
        <w:tc>
          <w:tcPr/>
          <w:p>
            <w:pPr>
              <w:pStyle w:val="Compact"/>
              <w:jc w:val="left"/>
            </w:pPr>
            <w:r>
              <w:t xml:space="preserve">MCP server registry API (294 servers)</w:t>
            </w:r>
          </w:p>
        </w:tc>
        <w:tc>
          <w:tcPr/>
          <w:p>
            <w:pPr>
              <w:pStyle w:val="Compact"/>
              <w:jc w:val="left"/>
            </w:pPr>
            <w:r>
              <w:t xml:space="preserve">Clustered circle markers with status color</w:t>
            </w:r>
          </w:p>
        </w:tc>
        <w:tc>
          <w:tcPr/>
          <w:p>
            <w:pPr>
              <w:pStyle w:val="Compact"/>
              <w:jc w:val="left"/>
            </w:pPr>
            <w:r>
              <w:t xml:space="preserve">Infrastructure</w:t>
            </w:r>
          </w:p>
        </w:tc>
      </w:tr>
      <w:tr>
        <w:tc>
          <w:tcPr/>
          <w:p>
            <w:pPr>
              <w:pStyle w:val="Compact"/>
              <w:jc w:val="left"/>
            </w:pPr>
            <w:r>
              <w:t xml:space="preserve">3</w:t>
            </w:r>
          </w:p>
        </w:tc>
        <w:tc>
          <w:tcPr/>
          <w:p>
            <w:pPr>
              <w:pStyle w:val="Compact"/>
              <w:jc w:val="left"/>
            </w:pPr>
            <w:r>
              <w:rPr>
                <w:bCs/>
                <w:b/>
              </w:rPr>
              <w:t xml:space="preserve">BFT Council Validators</w:t>
            </w:r>
          </w:p>
        </w:tc>
        <w:tc>
          <w:tcPr/>
          <w:p>
            <w:pPr>
              <w:pStyle w:val="Compact"/>
              <w:jc w:val="left"/>
            </w:pPr>
            <w:r>
              <w:t xml:space="preserve">BFT chain RPC + validator registry</w:t>
            </w:r>
          </w:p>
        </w:tc>
        <w:tc>
          <w:tcPr/>
          <w:p>
            <w:pPr>
              <w:pStyle w:val="Compact"/>
              <w:jc w:val="left"/>
            </w:pPr>
            <w:r>
              <w:t xml:space="preserve">Diamond markers + animated connection arcs</w:t>
            </w:r>
          </w:p>
        </w:tc>
        <w:tc>
          <w:tcPr/>
          <w:p>
            <w:pPr>
              <w:pStyle w:val="Compact"/>
              <w:jc w:val="left"/>
            </w:pPr>
            <w:r>
              <w:t xml:space="preserve">Infrastructure</w:t>
            </w:r>
          </w:p>
        </w:tc>
      </w:tr>
      <w:tr>
        <w:tc>
          <w:tcPr/>
          <w:p>
            <w:pPr>
              <w:pStyle w:val="Compact"/>
              <w:jc w:val="left"/>
            </w:pPr>
            <w:r>
              <w:t xml:space="preserve">4</w:t>
            </w:r>
          </w:p>
        </w:tc>
        <w:tc>
          <w:tcPr/>
          <w:p>
            <w:pPr>
              <w:pStyle w:val="Compact"/>
              <w:jc w:val="left"/>
            </w:pPr>
            <w:r>
              <w:rPr>
                <w:bCs/>
                <w:b/>
              </w:rPr>
              <w:t xml:space="preserve">Certified Organizations</w:t>
            </w:r>
          </w:p>
        </w:tc>
        <w:tc>
          <w:tcPr/>
          <w:p>
            <w:pPr>
              <w:pStyle w:val="Compact"/>
              <w:jc w:val="left"/>
            </w:pPr>
            <w:r>
              <w:t xml:space="preserve">Certification database (PostgreSQL)</w:t>
            </w:r>
          </w:p>
        </w:tc>
        <w:tc>
          <w:tcPr/>
          <w:p>
            <w:pPr>
              <w:pStyle w:val="Compact"/>
              <w:jc w:val="left"/>
            </w:pPr>
            <w:r>
              <w:t xml:space="preserve">Heat map density (low zoom) → individual markers (high zoom)</w:t>
            </w:r>
          </w:p>
        </w:tc>
        <w:tc>
          <w:tcPr/>
          <w:p>
            <w:pPr>
              <w:pStyle w:val="Compact"/>
              <w:jc w:val="left"/>
            </w:pPr>
            <w:r>
              <w:t xml:space="preserve">Monitoring</w:t>
            </w:r>
          </w:p>
        </w:tc>
      </w:tr>
      <w:tr>
        <w:tc>
          <w:tcPr/>
          <w:p>
            <w:pPr>
              <w:pStyle w:val="Compact"/>
              <w:jc w:val="left"/>
            </w:pPr>
            <w:r>
              <w:t xml:space="preserve">5</w:t>
            </w:r>
          </w:p>
        </w:tc>
        <w:tc>
          <w:tcPr/>
          <w:p>
            <w:pPr>
              <w:pStyle w:val="Compact"/>
              <w:jc w:val="left"/>
            </w:pPr>
            <w:r>
              <w:rPr>
                <w:bCs/>
                <w:b/>
              </w:rPr>
              <w:t xml:space="preserve">Framework Coverage Zones</w:t>
            </w:r>
          </w:p>
        </w:tc>
        <w:tc>
          <w:tcPr/>
          <w:p>
            <w:pPr>
              <w:pStyle w:val="Compact"/>
              <w:jc w:val="left"/>
            </w:pPr>
            <w:r>
              <w:t xml:space="preserve">Regulatory boundary GeoJSON files</w:t>
            </w:r>
          </w:p>
        </w:tc>
        <w:tc>
          <w:tcPr/>
          <w:p>
            <w:pPr>
              <w:pStyle w:val="Compact"/>
              <w:jc w:val="left"/>
            </w:pPr>
            <w:r>
              <w:t xml:space="preserve">Semi-transparent polygon fills with dashed borders</w:t>
            </w:r>
          </w:p>
        </w:tc>
        <w:tc>
          <w:tcPr/>
          <w:p>
            <w:pPr>
              <w:pStyle w:val="Compact"/>
              <w:jc w:val="left"/>
            </w:pPr>
            <w:r>
              <w:t xml:space="preserve">Compliance</w:t>
            </w:r>
          </w:p>
        </w:tc>
      </w:tr>
      <w:tr>
        <w:tc>
          <w:tcPr/>
          <w:p>
            <w:pPr>
              <w:pStyle w:val="Compact"/>
              <w:jc w:val="left"/>
            </w:pPr>
            <w:r>
              <w:t xml:space="preserve">6</w:t>
            </w:r>
          </w:p>
        </w:tc>
        <w:tc>
          <w:tcPr/>
          <w:p>
            <w:pPr>
              <w:pStyle w:val="Compact"/>
              <w:jc w:val="left"/>
            </w:pPr>
            <w:r>
              <w:rPr>
                <w:bCs/>
                <w:b/>
              </w:rPr>
              <w:t xml:space="preserve">Safety Incidents &amp; Scores</w:t>
            </w:r>
          </w:p>
        </w:tc>
        <w:tc>
          <w:tcPr/>
          <w:p>
            <w:pPr>
              <w:pStyle w:val="Compact"/>
              <w:jc w:val="left"/>
            </w:pPr>
            <w:r>
              <w:t xml:space="preserve">Incident reporting API + score aggregator</w:t>
            </w:r>
          </w:p>
        </w:tc>
        <w:tc>
          <w:tcPr/>
          <w:p>
            <w:pPr>
              <w:pStyle w:val="Compact"/>
              <w:jc w:val="left"/>
            </w:pPr>
            <w:r>
              <w:t xml:space="preserve">Point markers (severity-sized) + safety score choropleth</w:t>
            </w:r>
          </w:p>
        </w:tc>
        <w:tc>
          <w:tcPr/>
          <w:p>
            <w:pPr>
              <w:pStyle w:val="Compact"/>
              <w:jc w:val="left"/>
            </w:pPr>
            <w:r>
              <w:t xml:space="preserve">Monitoring</w:t>
            </w:r>
          </w:p>
        </w:tc>
      </w:tr>
    </w:tbl>
    <w:p>
      <w:pPr>
        <w:pStyle w:val="BodyText"/>
      </w:pPr>
      <w:r>
        <w:rPr>
          <w:bCs/>
          <w:b/>
        </w:rPr>
        <w:t xml:space="preserve">Layer 1: Compliance Status</w:t>
      </w:r>
      <w:r>
        <w:t xml:space="preserve"> </w:t>
      </w:r>
      <w:r>
        <w:t xml:space="preserve">— Choropleth: dark green (≥80), light green (50-79), amber (20-49), red (&lt;20), gray (no data) [^299^][^303^]. Country-level at zoom 0-4; state/province at zoom 5+. Click → detail panel.</w:t>
      </w:r>
    </w:p>
    <w:p>
      <w:pPr>
        <w:pStyle w:val="BodyText"/>
      </w:pPr>
      <w:r>
        <w:rPr>
          <w:bCs/>
          <w:b/>
        </w:rPr>
        <w:t xml:space="preserve">Layer 2: MCP Servers</w:t>
      </w:r>
      <w:r>
        <w:t xml:space="preserve"> </w:t>
      </w:r>
      <w:r>
        <w:t xml:space="preserve">— 294 circle markers: green (#10B981, &gt;99.9% uptime), amber (#F59E0B, 95-99.9%), red (#EF4444, &lt;95%). SuperCluster with step-based sizing: 20px (&lt;10 points), 25px (10-50), 30px (50+) at zoom 0-6 [^273^].</w:t>
      </w:r>
    </w:p>
    <w:p>
      <w:pPr>
        <w:pStyle w:val="BodyText"/>
      </w:pPr>
      <w:r>
        <w:rPr>
          <w:bCs/>
          <w:b/>
        </w:rPr>
        <w:t xml:space="preserve">Layer 3: BFT Validators</w:t>
      </w:r>
      <w:r>
        <w:t xml:space="preserve"> </w:t>
      </w:r>
      <w:r>
        <w:t xml:space="preserve">— Diamond markers sized by stake weight. Animated arcs show network topology. Status colors match Layer 2.</w:t>
      </w:r>
    </w:p>
    <w:p>
      <w:pPr>
        <w:pStyle w:val="BodyText"/>
      </w:pPr>
      <w:r>
        <w:rPr>
          <w:bCs/>
          <w:b/>
        </w:rPr>
        <w:t xml:space="preserve">Layer 4: Certified Organizations</w:t>
      </w:r>
      <w:r>
        <w:t xml:space="preserve"> </w:t>
      </w:r>
      <w:r>
        <w:t xml:space="preserve">— Choropleth-point hybrid [^299^]: heat map at zoom 0-5, individual markers with certification badges at zoom 6+. Sub-filters for ISO 42001, NIST RMF, CSOAI Core.</w:t>
      </w:r>
    </w:p>
    <w:p>
      <w:pPr>
        <w:pStyle w:val="BodyText"/>
      </w:pPr>
      <w:r>
        <w:rPr>
          <w:bCs/>
          <w:b/>
        </w:rPr>
        <w:t xml:space="preserve">Layer 5: Framework Coverage Zones</w:t>
      </w:r>
      <w:r>
        <w:t xml:space="preserve"> </w:t>
      </w:r>
      <w:r>
        <w:t xml:space="preserve">— Semi-transparent polygons: EU AI Act blue (#3B82F6), NIST purple (#8B5CF6), ISO 42001 green (#10B981), all at 30% opacity. Overlaps render striped patterns. Per-zone opacity sliders.</w:t>
      </w:r>
    </w:p>
    <w:p>
      <w:pPr>
        <w:pStyle w:val="BodyText"/>
      </w:pPr>
      <w:r>
        <w:rPr>
          <w:bCs/>
          <w:b/>
        </w:rPr>
        <w:t xml:space="preserve">Layer 6: Safety Incidents</w:t>
      </w:r>
      <w:r>
        <w:t xml:space="preserve"> </w:t>
      </w:r>
      <w:r>
        <w:t xml:space="preserve">— Safety-score choropleth + severity markers: 6px (minor), 10px (moderate), 16px (major), 24px+pulse (critical). Time filter (7/30/90/365 days). Trend indicators (↑→↓) in tooltips.</w:t>
      </w:r>
    </w:p>
    <w:bookmarkEnd w:id="69"/>
    <w:bookmarkStart w:id="70" w:name="multi-layer-toggle-panel"/>
    <w:p>
      <w:pPr>
        <w:pStyle w:val="Heading4"/>
      </w:pPr>
      <w:r>
        <w:t xml:space="preserve">3.1.3 Multi-Layer Toggle Panel</w:t>
      </w:r>
    </w:p>
    <w:p>
      <w:pPr>
        <w:pStyle w:val="FirstParagraph"/>
      </w:pPr>
      <w:r>
        <w:t xml:space="preserve">The toggle panel organizes layers into Compliance, Infrastructure, and Monitoring groups.</w:t>
      </w:r>
    </w:p>
    <w:p>
      <w:pPr>
        <w:pStyle w:val="BodyText"/>
      </w:pPr>
      <w:r>
        <w:rPr>
          <w:bCs/>
          <w:b/>
        </w:rPr>
        <w:t xml:space="preserve">Layer Toggle Panel Wireframe</w:t>
      </w:r>
    </w:p>
    <w:p>
      <w:pPr>
        <w:pStyle w:val="SourceCode"/>
      </w:pPr>
      <w:r>
        <w:rPr>
          <w:rStyle w:val="VerbatimChar"/>
        </w:rPr>
        <w:t xml:space="preserve">+------------------------------------------+</w:t>
      </w:r>
      <w:r>
        <w:br/>
      </w:r>
      <w:r>
        <w:rPr>
          <w:rStyle w:val="VerbatimChar"/>
        </w:rPr>
        <w:t xml:space="preserve">| Layers                          [v]      |</w:t>
      </w:r>
      <w:r>
        <w:br/>
      </w:r>
      <w:r>
        <w:rPr>
          <w:rStyle w:val="VerbatimChar"/>
        </w:rPr>
        <w:t xml:space="preserve">|------------------------------------------|</w:t>
      </w:r>
      <w:r>
        <w:br/>
      </w:r>
      <w:r>
        <w:rPr>
          <w:rStyle w:val="VerbatimChar"/>
        </w:rPr>
        <w:t xml:space="preserve">| COMPLIANCE                               |</w:t>
      </w:r>
      <w:r>
        <w:br/>
      </w:r>
      <w:r>
        <w:rPr>
          <w:rStyle w:val="VerbatimChar"/>
        </w:rPr>
        <w:t xml:space="preserve">|                                          |</w:t>
      </w:r>
      <w:r>
        <w:br/>
      </w:r>
      <w:r>
        <w:rPr>
          <w:rStyle w:val="VerbatimChar"/>
        </w:rPr>
        <w:t xml:space="preserve">| [x] AI Act Status by Country        [i]  |</w:t>
      </w:r>
      <w:r>
        <w:br/>
      </w:r>
      <w:r>
        <w:rPr>
          <w:rStyle w:val="VerbatimChar"/>
        </w:rPr>
        <w:t xml:space="preserve">|     [━━━●━━] 80% opacity            [🎨] |</w:t>
      </w:r>
      <w:r>
        <w:br/>
      </w:r>
      <w:r>
        <w:rPr>
          <w:rStyle w:val="VerbatimChar"/>
        </w:rPr>
        <w:t xml:space="preserve">|                                          |</w:t>
      </w:r>
      <w:r>
        <w:br/>
      </w:r>
      <w:r>
        <w:rPr>
          <w:rStyle w:val="VerbatimChar"/>
        </w:rPr>
        <w:t xml:space="preserve">| [ ] NIST RMF Coverage Map           [i]  |</w:t>
      </w:r>
      <w:r>
        <w:br/>
      </w:r>
      <w:r>
        <w:rPr>
          <w:rStyle w:val="VerbatimChar"/>
        </w:rPr>
        <w:t xml:space="preserve">|     [━━━●━━] 80% opacity            [🎨] |</w:t>
      </w:r>
      <w:r>
        <w:br/>
      </w:r>
      <w:r>
        <w:rPr>
          <w:rStyle w:val="VerbatimChar"/>
        </w:rPr>
        <w:t xml:space="preserve">|                                          |</w:t>
      </w:r>
      <w:r>
        <w:br/>
      </w:r>
      <w:r>
        <w:rPr>
          <w:rStyle w:val="VerbatimChar"/>
        </w:rPr>
        <w:t xml:space="preserve">| [ ] ISO 42001 Certified Orgs        [i]  |</w:t>
      </w:r>
      <w:r>
        <w:br/>
      </w:r>
      <w:r>
        <w:rPr>
          <w:rStyle w:val="VerbatimChar"/>
        </w:rPr>
        <w:t xml:space="preserve">|     [━━━●━━] 80% opacity            [🎨] |</w:t>
      </w:r>
      <w:r>
        <w:br/>
      </w:r>
      <w:r>
        <w:rPr>
          <w:rStyle w:val="VerbatimChar"/>
        </w:rPr>
        <w:t xml:space="preserve">|------------------------------------------|</w:t>
      </w:r>
      <w:r>
        <w:br/>
      </w:r>
      <w:r>
        <w:rPr>
          <w:rStyle w:val="VerbatimChar"/>
        </w:rPr>
        <w:t xml:space="preserve">| INFRASTRUCTURE                           |</w:t>
      </w:r>
      <w:r>
        <w:br/>
      </w:r>
      <w:r>
        <w:rPr>
          <w:rStyle w:val="VerbatimChar"/>
        </w:rPr>
        <w:t xml:space="preserve">|                                          |</w:t>
      </w:r>
      <w:r>
        <w:br/>
      </w:r>
      <w:r>
        <w:rPr>
          <w:rStyle w:val="VerbatimChar"/>
        </w:rPr>
        <w:t xml:space="preserve">| [x] MCP Servers (294 online)        [i]  |</w:t>
      </w:r>
      <w:r>
        <w:br/>
      </w:r>
      <w:r>
        <w:rPr>
          <w:rStyle w:val="VerbatimChar"/>
        </w:rPr>
        <w:t xml:space="preserve">|     [━━●━━━] 50% opacity            [🎨] |</w:t>
      </w:r>
      <w:r>
        <w:br/>
      </w:r>
      <w:r>
        <w:rPr>
          <w:rStyle w:val="VerbatimChar"/>
        </w:rPr>
        <w:t xml:space="preserve">|                                          |</w:t>
      </w:r>
      <w:r>
        <w:br/>
      </w:r>
      <w:r>
        <w:rPr>
          <w:rStyle w:val="VerbatimChar"/>
        </w:rPr>
        <w:t xml:space="preserve">| [ ] BFT Validator Nodes (156)       [i]  |</w:t>
      </w:r>
      <w:r>
        <w:br/>
      </w:r>
      <w:r>
        <w:rPr>
          <w:rStyle w:val="VerbatimChar"/>
        </w:rPr>
        <w:t xml:space="preserve">|     [━━●━━━] 50% opacity            [🎨] |</w:t>
      </w:r>
      <w:r>
        <w:br/>
      </w:r>
      <w:r>
        <w:rPr>
          <w:rStyle w:val="VerbatimChar"/>
        </w:rPr>
        <w:t xml:space="preserve">|------------------------------------------|</w:t>
      </w:r>
      <w:r>
        <w:br/>
      </w:r>
      <w:r>
        <w:rPr>
          <w:rStyle w:val="VerbatimChar"/>
        </w:rPr>
        <w:t xml:space="preserve">| MONITORING                               |</w:t>
      </w:r>
      <w:r>
        <w:br/>
      </w:r>
      <w:r>
        <w:rPr>
          <w:rStyle w:val="VerbatimChar"/>
        </w:rPr>
        <w:t xml:space="preserve">|                                          |</w:t>
      </w:r>
      <w:r>
        <w:br/>
      </w:r>
      <w:r>
        <w:rPr>
          <w:rStyle w:val="VerbatimChar"/>
        </w:rPr>
        <w:t xml:space="preserve">| [ ] Safety Incidents &amp; Scores       [i]  |</w:t>
      </w:r>
      <w:r>
        <w:br/>
      </w:r>
      <w:r>
        <w:rPr>
          <w:rStyle w:val="VerbatimChar"/>
        </w:rPr>
        <w:t xml:space="preserve">|     [━━━●━━] 70% opacity            [🎨] |</w:t>
      </w:r>
      <w:r>
        <w:br/>
      </w:r>
      <w:r>
        <w:rPr>
          <w:rStyle w:val="VerbatimChar"/>
        </w:rPr>
        <w:t xml:space="preserve">|                                          |</w:t>
      </w:r>
      <w:r>
        <w:br/>
      </w:r>
      <w:r>
        <w:rPr>
          <w:rStyle w:val="VerbatimChar"/>
        </w:rPr>
        <w:t xml:space="preserve">| [ ] Framework Coverage Zones        [i]  |</w:t>
      </w:r>
      <w:r>
        <w:br/>
      </w:r>
      <w:r>
        <w:rPr>
          <w:rStyle w:val="VerbatimChar"/>
        </w:rPr>
        <w:t xml:space="preserve">|     [━━●━━━] 40% opacity            [🎨] |</w:t>
      </w:r>
      <w:r>
        <w:br/>
      </w:r>
      <w:r>
        <w:rPr>
          <w:rStyle w:val="VerbatimChar"/>
        </w:rPr>
        <w:t xml:space="preserve">|                                          |</w:t>
      </w:r>
      <w:r>
        <w:br/>
      </w:r>
      <w:r>
        <w:rPr>
          <w:rStyle w:val="VerbatimChar"/>
        </w:rPr>
        <w:t xml:space="preserve">| [ ] Incident Heat Map               [i]  |</w:t>
      </w:r>
      <w:r>
        <w:br/>
      </w:r>
      <w:r>
        <w:rPr>
          <w:rStyle w:val="VerbatimChar"/>
        </w:rPr>
        <w:t xml:space="preserve">|     [━━●━━━] 40% opacity            [🎨] |</w:t>
      </w:r>
      <w:r>
        <w:br/>
      </w:r>
      <w:r>
        <w:rPr>
          <w:rStyle w:val="VerbatimChar"/>
        </w:rPr>
        <w:t xml:space="preserve">|------------------------------------------|</w:t>
      </w:r>
      <w:r>
        <w:br/>
      </w:r>
      <w:r>
        <w:rPr>
          <w:rStyle w:val="VerbatimChar"/>
        </w:rPr>
        <w:t xml:space="preserve">| [Reset All Layers]   [Save View]         |</w:t>
      </w:r>
      <w:r>
        <w:br/>
      </w:r>
      <w:r>
        <w:rPr>
          <w:rStyle w:val="VerbatimChar"/>
        </w:rPr>
        <w:t xml:space="preserve">+------------------------------------------+</w:t>
      </w:r>
    </w:p>
    <w:p>
      <w:pPr>
        <w:pStyle w:val="FirstParagraph"/>
      </w:pPr>
      <w:r>
        <w:t xml:space="preserve">Each row contains: checkbox toggle, layer name with live count, opacity slider (0-100%, 10% increments), and info tooltip button. Toggles apply client-side via</w:t>
      </w:r>
      <w:r>
        <w:t xml:space="preserve"> </w:t>
      </w:r>
      <w:r>
        <w:rPr>
          <w:rStyle w:val="VerbatimChar"/>
        </w:rPr>
        <w:t xml:space="preserve">map.setLayoutProperty()</w:t>
      </w:r>
      <w:r>
        <w:t xml:space="preserve"> </w:t>
      </w:r>
      <w:r>
        <w:t xml:space="preserve">— no server round-trip, &lt;100ms response [^274^].</w:t>
      </w:r>
    </w:p>
    <w:p>
      <w:pPr>
        <w:pStyle w:val="BodyText"/>
      </w:pPr>
      <w:r>
        <w:t xml:space="preserve">Layer state persists to URL parameters (</w:t>
      </w:r>
      <w:r>
        <w:rPr>
          <w:rStyle w:val="VerbatimChar"/>
        </w:rPr>
        <w:t xml:space="preserve">?layers=1,2&amp;opacity1=80&amp;opacity2=50</w:t>
      </w:r>
      <w:r>
        <w:t xml:space="preserve">). History updates throttle to prevent the</w:t>
      </w:r>
      <w:r>
        <w:t xml:space="preserve"> </w:t>
      </w:r>
      <w:r>
        <w:t xml:space="preserve">“</w:t>
      </w:r>
      <w:r>
        <w:t xml:space="preserve">100 entries in a minute</w:t>
      </w:r>
      <w:r>
        <w:t xml:space="preserve">”</w:t>
      </w:r>
      <w:r>
        <w:t xml:space="preserve"> </w:t>
      </w:r>
      <w:r>
        <w:t xml:space="preserve">issue from OpenGridWorks [^246^]; updates fire on mouseup only.</w:t>
      </w:r>
    </w:p>
    <w:bookmarkEnd w:id="70"/>
    <w:bookmarkStart w:id="71" w:name="zoom-level-adaptive-rendering"/>
    <w:p>
      <w:pPr>
        <w:pStyle w:val="Heading4"/>
      </w:pPr>
      <w:r>
        <w:t xml:space="preserve">3.1.4 Zoom-Level Adaptive Rendering</w:t>
      </w:r>
    </w:p>
    <w:p>
      <w:pPr>
        <w:pStyle w:val="FirstParagraph"/>
      </w:pPr>
      <w:r>
        <w:t xml:space="preserve">Zoom-level adaptive rendering switches visualization modes by zoom level, preventing clutter globally while revealing detail locally [^273^][^290^].</w:t>
      </w:r>
    </w:p>
    <w:tbl>
      <w:tblPr>
        <w:tblStyle w:val="Table"/>
        <w:tblW w:type="pct" w:w="5000"/>
        <w:tblLook w:firstRow="1" w:lastRow="0" w:firstColumn="0" w:lastColumn="0" w:noHBand="0" w:noVBand="0" w:val="0020"/>
      </w:tblPr>
      <w:tblGrid>
        <w:gridCol w:w="1502"/>
        <w:gridCol w:w="2184"/>
        <w:gridCol w:w="1775"/>
        <w:gridCol w:w="2457"/>
      </w:tblGrid>
      <w:tr>
        <w:trPr>
          <w:tblHeader w:val="true"/>
        </w:trPr>
        <w:tc>
          <w:tcPr/>
          <w:p>
            <w:pPr>
              <w:pStyle w:val="Compact"/>
              <w:jc w:val="left"/>
            </w:pPr>
            <w:r>
              <w:t xml:space="preserve">Zoom Range</w:t>
            </w:r>
          </w:p>
        </w:tc>
        <w:tc>
          <w:tcPr/>
          <w:p>
            <w:pPr>
              <w:pStyle w:val="Compact"/>
              <w:jc w:val="left"/>
            </w:pPr>
            <w:r>
              <w:t xml:space="preserve">Rendering Mode</w:t>
            </w:r>
          </w:p>
        </w:tc>
        <w:tc>
          <w:tcPr/>
          <w:p>
            <w:pPr>
              <w:pStyle w:val="Compact"/>
              <w:jc w:val="left"/>
            </w:pPr>
            <w:r>
              <w:t xml:space="preserve">Data Density</w:t>
            </w:r>
          </w:p>
        </w:tc>
        <w:tc>
          <w:tcPr/>
          <w:p>
            <w:pPr>
              <w:pStyle w:val="Compact"/>
              <w:jc w:val="left"/>
            </w:pPr>
            <w:r>
              <w:t xml:space="preserve">Interaction Type</w:t>
            </w:r>
          </w:p>
        </w:tc>
      </w:tr>
      <w:tr>
        <w:tc>
          <w:tcPr/>
          <w:p>
            <w:pPr>
              <w:pStyle w:val="Compact"/>
              <w:jc w:val="left"/>
            </w:pPr>
            <w:r>
              <w:t xml:space="preserve">0-3 (World)</w:t>
            </w:r>
          </w:p>
        </w:tc>
        <w:tc>
          <w:tcPr/>
          <w:p>
            <w:pPr>
              <w:pStyle w:val="Compact"/>
              <w:jc w:val="left"/>
            </w:pPr>
            <w:r>
              <w:t xml:space="preserve">Country choropleths + large clusters (≥50 points)</w:t>
            </w:r>
          </w:p>
        </w:tc>
        <w:tc>
          <w:tcPr/>
          <w:p>
            <w:pPr>
              <w:pStyle w:val="Compact"/>
              <w:jc w:val="left"/>
            </w:pPr>
            <w:r>
              <w:t xml:space="preserve">195 country polygons, ~20 clusters</w:t>
            </w:r>
          </w:p>
        </w:tc>
        <w:tc>
          <w:tcPr/>
          <w:p>
            <w:pPr>
              <w:pStyle w:val="Compact"/>
              <w:jc w:val="left"/>
            </w:pPr>
            <w:r>
              <w:t xml:space="preserve">Hover: country name + score tooltip; Click: zoom to country bounds</w:t>
            </w:r>
          </w:p>
        </w:tc>
      </w:tr>
      <w:tr>
        <w:tc>
          <w:tcPr/>
          <w:p>
            <w:pPr>
              <w:pStyle w:val="Compact"/>
              <w:jc w:val="left"/>
            </w:pPr>
            <w:r>
              <w:t xml:space="preserve">4-6 (Continent/Region)</w:t>
            </w:r>
          </w:p>
        </w:tc>
        <w:tc>
          <w:tcPr/>
          <w:p>
            <w:pPr>
              <w:pStyle w:val="Compact"/>
              <w:jc w:val="left"/>
            </w:pPr>
            <w:r>
              <w:t xml:space="preserve">Subnational choropleths + medium clusters (10-50 points)</w:t>
            </w:r>
          </w:p>
        </w:tc>
        <w:tc>
          <w:tcPr/>
          <w:p>
            <w:pPr>
              <w:pStyle w:val="Compact"/>
              <w:jc w:val="left"/>
            </w:pPr>
            <w:r>
              <w:t xml:space="preserve">500+ subnational regions, ~50 clusters</w:t>
            </w:r>
          </w:p>
        </w:tc>
        <w:tc>
          <w:tcPr/>
          <w:p>
            <w:pPr>
              <w:pStyle w:val="Compact"/>
              <w:jc w:val="left"/>
            </w:pPr>
            <w:r>
              <w:t xml:space="preserve">Hover: region detail tooltip; Click: zoom to region, open detail panel</w:t>
            </w:r>
          </w:p>
        </w:tc>
      </w:tr>
      <w:tr>
        <w:tc>
          <w:tcPr/>
          <w:p>
            <w:pPr>
              <w:pStyle w:val="Compact"/>
              <w:jc w:val="left"/>
            </w:pPr>
            <w:r>
              <w:t xml:space="preserve">7-9 (Country)</w:t>
            </w:r>
          </w:p>
        </w:tc>
        <w:tc>
          <w:tcPr/>
          <w:p>
            <w:pPr>
              <w:pStyle w:val="Compact"/>
              <w:jc w:val="left"/>
            </w:pPr>
            <w:r>
              <w:t xml:space="preserve">Individual markers + heat map overlays</w:t>
            </w:r>
          </w:p>
        </w:tc>
        <w:tc>
          <w:tcPr/>
          <w:p>
            <w:pPr>
              <w:pStyle w:val="Compact"/>
              <w:jc w:val="left"/>
            </w:pPr>
            <w:r>
              <w:t xml:space="preserve">1,000-5,000 individual points</w:t>
            </w:r>
          </w:p>
        </w:tc>
        <w:tc>
          <w:tcPr/>
          <w:p>
            <w:pPr>
              <w:pStyle w:val="Compact"/>
              <w:jc w:val="left"/>
            </w:pPr>
            <w:r>
              <w:t xml:space="preserve">Hover: entity preview card; Click: open full detail panel</w:t>
            </w:r>
          </w:p>
        </w:tc>
      </w:tr>
      <w:tr>
        <w:tc>
          <w:tcPr/>
          <w:p>
            <w:pPr>
              <w:pStyle w:val="Compact"/>
              <w:jc w:val="left"/>
            </w:pPr>
            <w:r>
              <w:t xml:space="preserve">10-14 (City/Local)</w:t>
            </w:r>
          </w:p>
        </w:tc>
        <w:tc>
          <w:tcPr/>
          <w:p>
            <w:pPr>
              <w:pStyle w:val="Compact"/>
              <w:jc w:val="left"/>
            </w:pPr>
            <w:r>
              <w:t xml:space="preserve">All individual points, full detail</w:t>
            </w:r>
          </w:p>
        </w:tc>
        <w:tc>
          <w:tcPr/>
          <w:p>
            <w:pPr>
              <w:pStyle w:val="Compact"/>
              <w:jc w:val="left"/>
            </w:pPr>
            <w:r>
              <w:t xml:space="preserve">10,000+ points, all properties</w:t>
            </w:r>
          </w:p>
        </w:tc>
        <w:tc>
          <w:tcPr/>
          <w:p>
            <w:pPr>
              <w:pStyle w:val="Compact"/>
              <w:jc w:val="left"/>
            </w:pPr>
            <w:r>
              <w:t xml:space="preserve">Hover: rich tooltip with sparkline; Click: detail panel + action buttons</w:t>
            </w:r>
          </w:p>
        </w:tc>
      </w:tr>
      <w:tr>
        <w:tc>
          <w:tcPr/>
          <w:p>
            <w:pPr>
              <w:pStyle w:val="Compact"/>
              <w:jc w:val="left"/>
            </w:pPr>
            <w:r>
              <w:t xml:space="preserve">15+ (Street)</w:t>
            </w:r>
          </w:p>
        </w:tc>
        <w:tc>
          <w:tcPr/>
          <w:p>
            <w:pPr>
              <w:pStyle w:val="Compact"/>
              <w:jc w:val="left"/>
            </w:pPr>
            <w:r>
              <w:t xml:space="preserve">Precision view with 3D building context</w:t>
            </w:r>
          </w:p>
        </w:tc>
        <w:tc>
          <w:tcPr/>
          <w:p>
            <w:pPr>
              <w:pStyle w:val="Compact"/>
              <w:jc w:val="left"/>
            </w:pPr>
            <w:r>
              <w:t xml:space="preserve">Unlimited precision</w:t>
            </w:r>
          </w:p>
        </w:tc>
        <w:tc>
          <w:tcPr/>
          <w:p>
            <w:pPr>
              <w:pStyle w:val="Compact"/>
              <w:jc w:val="left"/>
            </w:pPr>
            <w:r>
              <w:t xml:space="preserve">Click: per-building/per-site detail with photos</w:t>
            </w:r>
          </w:p>
        </w:tc>
      </w:tr>
    </w:tbl>
    <w:p>
      <w:pPr>
        <w:pStyle w:val="BodyText"/>
      </w:pPr>
      <w:r>
        <w:t xml:space="preserve">Layers without relevant detail at a given scale auto-hide. Framework Coverage Zones remain visible at all zooms but fade at street level. Incident Heat Map activates at zoom 4+. MCP clusters dissolve to individual markers at zoom 7+. Transitions use 300ms CSS easing on opacity and radius via Mapbox’s runtime style API at 60fps [^274^].</w:t>
      </w:r>
    </w:p>
    <w:bookmarkEnd w:id="71"/>
    <w:bookmarkStart w:id="72" w:name="hover-to-preview-click-to-detail"/>
    <w:p>
      <w:pPr>
        <w:pStyle w:val="Heading4"/>
      </w:pPr>
      <w:r>
        <w:t xml:space="preserve">3.1.5 Hover-to-Preview, Click-to-Detail</w:t>
      </w:r>
    </w:p>
    <w:p>
      <w:pPr>
        <w:pStyle w:val="FirstParagraph"/>
      </w:pPr>
      <w:r>
        <w:t xml:space="preserve">The interaction model follows two-tier disclosure: hover reveals lightweight context, click commits to full detail [^246^][^265^].</w:t>
      </w:r>
    </w:p>
    <w:p>
      <w:pPr>
        <w:pStyle w:val="BodyText"/>
      </w:pPr>
      <w:r>
        <w:rPr>
          <w:bCs/>
          <w:b/>
        </w:rPr>
        <w:t xml:space="preserve">Hover</w:t>
      </w:r>
      <w:r>
        <w:t xml:space="preserve"> </w:t>
      </w:r>
      <w:r>
        <w:t xml:space="preserve">(desktop): Cursor over a country polygon triggers a tooltip within 50ms showing name, compliance score, and 30-day trend sparkline. Server clusters show count and geographic bounds. Individual MCP markers show name, region, uptime.</w:t>
      </w:r>
    </w:p>
    <w:p>
      <w:pPr>
        <w:pStyle w:val="BodyText"/>
      </w:pPr>
      <w:r>
        <w:rPr>
          <w:bCs/>
          <w:b/>
        </w:rPr>
        <w:t xml:space="preserve">Click</w:t>
      </w:r>
      <w:r>
        <w:t xml:space="preserve">: Locks selection, centers map with 200ms ease-to animation, opens the detail panel. Panel replaces layer toggle content; [Back to Layers] returns to toggle view. Progressive disclosure: overview → detail → action [^296^][^298^].</w:t>
      </w:r>
    </w:p>
    <w:p>
      <w:pPr>
        <w:pStyle w:val="BodyText"/>
      </w:pPr>
      <w:r>
        <w:rPr>
          <w:bCs/>
          <w:b/>
        </w:rPr>
        <w:t xml:space="preserve">Detail Sidebar Wireframe</w:t>
      </w:r>
    </w:p>
    <w:p>
      <w:pPr>
        <w:pStyle w:val="SourceCode"/>
      </w:pPr>
      <w:r>
        <w:rPr>
          <w:rStyle w:val="VerbatimChar"/>
        </w:rPr>
        <w:t xml:space="preserve">+------------------------------------------+</w:t>
      </w:r>
      <w:r>
        <w:br/>
      </w:r>
      <w:r>
        <w:rPr>
          <w:rStyle w:val="VerbatimChar"/>
        </w:rPr>
        <w:t xml:space="preserve">| [← Back to Layers]                       |</w:t>
      </w:r>
      <w:r>
        <w:br/>
      </w:r>
      <w:r>
        <w:rPr>
          <w:rStyle w:val="VerbatimChar"/>
        </w:rPr>
        <w:t xml:space="preserve">|------------------------------------------|</w:t>
      </w:r>
      <w:r>
        <w:br/>
      </w:r>
      <w:r>
        <w:rPr>
          <w:rStyle w:val="VerbatimChar"/>
        </w:rPr>
        <w:t xml:space="preserve">| 🇩🇪 GERMANY                          [✕]  |</w:t>
      </w:r>
      <w:r>
        <w:br/>
      </w:r>
      <w:r>
        <w:rPr>
          <w:rStyle w:val="VerbatimChar"/>
        </w:rPr>
        <w:t xml:space="preserve">| Federal Republic of Germany              |</w:t>
      </w:r>
      <w:r>
        <w:br/>
      </w:r>
      <w:r>
        <w:rPr>
          <w:rStyle w:val="VerbatimChar"/>
        </w:rPr>
        <w:t xml:space="preserve">|                                          |</w:t>
      </w:r>
      <w:r>
        <w:br/>
      </w:r>
      <w:r>
        <w:rPr>
          <w:rStyle w:val="VerbatimChar"/>
        </w:rPr>
        <w:t xml:space="preserve">| ┌──────────────────────────────────────┐ |</w:t>
      </w:r>
      <w:r>
        <w:br/>
      </w:r>
      <w:r>
        <w:rPr>
          <w:rStyle w:val="VerbatimChar"/>
        </w:rPr>
        <w:t xml:space="preserve">| │ AI GOVERNANCE SUMMARY                │ |</w:t>
      </w:r>
      <w:r>
        <w:br/>
      </w:r>
      <w:r>
        <w:rPr>
          <w:rStyle w:val="VerbatimChar"/>
        </w:rPr>
        <w:t xml:space="preserve">| │                                      │ |</w:t>
      </w:r>
      <w:r>
        <w:br/>
      </w:r>
      <w:r>
        <w:rPr>
          <w:rStyle w:val="VerbatimChar"/>
        </w:rPr>
        <w:t xml:space="preserve">| │ AI Act Compliance    ████████░░  85% │ |</w:t>
      </w:r>
      <w:r>
        <w:br/>
      </w:r>
      <w:r>
        <w:rPr>
          <w:rStyle w:val="VerbatimChar"/>
        </w:rPr>
        <w:t xml:space="preserve">| │ NIST RMF Coverage    ██████░░░░  72% │ |</w:t>
      </w:r>
      <w:r>
        <w:br/>
      </w:r>
      <w:r>
        <w:rPr>
          <w:rStyle w:val="VerbatimChar"/>
        </w:rPr>
        <w:t xml:space="preserve">| │ ISO 42001 Adoption   ████░░░░░░  45% │ |</w:t>
      </w:r>
      <w:r>
        <w:br/>
      </w:r>
      <w:r>
        <w:rPr>
          <w:rStyle w:val="VerbatimChar"/>
        </w:rPr>
        <w:t xml:space="preserve">| │ BFT Council Participation ███░░░  38% │ |</w:t>
      </w:r>
      <w:r>
        <w:br/>
      </w:r>
      <w:r>
        <w:rPr>
          <w:rStyle w:val="VerbatimChar"/>
        </w:rPr>
        <w:t xml:space="preserve">| │                                      │ |</w:t>
      </w:r>
      <w:r>
        <w:br/>
      </w:r>
      <w:r>
        <w:rPr>
          <w:rStyle w:val="VerbatimChar"/>
        </w:rPr>
        <w:t xml:space="preserve">| │ Overall Score:  78/100  [Amber]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INFRASTRUCTURE                       │ |</w:t>
      </w:r>
      <w:r>
        <w:br/>
      </w:r>
      <w:r>
        <w:rPr>
          <w:rStyle w:val="VerbatimChar"/>
        </w:rPr>
        <w:t xml:space="preserve">| │                                      │ |</w:t>
      </w:r>
      <w:r>
        <w:br/>
      </w:r>
      <w:r>
        <w:rPr>
          <w:rStyle w:val="VerbatimChar"/>
        </w:rPr>
        <w:t xml:space="preserve">| │ MCP Servers:      24 active    🟢    │ |</w:t>
      </w:r>
      <w:r>
        <w:br/>
      </w:r>
      <w:r>
        <w:rPr>
          <w:rStyle w:val="VerbatimChar"/>
        </w:rPr>
        <w:t xml:space="preserve">| │ BFT Validators:   12 active    🟢    │ |</w:t>
      </w:r>
      <w:r>
        <w:br/>
      </w:r>
      <w:r>
        <w:rPr>
          <w:rStyle w:val="VerbatimChar"/>
        </w:rPr>
        <w:t xml:space="preserve">| │ Certified Orgs:   83 entities  📋    │ |</w:t>
      </w:r>
      <w:r>
        <w:br/>
      </w:r>
      <w:r>
        <w:rPr>
          <w:rStyle w:val="VerbatimChar"/>
        </w:rPr>
        <w:t xml:space="preserve">| │ Safety Incidents: 2 (30d)      🟡    │ |</w:t>
      </w:r>
      <w:r>
        <w:br/>
      </w:r>
      <w:r>
        <w:rPr>
          <w:rStyle w:val="VerbatimChar"/>
        </w:rPr>
        <w:t xml:space="preserve">| │                                      │ |</w:t>
      </w:r>
      <w:r>
        <w:br/>
      </w:r>
      <w:r>
        <w:rPr>
          <w:rStyle w:val="VerbatimChar"/>
        </w:rPr>
        <w:t xml:space="preserve">| │ [View Server Map] [View Orgs List]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TREND (30 DAYS)                      │ |</w:t>
      </w:r>
      <w:r>
        <w:br/>
      </w:r>
      <w:r>
        <w:rPr>
          <w:rStyle w:val="VerbatimChar"/>
        </w:rPr>
        <w:t xml:space="preserve">| │                                      │ |</w:t>
      </w:r>
      <w:r>
        <w:br/>
      </w:r>
      <w:r>
        <w:rPr>
          <w:rStyle w:val="VerbatimChar"/>
        </w:rPr>
        <w:t xml:space="preserve">| │    ╱╲      ╱╲                        │ |</w:t>
      </w:r>
      <w:r>
        <w:br/>
      </w:r>
      <w:r>
        <w:rPr>
          <w:rStyle w:val="VerbatimChar"/>
        </w:rPr>
        <w:t xml:space="preserve">| │   ╱  ╲    ╱  ╲    ╱╲                 │ |</w:t>
      </w:r>
      <w:r>
        <w:br/>
      </w:r>
      <w:r>
        <w:rPr>
          <w:rStyle w:val="VerbatimChar"/>
        </w:rPr>
        <w:t xml:space="preserve">| │  ╱    ╲  ╱    ╲  ╱  ╲               │ |</w:t>
      </w:r>
      <w:r>
        <w:br/>
      </w:r>
      <w:r>
        <w:rPr>
          <w:rStyle w:val="VerbatimChar"/>
        </w:rPr>
        <w:t xml:space="preserve">| │ ╱      ╲╱      ╲╱    ╲___            │ |</w:t>
      </w:r>
      <w:r>
        <w:br/>
      </w:r>
      <w:r>
        <w:rPr>
          <w:rStyle w:val="VerbatimChar"/>
        </w:rPr>
        <w:t xml:space="preserve">| │                          ╲             │ |</w:t>
      </w:r>
      <w:r>
        <w:br/>
      </w:r>
      <w:r>
        <w:rPr>
          <w:rStyle w:val="VerbatimChar"/>
        </w:rPr>
        <w:t xml:space="preserve">| │ 01  05  10  15  20  25  30           │ |</w:t>
      </w:r>
      <w:r>
        <w:br/>
      </w:r>
      <w:r>
        <w:rPr>
          <w:rStyle w:val="VerbatimChar"/>
        </w:rPr>
        <w:t xml:space="preserve">| │                                      │ |</w:t>
      </w:r>
      <w:r>
        <w:br/>
      </w:r>
      <w:r>
        <w:rPr>
          <w:rStyle w:val="VerbatimChar"/>
        </w:rPr>
        <w:t xml:space="preserve">| │ Score: +3.2% this month    [📈]      │ |</w:t>
      </w:r>
      <w:r>
        <w:br/>
      </w:r>
      <w:r>
        <w:rPr>
          <w:rStyle w:val="VerbatimChar"/>
        </w:rPr>
        <w:t xml:space="preserve">| └──────────────────────────────────────┘ |</w:t>
      </w:r>
      <w:r>
        <w:br/>
      </w:r>
      <w:r>
        <w:rPr>
          <w:rStyle w:val="VerbatimChar"/>
        </w:rPr>
        <w:t xml:space="preserve">|                                          |</w:t>
      </w:r>
      <w:r>
        <w:br/>
      </w:r>
      <w:r>
        <w:rPr>
          <w:rStyle w:val="VerbatimChar"/>
        </w:rPr>
        <w:t xml:space="preserve">| [Compare Country]  [Export PDF]  [Share] |</w:t>
      </w:r>
      <w:r>
        <w:br/>
      </w:r>
      <w:r>
        <w:rPr>
          <w:rStyle w:val="VerbatimChar"/>
        </w:rPr>
        <w:t xml:space="preserve">|                                          |</w:t>
      </w:r>
      <w:r>
        <w:br/>
      </w:r>
      <w:r>
        <w:rPr>
          <w:rStyle w:val="VerbatimChar"/>
        </w:rPr>
        <w:t xml:space="preserve">+------------------------------------------+</w:t>
      </w:r>
    </w:p>
    <w:p>
      <w:pPr>
        <w:pStyle w:val="FirstParagraph"/>
      </w:pPr>
      <w:r>
        <w:t xml:space="preserve">The detail panel has three expandable sections: Governance Summary (scores), Infrastructure (entity counts with status indicators), and Trend (30-day sparkline). Bottom actions: [Compare Country] and [Export PDF]. Contextual CTAs appear conditionally:</w:t>
      </w:r>
      <w:r>
        <w:t xml:space="preserve"> </w:t>
      </w:r>
      <w:r>
        <w:t xml:space="preserve">“</w:t>
      </w:r>
      <w:r>
        <w:t xml:space="preserve">Improve Your Score</w:t>
      </w:r>
      <w:r>
        <w:t xml:space="preserve">”</w:t>
      </w:r>
      <w:r>
        <w:t xml:space="preserve"> </w:t>
      </w:r>
      <w:r>
        <w:t xml:space="preserve">(&lt;60% compliance),</w:t>
      </w:r>
      <w:r>
        <w:t xml:space="preserve"> </w:t>
      </w:r>
      <w:r>
        <w:t xml:space="preserve">“</w:t>
      </w:r>
      <w:r>
        <w:t xml:space="preserve">View Certified Organizations</w:t>
      </w:r>
      <w:r>
        <w:t xml:space="preserve">”</w:t>
      </w:r>
      <w:r>
        <w:t xml:space="preserve"> </w:t>
      </w:r>
      <w:r>
        <w:t xml:space="preserve">(&gt;80%).</w:t>
      </w:r>
    </w:p>
    <w:p>
      <w:r>
        <w:pict>
          <v:rect style="width:0;height:1.5pt" o:hralign="center" o:hrstd="t" o:hr="t"/>
        </w:pict>
      </w:r>
    </w:p>
    <w:bookmarkEnd w:id="72"/>
    <w:bookmarkEnd w:id="73"/>
    <w:bookmarkStart w:id="78" w:name="hive-integration-fleet-operations-view"/>
    <w:p>
      <w:pPr>
        <w:pStyle w:val="Heading3"/>
      </w:pPr>
      <w:r>
        <w:t xml:space="preserve">3.2 HIVE Integration: Fleet &amp; Operations View</w:t>
      </w:r>
    </w:p>
    <w:p>
      <w:pPr>
        <w:pStyle w:val="FirstParagraph"/>
      </w:pPr>
      <w:r>
        <w:t xml:space="preserve">The HIVE module extends the Layer 0 World View into physical operations. Switching from</w:t>
      </w:r>
      <w:r>
        <w:t xml:space="preserve"> </w:t>
      </w:r>
      <w:r>
        <w:t xml:space="preserve">“</w:t>
      </w:r>
      <w:r>
        <w:t xml:space="preserve">Governance Mode</w:t>
      </w:r>
      <w:r>
        <w:t xml:space="preserve">”</w:t>
      </w:r>
      <w:r>
        <w:t xml:space="preserve"> </w:t>
      </w:r>
      <w:r>
        <w:t xml:space="preserve">to</w:t>
      </w:r>
      <w:r>
        <w:t xml:space="preserve"> </w:t>
      </w:r>
      <w:r>
        <w:t xml:space="preserve">“</w:t>
      </w:r>
      <w:r>
        <w:t xml:space="preserve">Operations Mode</w:t>
      </w:r>
      <w:r>
        <w:t xml:space="preserve">”</w:t>
      </w:r>
      <w:r>
        <w:t xml:space="preserve"> </w:t>
      </w:r>
      <w:r>
        <w:t xml:space="preserve">swaps layers: compliance choropleths become fleet positions, equipment, jobs, waste sites, compliance heat maps, and routes. Same engine, different data. Six operational layers:</w:t>
      </w:r>
    </w:p>
    <w:tbl>
      <w:tblPr>
        <w:tblStyle w:val="Table"/>
        <w:tblW w:type="pct" w:w="5000"/>
        <w:tblLook w:firstRow="1" w:lastRow="0" w:firstColumn="0" w:lastColumn="0" w:noHBand="0" w:noVBand="0" w:val="0020"/>
      </w:tblPr>
      <w:tblGrid>
        <w:gridCol w:w="516"/>
        <w:gridCol w:w="1893"/>
        <w:gridCol w:w="2238"/>
        <w:gridCol w:w="3271"/>
      </w:tblGrid>
      <w:tr>
        <w:trPr>
          <w:tblHeader w:val="true"/>
        </w:trPr>
        <w:tc>
          <w:tcPr/>
          <w:p>
            <w:pPr>
              <w:pStyle w:val="Compact"/>
              <w:jc w:val="left"/>
            </w:pPr>
            <w:r>
              <w:t xml:space="preserve">#</w:t>
            </w:r>
          </w:p>
        </w:tc>
        <w:tc>
          <w:tcPr/>
          <w:p>
            <w:pPr>
              <w:pStyle w:val="Compact"/>
              <w:jc w:val="left"/>
            </w:pPr>
            <w:r>
              <w:t xml:space="preserve">Layer Name</w:t>
            </w:r>
          </w:p>
        </w:tc>
        <w:tc>
          <w:tcPr/>
          <w:p>
            <w:pPr>
              <w:pStyle w:val="Compact"/>
              <w:jc w:val="left"/>
            </w:pPr>
            <w:r>
              <w:t xml:space="preserve">Data Source</w:t>
            </w:r>
          </w:p>
        </w:tc>
        <w:tc>
          <w:tcPr/>
          <w:p>
            <w:pPr>
              <w:pStyle w:val="Compact"/>
              <w:jc w:val="left"/>
            </w:pPr>
            <w:r>
              <w:t xml:space="preserve">Visualization Type</w:t>
            </w:r>
          </w:p>
        </w:tc>
      </w:tr>
      <w:tr>
        <w:tc>
          <w:tcPr/>
          <w:p>
            <w:pPr>
              <w:pStyle w:val="Compact"/>
              <w:jc w:val="left"/>
            </w:pPr>
            <w:r>
              <w:t xml:space="preserve">1</w:t>
            </w:r>
          </w:p>
        </w:tc>
        <w:tc>
          <w:tcPr/>
          <w:p>
            <w:pPr>
              <w:pStyle w:val="Compact"/>
              <w:jc w:val="left"/>
            </w:pPr>
            <w:r>
              <w:rPr>
                <w:bCs/>
                <w:b/>
              </w:rPr>
              <w:t xml:space="preserve">Vehicles</w:t>
            </w:r>
          </w:p>
        </w:tc>
        <w:tc>
          <w:tcPr/>
          <w:p>
            <w:pPr>
              <w:pStyle w:val="Compact"/>
              <w:jc w:val="left"/>
            </w:pPr>
            <w:r>
              <w:t xml:space="preserve">GPS/telematics API (30-60s refresh)</w:t>
            </w:r>
          </w:p>
        </w:tc>
        <w:tc>
          <w:tcPr/>
          <w:p>
            <w:pPr>
              <w:pStyle w:val="Compact"/>
              <w:jc w:val="left"/>
            </w:pPr>
            <w:r>
              <w:t xml:space="preserve">Animated position markers with heading arrows</w:t>
            </w:r>
          </w:p>
        </w:tc>
      </w:tr>
      <w:tr>
        <w:tc>
          <w:tcPr/>
          <w:p>
            <w:pPr>
              <w:pStyle w:val="Compact"/>
              <w:jc w:val="left"/>
            </w:pPr>
            <w:r>
              <w:t xml:space="preserve">2</w:t>
            </w:r>
          </w:p>
        </w:tc>
        <w:tc>
          <w:tcPr/>
          <w:p>
            <w:pPr>
              <w:pStyle w:val="Compact"/>
              <w:jc w:val="left"/>
            </w:pPr>
            <w:r>
              <w:rPr>
                <w:bCs/>
                <w:b/>
              </w:rPr>
              <w:t xml:space="preserve">Equipment</w:t>
            </w:r>
          </w:p>
        </w:tc>
        <w:tc>
          <w:tcPr/>
          <w:p>
            <w:pPr>
              <w:pStyle w:val="Compact"/>
              <w:jc w:val="left"/>
            </w:pPr>
            <w:r>
              <w:t xml:space="preserve">Plant hire registry + telematics</w:t>
            </w:r>
          </w:p>
        </w:tc>
        <w:tc>
          <w:tcPr/>
          <w:p>
            <w:pPr>
              <w:pStyle w:val="Compact"/>
              <w:jc w:val="left"/>
            </w:pPr>
            <w:r>
              <w:t xml:space="preserve">Location pins with utilization indicator rings</w:t>
            </w:r>
          </w:p>
        </w:tc>
      </w:tr>
      <w:tr>
        <w:tc>
          <w:tcPr/>
          <w:p>
            <w:pPr>
              <w:pStyle w:val="Compact"/>
              <w:jc w:val="left"/>
            </w:pPr>
            <w:r>
              <w:t xml:space="preserve">3</w:t>
            </w:r>
          </w:p>
        </w:tc>
        <w:tc>
          <w:tcPr/>
          <w:p>
            <w:pPr>
              <w:pStyle w:val="Compact"/>
              <w:jc w:val="left"/>
            </w:pPr>
            <w:r>
              <w:rPr>
                <w:bCs/>
                <w:b/>
              </w:rPr>
              <w:t xml:space="preserve">Jobs</w:t>
            </w:r>
          </w:p>
        </w:tc>
        <w:tc>
          <w:tcPr/>
          <w:p>
            <w:pPr>
              <w:pStyle w:val="Compact"/>
              <w:jc w:val="left"/>
            </w:pPr>
            <w:r>
              <w:t xml:space="preserve">Job management database</w:t>
            </w:r>
          </w:p>
        </w:tc>
        <w:tc>
          <w:tcPr/>
          <w:p>
            <w:pPr>
              <w:pStyle w:val="Compact"/>
              <w:jc w:val="left"/>
            </w:pPr>
            <w:r>
              <w:t xml:space="preserve">Clustered job cards with status color-coding</w:t>
            </w:r>
          </w:p>
        </w:tc>
      </w:tr>
      <w:tr>
        <w:tc>
          <w:tcPr/>
          <w:p>
            <w:pPr>
              <w:pStyle w:val="Compact"/>
              <w:jc w:val="left"/>
            </w:pPr>
            <w:r>
              <w:t xml:space="preserve">4</w:t>
            </w:r>
          </w:p>
        </w:tc>
        <w:tc>
          <w:tcPr/>
          <w:p>
            <w:pPr>
              <w:pStyle w:val="Compact"/>
              <w:jc w:val="left"/>
            </w:pPr>
            <w:r>
              <w:rPr>
                <w:bCs/>
                <w:b/>
              </w:rPr>
              <w:t xml:space="preserve">Waste Sites</w:t>
            </w:r>
          </w:p>
        </w:tc>
        <w:tc>
          <w:tcPr/>
          <w:p>
            <w:pPr>
              <w:pStyle w:val="Compact"/>
              <w:jc w:val="left"/>
            </w:pPr>
            <w:r>
              <w:t xml:space="preserve">Disposal facility registry + DEFRA API</w:t>
            </w:r>
          </w:p>
        </w:tc>
        <w:tc>
          <w:tcPr/>
          <w:p>
            <w:pPr>
              <w:pStyle w:val="Compact"/>
              <w:jc w:val="left"/>
            </w:pPr>
            <w:r>
              <w:t xml:space="preserve">Polygon boundaries with permit status fills</w:t>
            </w:r>
          </w:p>
        </w:tc>
      </w:tr>
      <w:tr>
        <w:tc>
          <w:tcPr/>
          <w:p>
            <w:pPr>
              <w:pStyle w:val="Compact"/>
              <w:jc w:val="left"/>
            </w:pPr>
            <w:r>
              <w:t xml:space="preserve">5</w:t>
            </w:r>
          </w:p>
        </w:tc>
        <w:tc>
          <w:tcPr/>
          <w:p>
            <w:pPr>
              <w:pStyle w:val="Compact"/>
              <w:jc w:val="left"/>
            </w:pPr>
            <w:r>
              <w:rPr>
                <w:bCs/>
                <w:b/>
              </w:rPr>
              <w:t xml:space="preserve">Compliance</w:t>
            </w:r>
          </w:p>
        </w:tc>
        <w:tc>
          <w:tcPr/>
          <w:p>
            <w:pPr>
              <w:pStyle w:val="Compact"/>
              <w:jc w:val="left"/>
            </w:pPr>
            <w:r>
              <w:t xml:space="preserve">Certification expiry database</w:t>
            </w:r>
          </w:p>
        </w:tc>
        <w:tc>
          <w:tcPr/>
          <w:p>
            <w:pPr>
              <w:pStyle w:val="Compact"/>
              <w:jc w:val="left"/>
            </w:pPr>
            <w:r>
              <w:t xml:space="preserve">Heat map overlay + per-vehicle/driver status markers</w:t>
            </w:r>
          </w:p>
        </w:tc>
      </w:tr>
      <w:tr>
        <w:tc>
          <w:tcPr/>
          <w:p>
            <w:pPr>
              <w:pStyle w:val="Compact"/>
              <w:jc w:val="left"/>
            </w:pPr>
            <w:r>
              <w:t xml:space="preserve">6</w:t>
            </w:r>
          </w:p>
        </w:tc>
        <w:tc>
          <w:tcPr/>
          <w:p>
            <w:pPr>
              <w:pStyle w:val="Compact"/>
              <w:jc w:val="left"/>
            </w:pPr>
            <w:r>
              <w:rPr>
                <w:bCs/>
                <w:b/>
              </w:rPr>
              <w:t xml:space="preserve">Routes</w:t>
            </w:r>
          </w:p>
        </w:tc>
        <w:tc>
          <w:tcPr/>
          <w:p>
            <w:pPr>
              <w:pStyle w:val="Compact"/>
              <w:jc w:val="left"/>
            </w:pPr>
            <w:r>
              <w:t xml:space="preserve">Route optimization engine</w:t>
            </w:r>
          </w:p>
        </w:tc>
        <w:tc>
          <w:tcPr/>
          <w:p>
            <w:pPr>
              <w:pStyle w:val="Compact"/>
              <w:jc w:val="left"/>
            </w:pPr>
            <w:r>
              <w:t xml:space="preserve">Animated path lines (solid = completed, dashed = planned)</w:t>
            </w:r>
          </w:p>
        </w:tc>
      </w:tr>
    </w:tbl>
    <w:bookmarkStart w:id="74" w:name="vehicle-tracking-layer"/>
    <w:p>
      <w:pPr>
        <w:pStyle w:val="Heading4"/>
      </w:pPr>
      <w:r>
        <w:t xml:space="preserve">3.2.1 Vehicle Tracking Layer</w:t>
      </w:r>
    </w:p>
    <w:p>
      <w:pPr>
        <w:pStyle w:val="FirstParagraph"/>
      </w:pPr>
      <w:r>
        <w:t xml:space="preserve">24px directional arrows with status rings: green (moving), amber (idle/delayed), red (breakdown/violation), gray (offline) [^185^]. Updates every 30-60s via lightweight GeoJSON source, separate from static layers per Mapbox guidance [^274^]. Click opens vehicle card with driver, speed, ETA, hours-to-rest, certifications.</w:t>
      </w:r>
      <w:r>
        <w:t xml:space="preserve"> </w:t>
      </w:r>
      <w:r>
        <w:t xml:space="preserve">“</w:t>
      </w:r>
      <w:r>
        <w:t xml:space="preserve">Track Vehicle</w:t>
      </w:r>
      <w:r>
        <w:t xml:space="preserve">”</w:t>
      </w:r>
      <w:r>
        <w:t xml:space="preserve"> </w:t>
      </w:r>
      <w:r>
        <w:t xml:space="preserve">button locks viewport to position; Samsara data shows this increases dispatcher engagement 25-35% [^181^].</w:t>
      </w:r>
    </w:p>
    <w:bookmarkEnd w:id="74"/>
    <w:bookmarkStart w:id="75" w:name="equipment-layer"/>
    <w:p>
      <w:pPr>
        <w:pStyle w:val="Heading4"/>
      </w:pPr>
      <w:r>
        <w:t xml:space="preserve">3.2.2 Equipment Layer</w:t>
      </w:r>
    </w:p>
    <w:p>
      <w:pPr>
        <w:pStyle w:val="FirstParagraph"/>
      </w:pPr>
      <w:r>
        <w:t xml:space="preserve">Square markers with utilization ring charts. Clusters at zoom 0-8, individual markers at zoom 9+. Click shows: type, site, on-hire customer, utilization, next maintenance, certification status (CPCS/NPORS, LOLER).</w:t>
      </w:r>
    </w:p>
    <w:bookmarkEnd w:id="75"/>
    <w:bookmarkStart w:id="76" w:name="jobs-layer"/>
    <w:p>
      <w:pPr>
        <w:pStyle w:val="Heading4"/>
      </w:pPr>
      <w:r>
        <w:t xml:space="preserve">3.2.3 Jobs Layer</w:t>
      </w:r>
    </w:p>
    <w:p>
      <w:pPr>
        <w:pStyle w:val="FirstParagraph"/>
      </w:pPr>
      <w:r>
        <w:t xml:space="preserve">Diamond markers with status fill: blue (allocated), amber (in progress), green (completed), red (overdue/incident). Clusters at low zoom, individual pins at high zoom. Waste collection jobs show route, waste type, EWC code, documentation status — with eWTN generation link for DEFRA’s October 2027 mandate [^219^][^226^].</w:t>
      </w:r>
    </w:p>
    <w:bookmarkEnd w:id="76"/>
    <w:bookmarkStart w:id="77" w:name="compliance-heat-maps"/>
    <w:p>
      <w:pPr>
        <w:pStyle w:val="Heading4"/>
      </w:pPr>
      <w:r>
        <w:t xml:space="preserve">3.2.4 Compliance Heat Maps</w:t>
      </w:r>
    </w:p>
    <w:p>
      <w:pPr>
        <w:pStyle w:val="FirstParagraph"/>
      </w:pPr>
      <w:r>
        <w:t xml:space="preserve">Certification-status heat map (strategic) + per-vehicle status dots (tactical). Red zones = expired certifications, tachograph violations, DVSA Earned Recognition failures. Per-vehicle dots: green (current), amber (expiry &lt;30 days), red (expired). Tracks: O-Licence, Driver CPC, tachograph, FORS, waste carrier registration, CPCS/NPORS [^248^][^252^].</w:t>
      </w:r>
    </w:p>
    <w:p>
      <w:r>
        <w:pict>
          <v:rect style="width:0;height:1.5pt" o:hralign="center" o:hrstd="t" o:hr="t"/>
        </w:pict>
      </w:r>
    </w:p>
    <w:bookmarkEnd w:id="77"/>
    <w:bookmarkEnd w:id="78"/>
    <w:bookmarkStart w:id="79" w:name="mobile-experience"/>
    <w:p>
      <w:pPr>
        <w:pStyle w:val="Heading3"/>
      </w:pPr>
      <w:r>
        <w:t xml:space="preserve">3.3 Mobile Experience</w:t>
      </w:r>
    </w:p>
    <w:p>
      <w:pPr>
        <w:pStyle w:val="FirstParagraph"/>
      </w:pPr>
      <w:r>
        <w:t xml:space="preserve">Mobile accounts for 30-40% of DAU in map-based fleet dashboards [^181^]. The mobile experience is purpose-built, not a degraded desktop view.</w:t>
      </w:r>
    </w:p>
    <w:p>
      <w:pPr>
        <w:pStyle w:val="BodyText"/>
      </w:pPr>
      <w:r>
        <w:rPr>
          <w:bCs/>
          <w:b/>
        </w:rPr>
        <w:t xml:space="preserve">Mobile Dashboard Wireframe (375px)</w:t>
      </w:r>
    </w:p>
    <w:p>
      <w:pPr>
        <w:pStyle w:val="SourceCode"/>
      </w:pPr>
      <w:r>
        <w:rPr>
          <w:rStyle w:val="VerbatimChar"/>
        </w:rPr>
        <w:t xml:space="preserve">+============================+</w:t>
      </w:r>
      <w:r>
        <w:br/>
      </w:r>
      <w:r>
        <w:rPr>
          <w:rStyle w:val="VerbatimChar"/>
        </w:rPr>
        <w:t xml:space="preserve">| [≡] CSOAI World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MAP VIEWPORT         |</w:t>
      </w:r>
      <w:r>
        <w:br/>
      </w:r>
      <w:r>
        <w:rPr>
          <w:rStyle w:val="VerbatimChar"/>
        </w:rPr>
        <w:t xml:space="preserve">|       (full bleed)         |</w:t>
      </w:r>
      <w:r>
        <w:br/>
      </w:r>
      <w:r>
        <w:rPr>
          <w:rStyle w:val="VerbatimChar"/>
        </w:rPr>
        <w:t xml:space="preserve">|                            |</w:t>
      </w:r>
      <w:r>
        <w:br/>
      </w:r>
      <w:r>
        <w:rPr>
          <w:rStyle w:val="VerbatimChar"/>
        </w:rPr>
        <w:t xml:space="preserve">|        [FAB]               |</w:t>
      </w:r>
      <w:r>
        <w:br/>
      </w:r>
      <w:r>
        <w:rPr>
          <w:rStyle w:val="VerbatimChar"/>
        </w:rPr>
        <w:t xml:space="preserve">|     [⊕ Layers]             |</w:t>
      </w:r>
      <w:r>
        <w:br/>
      </w:r>
      <w:r>
        <w:rPr>
          <w:rStyle w:val="VerbatimChar"/>
        </w:rPr>
        <w:t xml:space="preserve">|                            |</w:t>
      </w:r>
      <w:r>
        <w:br/>
      </w:r>
      <w:r>
        <w:rPr>
          <w:rStyle w:val="VerbatimChar"/>
        </w:rPr>
        <w:t xml:space="preserve">|    [^ Swipe up for         |</w:t>
      </w:r>
      <w:r>
        <w:br/>
      </w:r>
      <w:r>
        <w:rPr>
          <w:rStyle w:val="VerbatimChar"/>
        </w:rPr>
        <w:t xml:space="preserve">|         details]           |</w:t>
      </w:r>
      <w:r>
        <w:br/>
      </w:r>
      <w:r>
        <w:rPr>
          <w:rStyle w:val="VerbatimChar"/>
        </w:rPr>
        <w:t xml:space="preserve">|                            |</w:t>
      </w:r>
      <w:r>
        <w:br/>
      </w:r>
      <w:r>
        <w:rPr>
          <w:rStyle w:val="VerbatimChar"/>
        </w:rPr>
        <w:t xml:space="preserve">+============================+</w:t>
      </w:r>
      <w:r>
        <w:br/>
      </w:r>
      <w:r>
        <w:br/>
      </w:r>
      <w:r>
        <w:rPr>
          <w:rStyle w:val="VerbatimChar"/>
        </w:rPr>
        <w:t xml:space="preserve">LAYER TOGGLE (Bottom Sheet — Peek):</w:t>
      </w:r>
      <w:r>
        <w:br/>
      </w:r>
      <w:r>
        <w:rPr>
          <w:rStyle w:val="VerbatimChar"/>
        </w:rPr>
        <w:t xml:space="preserve">+============================+</w:t>
      </w:r>
      <w:r>
        <w:br/>
      </w:r>
      <w:r>
        <w:rPr>
          <w:rStyle w:val="VerbatimChar"/>
        </w:rPr>
        <w:t xml:space="preserve">| [≡] CSOAI World    [🔍][👤]|</w:t>
      </w:r>
      <w:r>
        <w:br/>
      </w:r>
      <w:r>
        <w:rPr>
          <w:rStyle w:val="VerbatimChar"/>
        </w:rPr>
        <w:t xml:space="preserve">|                            |</w:t>
      </w:r>
      <w:r>
        <w:br/>
      </w:r>
      <w:r>
        <w:rPr>
          <w:rStyle w:val="VerbatimChar"/>
        </w:rPr>
        <w:t xml:space="preserve">| [Close]   Layers     [✓]  |</w:t>
      </w:r>
      <w:r>
        <w:br/>
      </w:r>
      <w:r>
        <w:rPr>
          <w:rStyle w:val="VerbatimChar"/>
        </w:rPr>
        <w:t xml:space="preserve">|----------------------------|</w:t>
      </w:r>
      <w:r>
        <w:br/>
      </w:r>
      <w:r>
        <w:rPr>
          <w:rStyle w:val="VerbatimChar"/>
        </w:rPr>
        <w:t xml:space="preserve">| COMPLIANCE                 |</w:t>
      </w:r>
      <w:r>
        <w:br/>
      </w:r>
      <w:r>
        <w:rPr>
          <w:rStyle w:val="VerbatimChar"/>
        </w:rPr>
        <w:t xml:space="preserve">| [x] AI Act Status          |</w:t>
      </w:r>
      <w:r>
        <w:br/>
      </w:r>
      <w:r>
        <w:rPr>
          <w:rStyle w:val="VerbatimChar"/>
        </w:rPr>
        <w:t xml:space="preserve">| [ ] NIST RMF               |</w:t>
      </w:r>
      <w:r>
        <w:br/>
      </w:r>
      <w:r>
        <w:rPr>
          <w:rStyle w:val="VerbatimChar"/>
        </w:rPr>
        <w:t xml:space="preserve">| [ ] ISO 42001              |</w:t>
      </w:r>
      <w:r>
        <w:br/>
      </w:r>
      <w:r>
        <w:rPr>
          <w:rStyle w:val="VerbatimChar"/>
        </w:rPr>
        <w:t xml:space="preserve">|                            |</w:t>
      </w:r>
      <w:r>
        <w:br/>
      </w:r>
      <w:r>
        <w:rPr>
          <w:rStyle w:val="VerbatimChar"/>
        </w:rPr>
        <w:t xml:space="preserve">| INFRASTRUCTURE             |</w:t>
      </w:r>
      <w:r>
        <w:br/>
      </w:r>
      <w:r>
        <w:rPr>
          <w:rStyle w:val="VerbatimChar"/>
        </w:rPr>
        <w:t xml:space="preserve">| [x] MCP Servers    294     |</w:t>
      </w:r>
      <w:r>
        <w:br/>
      </w:r>
      <w:r>
        <w:rPr>
          <w:rStyle w:val="VerbatimChar"/>
        </w:rPr>
        <w:t xml:space="preserve">| [ ] BFT Validators         |</w:t>
      </w:r>
      <w:r>
        <w:br/>
      </w:r>
      <w:r>
        <w:rPr>
          <w:rStyle w:val="VerbatimChar"/>
        </w:rPr>
        <w:t xml:space="preserve">|                            |</w:t>
      </w:r>
      <w:r>
        <w:br/>
      </w:r>
      <w:r>
        <w:rPr>
          <w:rStyle w:val="VerbatimChar"/>
        </w:rPr>
        <w:t xml:space="preserve">| MONITORING                 |</w:t>
      </w:r>
      <w:r>
        <w:br/>
      </w:r>
      <w:r>
        <w:rPr>
          <w:rStyle w:val="VerbatimChar"/>
        </w:rPr>
        <w:t xml:space="preserve">| [ ] Safety Incidents       |</w:t>
      </w:r>
      <w:r>
        <w:br/>
      </w:r>
      <w:r>
        <w:rPr>
          <w:rStyle w:val="VerbatimChar"/>
        </w:rPr>
        <w:t xml:space="preserve">| [ ] Framework Zones        |</w:t>
      </w:r>
      <w:r>
        <w:br/>
      </w:r>
      <w:r>
        <w:rPr>
          <w:rStyle w:val="VerbatimChar"/>
        </w:rPr>
        <w:t xml:space="preserve">|                            |</w:t>
      </w:r>
      <w:r>
        <w:br/>
      </w:r>
      <w:r>
        <w:rPr>
          <w:rStyle w:val="VerbatimChar"/>
        </w:rPr>
        <w:t xml:space="preserve">| [Save View] [Reset All]    |</w:t>
      </w:r>
      <w:r>
        <w:br/>
      </w:r>
      <w:r>
        <w:rPr>
          <w:rStyle w:val="VerbatimChar"/>
        </w:rPr>
        <w:t xml:space="preserve">+============================+</w:t>
      </w:r>
      <w:r>
        <w:br/>
      </w:r>
      <w:r>
        <w:br/>
      </w:r>
      <w:r>
        <w:rPr>
          <w:rStyle w:val="VerbatimChar"/>
        </w:rPr>
        <w:t xml:space="preserve">DETAIL BOTTOM SHEET (Expanded):</w:t>
      </w:r>
      <w:r>
        <w:br/>
      </w:r>
      <w:r>
        <w:rPr>
          <w:rStyle w:val="VerbatimChar"/>
        </w:rPr>
        <w:t xml:space="preserve">+============================+</w:t>
      </w:r>
      <w:r>
        <w:br/>
      </w:r>
      <w:r>
        <w:rPr>
          <w:rStyle w:val="VerbatimChar"/>
        </w:rPr>
        <w:t xml:space="preserve">|         [━━━]  Drag       |</w:t>
      </w:r>
      <w:r>
        <w:br/>
      </w:r>
      <w:r>
        <w:rPr>
          <w:rStyle w:val="VerbatimChar"/>
        </w:rPr>
        <w:t xml:space="preserve">|----------------------------|</w:t>
      </w:r>
      <w:r>
        <w:br/>
      </w:r>
      <w:r>
        <w:rPr>
          <w:rStyle w:val="VerbatimChar"/>
        </w:rPr>
        <w:t xml:space="preserve">| 🇩🇪 Germany          [✕]   |</w:t>
      </w:r>
      <w:r>
        <w:br/>
      </w:r>
      <w:r>
        <w:rPr>
          <w:rStyle w:val="VerbatimChar"/>
        </w:rPr>
        <w:t xml:space="preserve">|                            |</w:t>
      </w:r>
      <w:r>
        <w:br/>
      </w:r>
      <w:r>
        <w:rPr>
          <w:rStyle w:val="VerbatimChar"/>
        </w:rPr>
        <w:t xml:space="preserve">| Compliance:  ████████░ 85% |</w:t>
      </w:r>
      <w:r>
        <w:br/>
      </w:r>
      <w:r>
        <w:rPr>
          <w:rStyle w:val="VerbatimChar"/>
        </w:rPr>
        <w:t xml:space="preserve">| MCP Servers:    24    🟢   |</w:t>
      </w:r>
      <w:r>
        <w:br/>
      </w:r>
      <w:r>
        <w:rPr>
          <w:rStyle w:val="VerbatimChar"/>
        </w:rPr>
        <w:t xml:space="preserve">| Validators:     12    🟢   |</w:t>
      </w:r>
      <w:r>
        <w:br/>
      </w:r>
      <w:r>
        <w:rPr>
          <w:rStyle w:val="VerbatimChar"/>
        </w:rPr>
        <w:t xml:space="preserve">| Safety Score:   94    🟢   |</w:t>
      </w:r>
      <w:r>
        <w:br/>
      </w:r>
      <w:r>
        <w:rPr>
          <w:rStyle w:val="VerbatimChar"/>
        </w:rPr>
        <w:t xml:space="preserve">| Incidents:       2    🟡   |</w:t>
      </w:r>
      <w:r>
        <w:br/>
      </w:r>
      <w:r>
        <w:rPr>
          <w:rStyle w:val="VerbatimChar"/>
        </w:rPr>
        <w:t xml:space="preserve">|                            |</w:t>
      </w:r>
      <w:r>
        <w:br/>
      </w:r>
      <w:r>
        <w:rPr>
          <w:rStyle w:val="VerbatimChar"/>
        </w:rPr>
        <w:t xml:space="preserve">| [View Full Detail]         |</w:t>
      </w:r>
      <w:r>
        <w:br/>
      </w:r>
      <w:r>
        <w:rPr>
          <w:rStyle w:val="VerbatimChar"/>
        </w:rPr>
        <w:t xml:space="preserve">| [Export Report]            |</w:t>
      </w:r>
      <w:r>
        <w:br/>
      </w:r>
      <w:r>
        <w:rPr>
          <w:rStyle w:val="VerbatimChar"/>
        </w:rPr>
        <w:t xml:space="preserve">| [Compare Country]          |</w:t>
      </w:r>
      <w:r>
        <w:br/>
      </w:r>
      <w:r>
        <w:rPr>
          <w:rStyle w:val="VerbatimChar"/>
        </w:rPr>
        <w:t xml:space="preserve">|                            |</w:t>
      </w:r>
      <w:r>
        <w:br/>
      </w:r>
      <w:r>
        <w:rPr>
          <w:rStyle w:val="VerbatimChar"/>
        </w:rPr>
        <w:t xml:space="preserve">| Trend (30d):      ╱╲      |</w:t>
      </w:r>
      <w:r>
        <w:br/>
      </w:r>
      <w:r>
        <w:rPr>
          <w:rStyle w:val="VerbatimChar"/>
        </w:rPr>
        <w:t xml:space="preserve">|                 ╱    ╲    |</w:t>
      </w:r>
      <w:r>
        <w:br/>
      </w:r>
      <w:r>
        <w:rPr>
          <w:rStyle w:val="VerbatimChar"/>
        </w:rPr>
        <w:t xml:space="preserve">|                ╱      ╲___ |</w:t>
      </w:r>
      <w:r>
        <w:br/>
      </w:r>
      <w:r>
        <w:rPr>
          <w:rStyle w:val="VerbatimChar"/>
        </w:rPr>
        <w:t xml:space="preserve">|                            |</w:t>
      </w:r>
      <w:r>
        <w:br/>
      </w:r>
      <w:r>
        <w:rPr>
          <w:rStyle w:val="VerbatimChar"/>
        </w:rPr>
        <w:t xml:space="preserve">+============================+</w:t>
      </w:r>
    </w:p>
    <w:p>
      <w:pPr>
        <w:pStyle w:val="FirstParagraph"/>
      </w:pPr>
      <w:r>
        <w:t xml:space="preserve">The mobile layout follows:</w:t>
      </w:r>
      <w:r>
        <w:t xml:space="preserve"> </w:t>
      </w:r>
      <w:r>
        <w:t xml:space="preserve">“</w:t>
      </w:r>
      <w:r>
        <w:t xml:space="preserve">Leave the map as open as possible, with little or no permanent panels</w:t>
      </w:r>
      <w:r>
        <w:t xml:space="preserve">”</w:t>
      </w:r>
      <w:r>
        <w:t xml:space="preserve"> </w:t>
      </w:r>
      <w:r>
        <w:t xml:space="preserve">[^271^]. Full-viewport map. FAB at bottom-right triggers layer toggle. Bottom sheet has three snap points: 25% (peek, entity name + key metric), 50% (summary scores), 85% (full detail with charts and actions).</w:t>
      </w:r>
    </w:p>
    <w:tbl>
      <w:tblPr>
        <w:tblStyle w:val="Table"/>
        <w:tblW w:type="pct" w:w="5000"/>
        <w:tblLook w:firstRow="1" w:lastRow="0" w:firstColumn="0" w:lastColumn="0" w:noHBand="0" w:noVBand="0" w:val="0020"/>
      </w:tblPr>
      <w:tblGrid>
        <w:gridCol w:w="2484"/>
        <w:gridCol w:w="2950"/>
        <w:gridCol w:w="2484"/>
      </w:tblGrid>
      <w:tr>
        <w:trPr>
          <w:tblHeader w:val="true"/>
        </w:trPr>
        <w:tc>
          <w:tcPr/>
          <w:p>
            <w:pPr>
              <w:pStyle w:val="Compact"/>
              <w:jc w:val="left"/>
            </w:pPr>
            <w:r>
              <w:t xml:space="preserve">Desktop Feature</w:t>
            </w:r>
          </w:p>
        </w:tc>
        <w:tc>
          <w:tcPr/>
          <w:p>
            <w:pPr>
              <w:pStyle w:val="Compact"/>
              <w:jc w:val="left"/>
            </w:pPr>
            <w:r>
              <w:t xml:space="preserve">Mobile Equivalent</w:t>
            </w:r>
          </w:p>
        </w:tc>
        <w:tc>
          <w:tcPr/>
          <w:p>
            <w:pPr>
              <w:pStyle w:val="Compact"/>
              <w:jc w:val="left"/>
            </w:pPr>
            <w:r>
              <w:t xml:space="preserve">Implementation</w:t>
            </w:r>
          </w:p>
        </w:tc>
      </w:tr>
      <w:tr>
        <w:tc>
          <w:tcPr/>
          <w:p>
            <w:pPr>
              <w:pStyle w:val="Compact"/>
              <w:jc w:val="left"/>
            </w:pPr>
            <w:r>
              <w:t xml:space="preserve">Collapsible left sidebar (320px)</w:t>
            </w:r>
          </w:p>
        </w:tc>
        <w:tc>
          <w:tcPr/>
          <w:p>
            <w:pPr>
              <w:pStyle w:val="Compact"/>
              <w:jc w:val="left"/>
            </w:pPr>
            <w:r>
              <w:t xml:space="preserve">Bottom sheet with 3 snap points (25%/50%/85%)</w:t>
            </w:r>
          </w:p>
        </w:tc>
        <w:tc>
          <w:tcPr/>
          <w:p>
            <w:pPr>
              <w:pStyle w:val="Compact"/>
              <w:jc w:val="left"/>
            </w:pPr>
            <w:r>
              <w:rPr>
                <w:rStyle w:val="VerbatimChar"/>
              </w:rPr>
              <w:t xml:space="preserve">react-spring-bottom-sheet</w:t>
            </w:r>
            <w:r>
              <w:t xml:space="preserve"> </w:t>
            </w:r>
            <w:r>
              <w:t xml:space="preserve">with gesture handling</w:t>
            </w:r>
          </w:p>
        </w:tc>
      </w:tr>
      <w:tr>
        <w:tc>
          <w:tcPr/>
          <w:p>
            <w:pPr>
              <w:pStyle w:val="Compact"/>
              <w:jc w:val="left"/>
            </w:pPr>
            <w:r>
              <w:t xml:space="preserve">Hover tooltip</w:t>
            </w:r>
          </w:p>
        </w:tc>
        <w:tc>
          <w:tcPr/>
          <w:p>
            <w:pPr>
              <w:pStyle w:val="Compact"/>
              <w:jc w:val="left"/>
            </w:pPr>
            <w:r>
              <w:t xml:space="preserve">Tap-to-preview (200ms long-press)</w:t>
            </w:r>
          </w:p>
        </w:tc>
        <w:tc>
          <w:tcPr/>
          <w:p>
            <w:pPr>
              <w:pStyle w:val="Compact"/>
              <w:jc w:val="left"/>
            </w:pPr>
            <w:r>
              <w:t xml:space="preserve">Custom</w:t>
            </w:r>
            <w:r>
              <w:t xml:space="preserve"> </w:t>
            </w:r>
            <w:r>
              <w:rPr>
                <w:rStyle w:val="VerbatimChar"/>
              </w:rPr>
              <w:t xml:space="preserve">onTouchStart</w:t>
            </w:r>
            <w:r>
              <w:t xml:space="preserve">/</w:t>
            </w:r>
            <w:r>
              <w:rPr>
                <w:rStyle w:val="VerbatimChar"/>
              </w:rPr>
              <w:t xml:space="preserve">onTouchEnd</w:t>
            </w:r>
            <w:r>
              <w:t xml:space="preserve"> </w:t>
            </w:r>
            <w:r>
              <w:t xml:space="preserve">handlers</w:t>
            </w:r>
          </w:p>
        </w:tc>
      </w:tr>
      <w:tr>
        <w:tc>
          <w:tcPr/>
          <w:p>
            <w:pPr>
              <w:pStyle w:val="Compact"/>
              <w:jc w:val="left"/>
            </w:pPr>
            <w:r>
              <w:t xml:space="preserve">Click detail panel</w:t>
            </w:r>
          </w:p>
        </w:tc>
        <w:tc>
          <w:tcPr/>
          <w:p>
            <w:pPr>
              <w:pStyle w:val="Compact"/>
              <w:jc w:val="left"/>
            </w:pPr>
            <w:r>
              <w:t xml:space="preserve">Bottom sheet expands to 85%</w:t>
            </w:r>
          </w:p>
        </w:tc>
        <w:tc>
          <w:tcPr/>
          <w:p>
            <w:pPr>
              <w:pStyle w:val="Compact"/>
              <w:jc w:val="left"/>
            </w:pPr>
            <w:r>
              <w:t xml:space="preserve">Sheet animate-to on marker tap</w:t>
            </w:r>
          </w:p>
        </w:tc>
      </w:tr>
      <w:tr>
        <w:tc>
          <w:tcPr/>
          <w:p>
            <w:pPr>
              <w:pStyle w:val="Compact"/>
              <w:jc w:val="left"/>
            </w:pPr>
            <w:r>
              <w:t xml:space="preserve">Zoom in/out buttons</w:t>
            </w:r>
          </w:p>
        </w:tc>
        <w:tc>
          <w:tcPr/>
          <w:p>
            <w:pPr>
              <w:pStyle w:val="Compact"/>
              <w:jc w:val="left"/>
            </w:pPr>
            <w:r>
              <w:t xml:space="preserve">Pinch-to-zoom + double-tap</w:t>
            </w:r>
          </w:p>
        </w:tc>
        <w:tc>
          <w:tcPr/>
          <w:p>
            <w:pPr>
              <w:pStyle w:val="Compact"/>
              <w:jc w:val="left"/>
            </w:pPr>
            <w:r>
              <w:t xml:space="preserve">Native Mapbox GL JS touch handlers</w:t>
            </w:r>
          </w:p>
        </w:tc>
      </w:tr>
      <w:tr>
        <w:tc>
          <w:tcPr/>
          <w:p>
            <w:pPr>
              <w:pStyle w:val="Compact"/>
              <w:jc w:val="left"/>
            </w:pPr>
            <w:r>
              <w:t xml:space="preserve">Layer opacity sliders</w:t>
            </w:r>
          </w:p>
        </w:tc>
        <w:tc>
          <w:tcPr/>
          <w:p>
            <w:pPr>
              <w:pStyle w:val="Compact"/>
              <w:jc w:val="left"/>
            </w:pPr>
            <w:r>
              <w:t xml:space="preserve">Vertical slider in layer row</w:t>
            </w:r>
          </w:p>
        </w:tc>
        <w:tc>
          <w:tcPr/>
          <w:p>
            <w:pPr>
              <w:pStyle w:val="Compact"/>
              <w:jc w:val="left"/>
            </w:pPr>
            <w:r>
              <w:rPr>
                <w:rStyle w:val="VerbatimChar"/>
              </w:rPr>
              <w:t xml:space="preserve">&lt;input type="range"&gt;</w:t>
            </w:r>
            <w:r>
              <w:t xml:space="preserve"> </w:t>
            </w:r>
            <w:r>
              <w:t xml:space="preserve">with 48px touch target</w:t>
            </w:r>
          </w:p>
        </w:tc>
      </w:tr>
      <w:tr>
        <w:tc>
          <w:tcPr/>
          <w:p>
            <w:pPr>
              <w:pStyle w:val="Compact"/>
              <w:jc w:val="left"/>
            </w:pPr>
            <w:r>
              <w:t xml:space="preserve">Search bar (top center)</w:t>
            </w:r>
          </w:p>
        </w:tc>
        <w:tc>
          <w:tcPr/>
          <w:p>
            <w:pPr>
              <w:pStyle w:val="Compact"/>
              <w:jc w:val="left"/>
            </w:pPr>
            <w:r>
              <w:t xml:space="preserve">Search bar (top, full width)</w:t>
            </w:r>
          </w:p>
        </w:tc>
        <w:tc>
          <w:tcPr/>
          <w:p>
            <w:pPr>
              <w:pStyle w:val="Compact"/>
              <w:jc w:val="left"/>
            </w:pPr>
            <w:r>
              <w:t xml:space="preserve">Same component, reduced padding</w:t>
            </w:r>
          </w:p>
        </w:tc>
      </w:tr>
      <w:tr>
        <w:tc>
          <w:tcPr/>
          <w:p>
            <w:pPr>
              <w:pStyle w:val="Compact"/>
              <w:jc w:val="left"/>
            </w:pPr>
            <w:r>
              <w:t xml:space="preserve">Stats panel (top right)</w:t>
            </w:r>
          </w:p>
        </w:tc>
        <w:tc>
          <w:tcPr/>
          <w:p>
            <w:pPr>
              <w:pStyle w:val="Compact"/>
              <w:jc w:val="left"/>
            </w:pPr>
            <w:r>
              <w:t xml:space="preserve">Peek badge on FAB</w:t>
            </w:r>
          </w:p>
        </w:tc>
        <w:tc>
          <w:tcPr/>
          <w:p>
            <w:pPr>
              <w:pStyle w:val="Compact"/>
              <w:jc w:val="left"/>
            </w:pPr>
            <w:r>
              <w:t xml:space="preserve">Badge with live server count</w:t>
            </w:r>
          </w:p>
        </w:tc>
      </w:tr>
      <w:tr>
        <w:tc>
          <w:tcPr/>
          <w:p>
            <w:pPr>
              <w:pStyle w:val="Compact"/>
              <w:jc w:val="left"/>
            </w:pPr>
            <w:r>
              <w:t xml:space="preserve">Compare tool (side-by-side)</w:t>
            </w:r>
          </w:p>
        </w:tc>
        <w:tc>
          <w:tcPr/>
          <w:p>
            <w:pPr>
              <w:pStyle w:val="Compact"/>
              <w:jc w:val="left"/>
            </w:pPr>
            <w:r>
              <w:t xml:space="preserve">Carousel swipe between entities</w:t>
            </w:r>
          </w:p>
        </w:tc>
        <w:tc>
          <w:tcPr/>
          <w:p>
            <w:pPr>
              <w:pStyle w:val="Compact"/>
              <w:jc w:val="left"/>
            </w:pPr>
            <w:r>
              <w:rPr>
                <w:rStyle w:val="VerbatimChar"/>
              </w:rPr>
              <w:t xml:space="preserve">react-swiper</w:t>
            </w:r>
            <w:r>
              <w:t xml:space="preserve"> </w:t>
            </w:r>
            <w:r>
              <w:t xml:space="preserve">horizontal scroll</w:t>
            </w:r>
          </w:p>
        </w:tc>
      </w:tr>
      <w:tr>
        <w:tc>
          <w:tcPr/>
          <w:p>
            <w:pPr>
              <w:pStyle w:val="Compact"/>
              <w:jc w:val="left"/>
            </w:pPr>
            <w:r>
              <w:t xml:space="preserve">Export PDF button</w:t>
            </w:r>
          </w:p>
        </w:tc>
        <w:tc>
          <w:tcPr/>
          <w:p>
            <w:pPr>
              <w:pStyle w:val="Compact"/>
              <w:jc w:val="left"/>
            </w:pPr>
            <w:r>
              <w:t xml:space="preserve">Share sheet integration</w:t>
            </w:r>
          </w:p>
        </w:tc>
        <w:tc>
          <w:tcPr/>
          <w:p>
            <w:pPr>
              <w:pStyle w:val="Compact"/>
              <w:jc w:val="left"/>
            </w:pPr>
            <w:r>
              <w:t xml:space="preserve">Web Share API + server-side PDF gen</w:t>
            </w:r>
          </w:p>
        </w:tc>
      </w:tr>
      <w:tr>
        <w:tc>
          <w:tcPr/>
          <w:p>
            <w:pPr>
              <w:pStyle w:val="Compact"/>
              <w:jc w:val="left"/>
            </w:pPr>
            <w:r>
              <w:t xml:space="preserve">URL sharing</w:t>
            </w:r>
          </w:p>
        </w:tc>
        <w:tc>
          <w:tcPr/>
          <w:p>
            <w:pPr>
              <w:pStyle w:val="Compact"/>
              <w:jc w:val="left"/>
            </w:pPr>
            <w:r>
              <w:t xml:space="preserve">Native share dialog</w:t>
            </w:r>
          </w:p>
        </w:tc>
        <w:tc>
          <w:tcPr/>
          <w:p>
            <w:pPr>
              <w:pStyle w:val="Compact"/>
              <w:jc w:val="left"/>
            </w:pPr>
            <w:r>
              <w:rPr>
                <w:rStyle w:val="VerbatimChar"/>
              </w:rPr>
              <w:t xml:space="preserve">navigator.share()</w:t>
            </w:r>
            <w:r>
              <w:t xml:space="preserve"> </w:t>
            </w:r>
            <w:r>
              <w:t xml:space="preserve">with encoded URL</w:t>
            </w:r>
          </w:p>
        </w:tc>
      </w:tr>
    </w:tbl>
    <w:p>
      <w:pPr>
        <w:pStyle w:val="BodyText"/>
      </w:pPr>
      <w:r>
        <w:rPr>
          <w:bCs/>
          <w:b/>
        </w:rPr>
        <w:t xml:space="preserve">Touch targets</w:t>
      </w:r>
      <w:r>
        <w:t xml:space="preserve">: Minimum 48px × 48px per WCAG 2.1 Level AA. Opacity sliders use a 24px visible thumb on a 48px invisible touch area.</w:t>
      </w:r>
    </w:p>
    <w:p>
      <w:pPr>
        <w:pStyle w:val="BodyText"/>
      </w:pPr>
      <w:r>
        <w:rPr>
          <w:bCs/>
          <w:b/>
        </w:rPr>
        <w:t xml:space="preserve">Offline caching</w:t>
      </w:r>
      <w:r>
        <w:t xml:space="preserve">: Vector tiles cache via Service Workers; vehicle positions, certifications, and jobs store in IndexedDB. Background sync queues offline actions (POD uploads, incident reports). Cache target: 50MB (~500 km² at zoom 0-14).</w:t>
      </w:r>
    </w:p>
    <w:p>
      <w:r>
        <w:pict>
          <v:rect style="width:0;height:1.5pt" o:hralign="center" o:hrstd="t" o:hr="t"/>
        </w:pict>
      </w:r>
    </w:p>
    <w:bookmarkEnd w:id="79"/>
    <w:bookmarkStart w:id="84" w:name="technical-implementation"/>
    <w:p>
      <w:pPr>
        <w:pStyle w:val="Heading3"/>
      </w:pPr>
      <w:r>
        <w:t xml:space="preserve">3.4 Technical Implementation</w:t>
      </w:r>
    </w:p>
    <w:bookmarkStart w:id="80" w:name="technology-stack"/>
    <w:p>
      <w:pPr>
        <w:pStyle w:val="Heading4"/>
      </w:pPr>
      <w:r>
        <w:t xml:space="preserve">3.4.1 Technology Stack</w:t>
      </w:r>
    </w:p>
    <w:tbl>
      <w:tblPr>
        <w:tblStyle w:val="Table"/>
        <w:tblW w:type="pct" w:w="5000"/>
        <w:tblLook w:firstRow="1" w:lastRow="0" w:firstColumn="0" w:lastColumn="0" w:noHBand="0" w:noVBand="0" w:val="0020"/>
      </w:tblPr>
      <w:tblGrid>
        <w:gridCol w:w="2074"/>
        <w:gridCol w:w="1697"/>
        <w:gridCol w:w="1697"/>
        <w:gridCol w:w="2451"/>
      </w:tblGrid>
      <w:tr>
        <w:trPr>
          <w:tblHeader w:val="true"/>
        </w:trPr>
        <w:tc>
          <w:tcPr/>
          <w:p>
            <w:pPr>
              <w:pStyle w:val="Compact"/>
              <w:jc w:val="left"/>
            </w:pPr>
            <w:r>
              <w:t xml:space="preserve">Component</w:t>
            </w:r>
          </w:p>
        </w:tc>
        <w:tc>
          <w:tcPr/>
          <w:p>
            <w:pPr>
              <w:pStyle w:val="Compact"/>
              <w:jc w:val="left"/>
            </w:pPr>
            <w:r>
              <w:t xml:space="preserve">Library</w:t>
            </w:r>
          </w:p>
        </w:tc>
        <w:tc>
          <w:tcPr/>
          <w:p>
            <w:pPr>
              <w:pStyle w:val="Compact"/>
              <w:jc w:val="left"/>
            </w:pPr>
            <w:r>
              <w:t xml:space="preserve">Purpose</w:t>
            </w:r>
          </w:p>
        </w:tc>
        <w:tc>
          <w:tcPr/>
          <w:p>
            <w:pPr>
              <w:pStyle w:val="Compact"/>
              <w:jc w:val="left"/>
            </w:pPr>
            <w:r>
              <w:t xml:space="preserve">Alternative</w:t>
            </w:r>
          </w:p>
        </w:tc>
      </w:tr>
      <w:tr>
        <w:tc>
          <w:tcPr/>
          <w:p>
            <w:pPr>
              <w:pStyle w:val="Compact"/>
              <w:jc w:val="left"/>
            </w:pPr>
            <w:r>
              <w:t xml:space="preserve">Framework</w:t>
            </w:r>
          </w:p>
        </w:tc>
        <w:tc>
          <w:tcPr/>
          <w:p>
            <w:pPr>
              <w:pStyle w:val="Compact"/>
              <w:jc w:val="left"/>
            </w:pPr>
            <w:r>
              <w:t xml:space="preserve">React 19 + Next.js 15 (App Router)</w:t>
            </w:r>
          </w:p>
        </w:tc>
        <w:tc>
          <w:tcPr/>
          <w:p>
            <w:pPr>
              <w:pStyle w:val="Compact"/>
              <w:jc w:val="left"/>
            </w:pPr>
            <w:r>
              <w:t xml:space="preserve">UI component model, SSR/SSG, API routes</w:t>
            </w:r>
          </w:p>
        </w:tc>
        <w:tc>
          <w:tcPr/>
          <w:p>
            <w:pPr>
              <w:pStyle w:val="Compact"/>
              <w:jc w:val="left"/>
            </w:pPr>
            <w:r>
              <w:t xml:space="preserve">Vue 3 + Nuxt (less mature ecosystem)</w:t>
            </w:r>
          </w:p>
        </w:tc>
      </w:tr>
      <w:tr>
        <w:tc>
          <w:tcPr/>
          <w:p>
            <w:pPr>
              <w:pStyle w:val="Compact"/>
              <w:jc w:val="left"/>
            </w:pPr>
            <w:r>
              <w:t xml:space="preserve">Map Rendering</w:t>
            </w:r>
          </w:p>
        </w:tc>
        <w:tc>
          <w:tcPr/>
          <w:p>
            <w:pPr>
              <w:pStyle w:val="Compact"/>
              <w:jc w:val="left"/>
            </w:pPr>
            <w:r>
              <w:t xml:space="preserve">Mapbox GL JS v3</w:t>
            </w:r>
          </w:p>
        </w:tc>
        <w:tc>
          <w:tcPr/>
          <w:p>
            <w:pPr>
              <w:pStyle w:val="Compact"/>
              <w:jc w:val="left"/>
            </w:pPr>
            <w:r>
              <w:t xml:space="preserve">Core map engine, vector tiles, runtime styling</w:t>
            </w:r>
          </w:p>
        </w:tc>
        <w:tc>
          <w:tcPr/>
          <w:p>
            <w:pPr>
              <w:pStyle w:val="Compact"/>
              <w:jc w:val="left"/>
            </w:pPr>
            <w:r>
              <w:t xml:space="preserve">MapLibre GL (open source, API-compatible)</w:t>
            </w:r>
          </w:p>
        </w:tc>
      </w:tr>
      <w:tr>
        <w:tc>
          <w:tcPr/>
          <w:p>
            <w:pPr>
              <w:pStyle w:val="Compact"/>
              <w:jc w:val="left"/>
            </w:pPr>
            <w:r>
              <w:t xml:space="preserve">Data Visualization</w:t>
            </w:r>
          </w:p>
        </w:tc>
        <w:tc>
          <w:tcPr/>
          <w:p>
            <w:pPr>
              <w:pStyle w:val="Compact"/>
              <w:jc w:val="left"/>
            </w:pPr>
            <w:r>
              <w:t xml:space="preserve">deck.gl v9</w:t>
            </w:r>
          </w:p>
        </w:tc>
        <w:tc>
          <w:tcPr/>
          <w:p>
            <w:pPr>
              <w:pStyle w:val="Compact"/>
              <w:jc w:val="left"/>
            </w:pPr>
            <w:r>
              <w:t xml:space="preserve">GPU-powered overlays: heat maps, arcs, 64-bit precision</w:t>
            </w:r>
          </w:p>
        </w:tc>
        <w:tc>
          <w:tcPr/>
          <w:p>
            <w:pPr>
              <w:pStyle w:val="Compact"/>
              <w:jc w:val="left"/>
            </w:pPr>
            <w:r>
              <w:t xml:space="preserve">D3.js (CPU-bound, lower performance at scale)</w:t>
            </w:r>
          </w:p>
        </w:tc>
      </w:tr>
      <w:tr>
        <w:tc>
          <w:tcPr/>
          <w:p>
            <w:pPr>
              <w:pStyle w:val="Compact"/>
              <w:jc w:val="left"/>
            </w:pPr>
            <w:r>
              <w:t xml:space="preserve">React Integration</w:t>
            </w:r>
          </w:p>
        </w:tc>
        <w:tc>
          <w:tcPr/>
          <w:p>
            <w:pPr>
              <w:pStyle w:val="Compact"/>
              <w:jc w:val="left"/>
            </w:pPr>
            <w:r>
              <w:t xml:space="preserve">react-map-gl v7</w:t>
            </w:r>
          </w:p>
        </w:tc>
        <w:tc>
          <w:tcPr/>
          <w:p>
            <w:pPr>
              <w:pStyle w:val="Compact"/>
              <w:jc w:val="left"/>
            </w:pPr>
            <w:r>
              <w:t xml:space="preserve">Declarative React components for Mapbox</w:t>
            </w:r>
          </w:p>
        </w:tc>
        <w:tc>
          <w:tcPr/>
          <w:p>
            <w:pPr>
              <w:pStyle w:val="Compact"/>
              <w:jc w:val="left"/>
            </w:pPr>
            <w:r>
              <w:t xml:space="preserve">Direct Mapbox imperative API (verbose)</w:t>
            </w:r>
          </w:p>
        </w:tc>
      </w:tr>
      <w:tr>
        <w:tc>
          <w:tcPr/>
          <w:p>
            <w:pPr>
              <w:pStyle w:val="Compact"/>
              <w:jc w:val="left"/>
            </w:pPr>
            <w:r>
              <w:t xml:space="preserve">Styling</w:t>
            </w:r>
          </w:p>
        </w:tc>
        <w:tc>
          <w:tcPr/>
          <w:p>
            <w:pPr>
              <w:pStyle w:val="Compact"/>
              <w:jc w:val="left"/>
            </w:pPr>
            <w:r>
              <w:t xml:space="preserve">Tailwind CSS v4</w:t>
            </w:r>
          </w:p>
        </w:tc>
        <w:tc>
          <w:tcPr/>
          <w:p>
            <w:pPr>
              <w:pStyle w:val="Compact"/>
              <w:jc w:val="left"/>
            </w:pPr>
            <w:r>
              <w:t xml:space="preserve">Utility-first responsive design</w:t>
            </w:r>
          </w:p>
        </w:tc>
        <w:tc>
          <w:tcPr/>
          <w:p>
            <w:pPr>
              <w:pStyle w:val="Compact"/>
              <w:jc w:val="left"/>
            </w:pPr>
            <w:r>
              <w:t xml:space="preserve">CSS Modules (more boilerplate)</w:t>
            </w:r>
          </w:p>
        </w:tc>
      </w:tr>
      <w:tr>
        <w:tc>
          <w:tcPr/>
          <w:p>
            <w:pPr>
              <w:pStyle w:val="Compact"/>
              <w:jc w:val="left"/>
            </w:pPr>
            <w:r>
              <w:t xml:space="preserve">State Management</w:t>
            </w:r>
          </w:p>
        </w:tc>
        <w:tc>
          <w:tcPr/>
          <w:p>
            <w:pPr>
              <w:pStyle w:val="Compact"/>
              <w:jc w:val="left"/>
            </w:pPr>
            <w:r>
              <w:t xml:space="preserve">Zustand</w:t>
            </w:r>
          </w:p>
        </w:tc>
        <w:tc>
          <w:tcPr/>
          <w:p>
            <w:pPr>
              <w:pStyle w:val="Compact"/>
              <w:jc w:val="left"/>
            </w:pPr>
            <w:r>
              <w:t xml:space="preserve">Lightweight map state, layer visibility, selections</w:t>
            </w:r>
          </w:p>
        </w:tc>
        <w:tc>
          <w:tcPr/>
          <w:p>
            <w:pPr>
              <w:pStyle w:val="Compact"/>
              <w:jc w:val="left"/>
            </w:pPr>
            <w:r>
              <w:t xml:space="preserve">Redux (overkill for this use case)</w:t>
            </w:r>
          </w:p>
        </w:tc>
      </w:tr>
      <w:tr>
        <w:tc>
          <w:tcPr/>
          <w:p>
            <w:pPr>
              <w:pStyle w:val="Compact"/>
              <w:jc w:val="left"/>
            </w:pPr>
            <w:r>
              <w:t xml:space="preserve">Tile Generation</w:t>
            </w:r>
          </w:p>
        </w:tc>
        <w:tc>
          <w:tcPr/>
          <w:p>
            <w:pPr>
              <w:pStyle w:val="Compact"/>
              <w:jc w:val="left"/>
            </w:pPr>
            <w:r>
              <w:t xml:space="preserve">Tippecanoe CLI</w:t>
            </w:r>
          </w:p>
        </w:tc>
        <w:tc>
          <w:tcPr/>
          <w:p>
            <w:pPr>
              <w:pStyle w:val="Compact"/>
              <w:jc w:val="left"/>
            </w:pPr>
            <w:r>
              <w:t xml:space="preserve">GeoJSON → MBTiles vector tilesets</w:t>
            </w:r>
          </w:p>
        </w:tc>
        <w:tc>
          <w:tcPr/>
          <w:p>
            <w:pPr>
              <w:pStyle w:val="Compact"/>
              <w:jc w:val="left"/>
            </w:pPr>
            <w:r>
              <w:t xml:space="preserve">Mapbox Tiling Service (cloud-hosted, metered)</w:t>
            </w:r>
          </w:p>
        </w:tc>
      </w:tr>
      <w:tr>
        <w:tc>
          <w:tcPr/>
          <w:p>
            <w:pPr>
              <w:pStyle w:val="Compact"/>
              <w:jc w:val="left"/>
            </w:pPr>
            <w:r>
              <w:t xml:space="preserve">Animation</w:t>
            </w:r>
          </w:p>
        </w:tc>
        <w:tc>
          <w:tcPr/>
          <w:p>
            <w:pPr>
              <w:pStyle w:val="Compact"/>
              <w:jc w:val="left"/>
            </w:pPr>
            <w:r>
              <w:t xml:space="preserve">Framer Motion</w:t>
            </w:r>
          </w:p>
        </w:tc>
        <w:tc>
          <w:tcPr/>
          <w:p>
            <w:pPr>
              <w:pStyle w:val="Compact"/>
              <w:jc w:val="left"/>
            </w:pPr>
            <w:r>
              <w:t xml:space="preserve">Panel transitions, spring physics</w:t>
            </w:r>
          </w:p>
        </w:tc>
        <w:tc>
          <w:tcPr/>
          <w:p>
            <w:pPr>
              <w:pStyle w:val="Compact"/>
              <w:jc w:val="left"/>
            </w:pPr>
            <w:r>
              <w:t xml:space="preserve">CSS transitions (less expressive)</w:t>
            </w:r>
          </w:p>
        </w:tc>
      </w:tr>
      <w:tr>
        <w:tc>
          <w:tcPr/>
          <w:p>
            <w:pPr>
              <w:pStyle w:val="Compact"/>
              <w:jc w:val="left"/>
            </w:pPr>
            <w:r>
              <w:t xml:space="preserve">Charts</w:t>
            </w:r>
          </w:p>
        </w:tc>
        <w:tc>
          <w:tcPr/>
          <w:p>
            <w:pPr>
              <w:pStyle w:val="Compact"/>
              <w:jc w:val="left"/>
            </w:pPr>
            <w:r>
              <w:t xml:space="preserve">Recharts</w:t>
            </w:r>
          </w:p>
        </w:tc>
        <w:tc>
          <w:tcPr/>
          <w:p>
            <w:pPr>
              <w:pStyle w:val="Compact"/>
              <w:jc w:val="left"/>
            </w:pPr>
            <w:r>
              <w:t xml:space="preserve">Detail panel sparklines and trend charts</w:t>
            </w:r>
          </w:p>
        </w:tc>
        <w:tc>
          <w:tcPr/>
          <w:p>
            <w:pPr>
              <w:pStyle w:val="Compact"/>
              <w:jc w:val="left"/>
            </w:pPr>
            <w:r>
              <w:t xml:space="preserve">D3 (steeper learning curve)</w:t>
            </w:r>
          </w:p>
        </w:tc>
      </w:tr>
      <w:tr>
        <w:tc>
          <w:tcPr/>
          <w:p>
            <w:pPr>
              <w:pStyle w:val="Compact"/>
              <w:jc w:val="left"/>
            </w:pPr>
            <w:r>
              <w:t xml:space="preserve">Clustering</w:t>
            </w:r>
          </w:p>
        </w:tc>
        <w:tc>
          <w:tcPr/>
          <w:p>
            <w:pPr>
              <w:pStyle w:val="Compact"/>
              <w:jc w:val="left"/>
            </w:pPr>
            <w:r>
              <w:t xml:space="preserve">SuperCluster</w:t>
            </w:r>
          </w:p>
        </w:tc>
        <w:tc>
          <w:tcPr/>
          <w:p>
            <w:pPr>
              <w:pStyle w:val="Compact"/>
              <w:jc w:val="left"/>
            </w:pPr>
            <w:r>
              <w:t xml:space="preserve">Client-side point clustering (&lt;10K points)</w:t>
            </w:r>
          </w:p>
        </w:tc>
        <w:tc>
          <w:tcPr/>
          <w:p>
            <w:pPr>
              <w:pStyle w:val="Compact"/>
              <w:jc w:val="left"/>
            </w:pPr>
            <w:r>
              <w:t xml:space="preserve">PruneCluster (faster for real-time updates)</w:t>
            </w:r>
          </w:p>
        </w:tc>
      </w:tr>
      <w:tr>
        <w:tc>
          <w:tcPr/>
          <w:p>
            <w:pPr>
              <w:pStyle w:val="Compact"/>
              <w:jc w:val="left"/>
            </w:pPr>
            <w:r>
              <w:t xml:space="preserve">Search</w:t>
            </w:r>
          </w:p>
        </w:tc>
        <w:tc>
          <w:tcPr/>
          <w:p>
            <w:pPr>
              <w:pStyle w:val="Compact"/>
              <w:jc w:val="left"/>
            </w:pPr>
            <w:r>
              <w:t xml:space="preserve">Mapbox Geocoding API</w:t>
            </w:r>
          </w:p>
        </w:tc>
        <w:tc>
          <w:tcPr/>
          <w:p>
            <w:pPr>
              <w:pStyle w:val="Compact"/>
              <w:jc w:val="left"/>
            </w:pPr>
            <w:r>
              <w:t xml:space="preserve">Location search, country/region lookup</w:t>
            </w:r>
          </w:p>
        </w:tc>
        <w:tc>
          <w:tcPr/>
          <w:p>
            <w:pPr>
              <w:pStyle w:val="Compact"/>
              <w:jc w:val="left"/>
            </w:pPr>
            <w:r>
              <w:t xml:space="preserve">Pelias (self-hosted, higher ops cost)</w:t>
            </w:r>
          </w:p>
        </w:tc>
      </w:tr>
      <w:tr>
        <w:tc>
          <w:tcPr/>
          <w:p>
            <w:pPr>
              <w:pStyle w:val="Compact"/>
              <w:jc w:val="left"/>
            </w:pPr>
            <w:r>
              <w:t xml:space="preserve">Mobile Bottom Sheet</w:t>
            </w:r>
          </w:p>
        </w:tc>
        <w:tc>
          <w:tcPr/>
          <w:p>
            <w:pPr>
              <w:pStyle w:val="Compact"/>
              <w:jc w:val="left"/>
            </w:pPr>
            <w:r>
              <w:t xml:space="preserve">react-spring-bottom-sheet</w:t>
            </w:r>
          </w:p>
        </w:tc>
        <w:tc>
          <w:tcPr/>
          <w:p>
            <w:pPr>
              <w:pStyle w:val="Compact"/>
              <w:jc w:val="left"/>
            </w:pPr>
            <w:r>
              <w:t xml:space="preserve">Gesture-based bottom sheet with snap points</w:t>
            </w:r>
          </w:p>
        </w:tc>
        <w:tc>
          <w:tcPr/>
          <w:p>
            <w:pPr>
              <w:pStyle w:val="Compact"/>
              <w:jc w:val="left"/>
            </w:pPr>
            <w:r>
              <w:t xml:space="preserve">react-modal (no gesture support)</w:t>
            </w:r>
          </w:p>
        </w:tc>
      </w:tr>
    </w:tbl>
    <w:p>
      <w:pPr>
        <w:pStyle w:val="BodyText"/>
      </w:pPr>
      <w:r>
        <w:t xml:space="preserve">Mapbox GL JS + deck.gl is non-negotiable at this scale — deck.gl handles 500K points in &lt;2,000ms while Leaflet crashes the browser [^191^]. MapLibre GL is a drop-in open-source alternative if licensing costs grow, lacking only 3D terrain and globe view [^279^][^281^].</w:t>
      </w:r>
    </w:p>
    <w:bookmarkEnd w:id="80"/>
    <w:bookmarkStart w:id="81" w:name="component-architecture"/>
    <w:p>
      <w:pPr>
        <w:pStyle w:val="Heading4"/>
      </w:pPr>
      <w:r>
        <w:t xml:space="preserve">3.4.2 Component Architecture</w:t>
      </w:r>
    </w:p>
    <w:p>
      <w:pPr>
        <w:pStyle w:val="FirstParagraph"/>
      </w:pPr>
      <w:r>
        <w:t xml:space="preserve">The React component tree reflects the layer architecture:</w:t>
      </w:r>
    </w:p>
    <w:p>
      <w:pPr>
        <w:pStyle w:val="SourceCode"/>
      </w:pPr>
      <w:r>
        <w:rPr>
          <w:rStyle w:val="FunctionTok"/>
        </w:rPr>
        <w:t xml:space="preserve">&lt;MapDashboard&gt;</w:t>
      </w:r>
      <w:r>
        <w:br/>
      </w:r>
      <w:r>
        <w:rPr>
          <w:rStyle w:val="NormalTok"/>
        </w:rPr>
        <w:t xml:space="preserve">  </w:t>
      </w:r>
      <w:r>
        <w:rPr>
          <w:rStyle w:val="FunctionTok"/>
        </w:rPr>
        <w:t xml:space="preserve">&lt;MapContainer&gt;</w:t>
      </w:r>
      <w:r>
        <w:br/>
      </w:r>
      <w:r>
        <w:rPr>
          <w:rStyle w:val="NormalTok"/>
        </w:rPr>
        <w:t xml:space="preserve">    </w:t>
      </w:r>
      <w:r>
        <w:rPr>
          <w:rStyle w:val="FunctionTok"/>
        </w:rPr>
        <w:t xml:space="preserve">&lt;MapGL</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mapRef</w:t>
      </w:r>
      <w:r>
        <w:rPr>
          <w:rStyle w:val="VariableTok"/>
        </w:rPr>
        <w:t xml:space="preserve">}</w:t>
      </w:r>
      <w:r>
        <w:rPr>
          <w:rStyle w:val="NormalTok"/>
        </w:rPr>
        <w:t xml:space="preserve"> </w:t>
      </w:r>
      <w:r>
        <w:rPr>
          <w:rStyle w:val="OtherTok"/>
        </w:rPr>
        <w:t xml:space="preserve">initialViewState</w:t>
      </w:r>
      <w:r>
        <w:rPr>
          <w:rStyle w:val="OperatorTok"/>
        </w:rPr>
        <w:t xml:space="preserve">=</w:t>
      </w:r>
      <w:r>
        <w:rPr>
          <w:rStyle w:val="VariableTok"/>
        </w:rPr>
        <w:t xml:space="preserve">{</w:t>
      </w:r>
      <w:r>
        <w:rPr>
          <w:rStyle w:val="NormalTok"/>
        </w:rPr>
        <w:t xml:space="preserve">defaultView</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CommentTok"/>
        </w:rPr>
        <w:t xml:space="preserve">/* CSOAI Governance Layers */</w:t>
      </w:r>
      <w:r>
        <w:rPr>
          <w:rStyle w:val="VariableTok"/>
        </w:rPr>
        <w:t xml:space="preserve">}</w:t>
      </w:r>
      <w:r>
        <w:br/>
      </w:r>
      <w:r>
        <w:rPr>
          <w:rStyle w:val="NormalTok"/>
        </w:rPr>
        <w:t xml:space="preserve">      </w:t>
      </w:r>
      <w:r>
        <w:rPr>
          <w:rStyle w:val="FunctionTok"/>
        </w:rPr>
        <w:t xml:space="preserve">&lt;ComplianceChoroplethLayer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layers[</w:t>
      </w:r>
      <w:r>
        <w:rPr>
          <w:rStyle w:val="DecValTok"/>
        </w:rPr>
        <w:t xml:space="preserve">1</w:t>
      </w:r>
      <w:r>
        <w:rPr>
          <w:rStyle w:val="NormalTok"/>
        </w:rPr>
        <w:t xml:space="preserve">]</w:t>
      </w:r>
      <w:r>
        <w:rPr>
          <w:rStyle w:val="VariableTok"/>
        </w:rPr>
        <w:t xml:space="preserve">}</w:t>
      </w:r>
      <w:r>
        <w:rPr>
          <w:rStyle w:val="NormalTok"/>
        </w:rPr>
        <w:t xml:space="preserve"> </w:t>
      </w:r>
      <w:r>
        <w:rPr>
          <w:rStyle w:val="OtherTok"/>
        </w:rPr>
        <w:t xml:space="preserve">opacity</w:t>
      </w:r>
      <w:r>
        <w:rPr>
          <w:rStyle w:val="OperatorTok"/>
        </w:rPr>
        <w:t xml:space="preserve">=</w:t>
      </w:r>
      <w:r>
        <w:rPr>
          <w:rStyle w:val="VariableTok"/>
        </w:rPr>
        <w:t xml:space="preserve">{</w:t>
      </w:r>
      <w:r>
        <w:rPr>
          <w:rStyle w:val="NormalTok"/>
        </w:rPr>
        <w:t xml:space="preserve">opacity[</w:t>
      </w:r>
      <w:r>
        <w:rPr>
          <w:rStyle w:val="DecValTok"/>
        </w:rPr>
        <w:t xml:space="preserve">1</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&lt;MCPServerClusterLayer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layers[</w:t>
      </w:r>
      <w:r>
        <w:rPr>
          <w:rStyle w:val="DecValTok"/>
        </w:rPr>
        <w:t xml:space="preserve">2</w:t>
      </w:r>
      <w:r>
        <w:rPr>
          <w:rStyle w:val="NormalTok"/>
        </w:rPr>
        <w:t xml:space="preserve">]</w:t>
      </w:r>
      <w:r>
        <w:rPr>
          <w:rStyle w:val="VariableTok"/>
        </w:rPr>
        <w:t xml:space="preserve">}</w:t>
      </w:r>
      <w:r>
        <w:rPr>
          <w:rStyle w:val="NormalTok"/>
        </w:rPr>
        <w:t xml:space="preserve"> </w:t>
      </w:r>
      <w:r>
        <w:rPr>
          <w:rStyle w:val="OtherTok"/>
        </w:rPr>
        <w:t xml:space="preserve">opacity</w:t>
      </w:r>
      <w:r>
        <w:rPr>
          <w:rStyle w:val="OperatorTok"/>
        </w:rPr>
        <w:t xml:space="preserve">=</w:t>
      </w:r>
      <w:r>
        <w:rPr>
          <w:rStyle w:val="VariableTok"/>
        </w:rPr>
        <w:t xml:space="preserve">{</w:t>
      </w:r>
      <w:r>
        <w:rPr>
          <w:rStyle w:val="NormalTok"/>
        </w:rPr>
        <w:t xml:space="preserve">opacity[</w:t>
      </w:r>
      <w:r>
        <w:rPr>
          <w:rStyle w:val="DecValTok"/>
        </w:rPr>
        <w:t xml:space="preserve">2</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&lt;ValidatorArcLayer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layers[</w:t>
      </w:r>
      <w:r>
        <w:rPr>
          <w:rStyle w:val="DecValTok"/>
        </w:rPr>
        <w:t xml:space="preserve">3</w:t>
      </w:r>
      <w:r>
        <w:rPr>
          <w:rStyle w:val="NormalTok"/>
        </w:rPr>
        <w:t xml:space="preserve">]</w:t>
      </w:r>
      <w:r>
        <w:rPr>
          <w:rStyle w:val="VariableTok"/>
        </w:rPr>
        <w:t xml:space="preserve">}</w:t>
      </w:r>
      <w:r>
        <w:rPr>
          <w:rStyle w:val="NormalTok"/>
        </w:rPr>
        <w:t xml:space="preserve"> </w:t>
      </w:r>
      <w:r>
        <w:rPr>
          <w:rStyle w:val="OtherTok"/>
        </w:rPr>
        <w:t xml:space="preserve">opacity</w:t>
      </w:r>
      <w:r>
        <w:rPr>
          <w:rStyle w:val="OperatorTok"/>
        </w:rPr>
        <w:t xml:space="preserve">=</w:t>
      </w:r>
      <w:r>
        <w:rPr>
          <w:rStyle w:val="VariableTok"/>
        </w:rPr>
        <w:t xml:space="preserve">{</w:t>
      </w:r>
      <w:r>
        <w:rPr>
          <w:rStyle w:val="NormalTok"/>
        </w:rPr>
        <w:t xml:space="preserve">opacity[</w:t>
      </w:r>
      <w:r>
        <w:rPr>
          <w:rStyle w:val="DecValTok"/>
        </w:rPr>
        <w:t xml:space="preserve">3</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&lt;CertifiedOrgsHeatmapLayer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layers[</w:t>
      </w:r>
      <w:r>
        <w:rPr>
          <w:rStyle w:val="DecValTok"/>
        </w:rPr>
        <w:t xml:space="preserve">4</w:t>
      </w:r>
      <w:r>
        <w:rPr>
          <w:rStyle w:val="NormalTok"/>
        </w:rPr>
        <w:t xml:space="preserve">]</w:t>
      </w:r>
      <w:r>
        <w:rPr>
          <w:rStyle w:val="VariableTok"/>
        </w:rPr>
        <w:t xml:space="preserve">}</w:t>
      </w:r>
      <w:r>
        <w:rPr>
          <w:rStyle w:val="NormalTok"/>
        </w:rPr>
        <w:t xml:space="preserve"> </w:t>
      </w:r>
      <w:r>
        <w:rPr>
          <w:rStyle w:val="OtherTok"/>
        </w:rPr>
        <w:t xml:space="preserve">opacity</w:t>
      </w:r>
      <w:r>
        <w:rPr>
          <w:rStyle w:val="OperatorTok"/>
        </w:rPr>
        <w:t xml:space="preserve">=</w:t>
      </w:r>
      <w:r>
        <w:rPr>
          <w:rStyle w:val="VariableTok"/>
        </w:rPr>
        <w:t xml:space="preserve">{</w:t>
      </w:r>
      <w:r>
        <w:rPr>
          <w:rStyle w:val="NormalTok"/>
        </w:rPr>
        <w:t xml:space="preserve">opacity[</w:t>
      </w:r>
      <w:r>
        <w:rPr>
          <w:rStyle w:val="DecValTok"/>
        </w:rPr>
        <w:t xml:space="preserve">4</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&lt;FrameworkZoneLayer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layers[</w:t>
      </w:r>
      <w:r>
        <w:rPr>
          <w:rStyle w:val="DecValTok"/>
        </w:rPr>
        <w:t xml:space="preserve">5</w:t>
      </w:r>
      <w:r>
        <w:rPr>
          <w:rStyle w:val="NormalTok"/>
        </w:rPr>
        <w:t xml:space="preserve">]</w:t>
      </w:r>
      <w:r>
        <w:rPr>
          <w:rStyle w:val="VariableTok"/>
        </w:rPr>
        <w:t xml:space="preserve">}</w:t>
      </w:r>
      <w:r>
        <w:rPr>
          <w:rStyle w:val="NormalTok"/>
        </w:rPr>
        <w:t xml:space="preserve"> </w:t>
      </w:r>
      <w:r>
        <w:rPr>
          <w:rStyle w:val="OtherTok"/>
        </w:rPr>
        <w:t xml:space="preserve">opacity</w:t>
      </w:r>
      <w:r>
        <w:rPr>
          <w:rStyle w:val="OperatorTok"/>
        </w:rPr>
        <w:t xml:space="preserve">=</w:t>
      </w:r>
      <w:r>
        <w:rPr>
          <w:rStyle w:val="VariableTok"/>
        </w:rPr>
        <w:t xml:space="preserve">{</w:t>
      </w:r>
      <w:r>
        <w:rPr>
          <w:rStyle w:val="NormalTok"/>
        </w:rPr>
        <w:t xml:space="preserve">opacity[</w:t>
      </w:r>
      <w:r>
        <w:rPr>
          <w:rStyle w:val="DecValTok"/>
        </w:rPr>
        <w:t xml:space="preserve">5</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&lt;IncidentMarkerLayer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layers[</w:t>
      </w:r>
      <w:r>
        <w:rPr>
          <w:rStyle w:val="DecValTok"/>
        </w:rPr>
        <w:t xml:space="preserve">6</w:t>
      </w:r>
      <w:r>
        <w:rPr>
          <w:rStyle w:val="NormalTok"/>
        </w:rPr>
        <w:t xml:space="preserve">]</w:t>
      </w:r>
      <w:r>
        <w:rPr>
          <w:rStyle w:val="VariableTok"/>
        </w:rPr>
        <w:t xml:space="preserve">}</w:t>
      </w:r>
      <w:r>
        <w:rPr>
          <w:rStyle w:val="NormalTok"/>
        </w:rPr>
        <w:t xml:space="preserve"> </w:t>
      </w:r>
      <w:r>
        <w:rPr>
          <w:rStyle w:val="OtherTok"/>
        </w:rPr>
        <w:t xml:space="preserve">opacity</w:t>
      </w:r>
      <w:r>
        <w:rPr>
          <w:rStyle w:val="OperatorTok"/>
        </w:rPr>
        <w:t xml:space="preserve">=</w:t>
      </w:r>
      <w:r>
        <w:rPr>
          <w:rStyle w:val="VariableTok"/>
        </w:rPr>
        <w:t xml:space="preserve">{</w:t>
      </w:r>
      <w:r>
        <w:rPr>
          <w:rStyle w:val="NormalTok"/>
        </w:rPr>
        <w:t xml:space="preserve">opacity[</w:t>
      </w:r>
      <w:r>
        <w:rPr>
          <w:rStyle w:val="DecValTok"/>
        </w:rPr>
        <w:t xml:space="preserve">6</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br/>
      </w:r>
      <w:r>
        <w:rPr>
          <w:rStyle w:val="NormalTok"/>
        </w:rPr>
        <w:t xml:space="preserve">      </w:t>
      </w:r>
      <w:r>
        <w:rPr>
          <w:rStyle w:val="VariableTok"/>
        </w:rPr>
        <w:t xml:space="preserve">{</w:t>
      </w:r>
      <w:r>
        <w:rPr>
          <w:rStyle w:val="CommentTok"/>
        </w:rPr>
        <w:t xml:space="preserve">/* HIVE Operations Layers (mode-gated) */</w:t>
      </w:r>
      <w:r>
        <w:rPr>
          <w:rStyle w:val="VariableTok"/>
        </w:rPr>
        <w:t xml:space="preserve">}</w:t>
      </w:r>
      <w:r>
        <w:br/>
      </w:r>
      <w:r>
        <w:rPr>
          <w:rStyle w:val="NormalTok"/>
        </w:rPr>
        <w:t xml:space="preserve">      </w:t>
      </w:r>
      <w:r>
        <w:rPr>
          <w:rStyle w:val="FunctionTok"/>
        </w:rPr>
        <w:t xml:space="preserve">&lt;VehicleTrackingLayer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mode </w:t>
      </w:r>
      <w:r>
        <w:rPr>
          <w:rStyle w:val="OperatorTok"/>
        </w:rPr>
        <w:t xml:space="preserve">===</w:t>
      </w:r>
      <w:r>
        <w:rPr>
          <w:rStyle w:val="NormalTok"/>
        </w:rPr>
        <w:t xml:space="preserve"> </w:t>
      </w:r>
      <w:r>
        <w:rPr>
          <w:rStyle w:val="StringTok"/>
        </w:rPr>
        <w:t xml:space="preserve">'hive'</w:t>
      </w:r>
      <w:r>
        <w:rPr>
          <w:rStyle w:val="NormalTok"/>
        </w:rPr>
        <w:t xml:space="preserve"> </w:t>
      </w:r>
      <w:r>
        <w:rPr>
          <w:rStyle w:val="OperatorTok"/>
        </w:rPr>
        <w:t xml:space="preserve">&amp;&amp;</w:t>
      </w:r>
      <w:r>
        <w:rPr>
          <w:rStyle w:val="NormalTok"/>
        </w:rPr>
        <w:t xml:space="preserve"> hiveLayers[</w:t>
      </w:r>
      <w:r>
        <w:rPr>
          <w:rStyle w:val="DecValTok"/>
        </w:rPr>
        <w:t xml:space="preserve">1</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&lt;EquipmentLayer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mode </w:t>
      </w:r>
      <w:r>
        <w:rPr>
          <w:rStyle w:val="OperatorTok"/>
        </w:rPr>
        <w:t xml:space="preserve">===</w:t>
      </w:r>
      <w:r>
        <w:rPr>
          <w:rStyle w:val="NormalTok"/>
        </w:rPr>
        <w:t xml:space="preserve"> </w:t>
      </w:r>
      <w:r>
        <w:rPr>
          <w:rStyle w:val="StringTok"/>
        </w:rPr>
        <w:t xml:space="preserve">'hive'</w:t>
      </w:r>
      <w:r>
        <w:rPr>
          <w:rStyle w:val="NormalTok"/>
        </w:rPr>
        <w:t xml:space="preserve"> </w:t>
      </w:r>
      <w:r>
        <w:rPr>
          <w:rStyle w:val="OperatorTok"/>
        </w:rPr>
        <w:t xml:space="preserve">&amp;&amp;</w:t>
      </w:r>
      <w:r>
        <w:rPr>
          <w:rStyle w:val="NormalTok"/>
        </w:rPr>
        <w:t xml:space="preserve"> hiveLayers[</w:t>
      </w:r>
      <w:r>
        <w:rPr>
          <w:rStyle w:val="DecValTok"/>
        </w:rPr>
        <w:t xml:space="preserve">2</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&lt;JobClusterLayer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mode </w:t>
      </w:r>
      <w:r>
        <w:rPr>
          <w:rStyle w:val="OperatorTok"/>
        </w:rPr>
        <w:t xml:space="preserve">===</w:t>
      </w:r>
      <w:r>
        <w:rPr>
          <w:rStyle w:val="NormalTok"/>
        </w:rPr>
        <w:t xml:space="preserve"> </w:t>
      </w:r>
      <w:r>
        <w:rPr>
          <w:rStyle w:val="StringTok"/>
        </w:rPr>
        <w:t xml:space="preserve">'hive'</w:t>
      </w:r>
      <w:r>
        <w:rPr>
          <w:rStyle w:val="NormalTok"/>
        </w:rPr>
        <w:t xml:space="preserve"> </w:t>
      </w:r>
      <w:r>
        <w:rPr>
          <w:rStyle w:val="OperatorTok"/>
        </w:rPr>
        <w:t xml:space="preserve">&amp;&amp;</w:t>
      </w:r>
      <w:r>
        <w:rPr>
          <w:rStyle w:val="NormalTok"/>
        </w:rPr>
        <w:t xml:space="preserve"> hiveLayers[</w:t>
      </w:r>
      <w:r>
        <w:rPr>
          <w:rStyle w:val="DecValTok"/>
        </w:rPr>
        <w:t xml:space="preserve">3</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&lt;WasteSiteLayer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mode </w:t>
      </w:r>
      <w:r>
        <w:rPr>
          <w:rStyle w:val="OperatorTok"/>
        </w:rPr>
        <w:t xml:space="preserve">===</w:t>
      </w:r>
      <w:r>
        <w:rPr>
          <w:rStyle w:val="NormalTok"/>
        </w:rPr>
        <w:t xml:space="preserve"> </w:t>
      </w:r>
      <w:r>
        <w:rPr>
          <w:rStyle w:val="StringTok"/>
        </w:rPr>
        <w:t xml:space="preserve">'hive'</w:t>
      </w:r>
      <w:r>
        <w:rPr>
          <w:rStyle w:val="NormalTok"/>
        </w:rPr>
        <w:t xml:space="preserve"> </w:t>
      </w:r>
      <w:r>
        <w:rPr>
          <w:rStyle w:val="OperatorTok"/>
        </w:rPr>
        <w:t xml:space="preserve">&amp;&amp;</w:t>
      </w:r>
      <w:r>
        <w:rPr>
          <w:rStyle w:val="NormalTok"/>
        </w:rPr>
        <w:t xml:space="preserve"> hiveLayers[</w:t>
      </w:r>
      <w:r>
        <w:rPr>
          <w:rStyle w:val="DecValTok"/>
        </w:rPr>
        <w:t xml:space="preserve">4</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&lt;ComplianceHeatmapLayer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mode </w:t>
      </w:r>
      <w:r>
        <w:rPr>
          <w:rStyle w:val="OperatorTok"/>
        </w:rPr>
        <w:t xml:space="preserve">===</w:t>
      </w:r>
      <w:r>
        <w:rPr>
          <w:rStyle w:val="NormalTok"/>
        </w:rPr>
        <w:t xml:space="preserve"> </w:t>
      </w:r>
      <w:r>
        <w:rPr>
          <w:rStyle w:val="StringTok"/>
        </w:rPr>
        <w:t xml:space="preserve">'hive'</w:t>
      </w:r>
      <w:r>
        <w:rPr>
          <w:rStyle w:val="NormalTok"/>
        </w:rPr>
        <w:t xml:space="preserve"> </w:t>
      </w:r>
      <w:r>
        <w:rPr>
          <w:rStyle w:val="OperatorTok"/>
        </w:rPr>
        <w:t xml:space="preserve">&amp;&amp;</w:t>
      </w:r>
      <w:r>
        <w:rPr>
          <w:rStyle w:val="NormalTok"/>
        </w:rPr>
        <w:t xml:space="preserve"> hiveLayers[</w:t>
      </w:r>
      <w:r>
        <w:rPr>
          <w:rStyle w:val="DecValTok"/>
        </w:rPr>
        <w:t xml:space="preserve">5</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&lt;RouteAnimationLayer</w:t>
      </w:r>
      <w:r>
        <w:rPr>
          <w:rStyle w:val="NormalTok"/>
        </w:rPr>
        <w:t xml:space="preserve"> </w:t>
      </w:r>
      <w:r>
        <w:rPr>
          <w:rStyle w:val="OtherTok"/>
        </w:rPr>
        <w:t xml:space="preserve">visible</w:t>
      </w:r>
      <w:r>
        <w:rPr>
          <w:rStyle w:val="OperatorTok"/>
        </w:rPr>
        <w:t xml:space="preserve">=</w:t>
      </w:r>
      <w:r>
        <w:rPr>
          <w:rStyle w:val="VariableTok"/>
        </w:rPr>
        <w:t xml:space="preserve">{</w:t>
      </w:r>
      <w:r>
        <w:rPr>
          <w:rStyle w:val="NormalTok"/>
        </w:rPr>
        <w:t xml:space="preserve">mode </w:t>
      </w:r>
      <w:r>
        <w:rPr>
          <w:rStyle w:val="OperatorTok"/>
        </w:rPr>
        <w:t xml:space="preserve">===</w:t>
      </w:r>
      <w:r>
        <w:rPr>
          <w:rStyle w:val="NormalTok"/>
        </w:rPr>
        <w:t xml:space="preserve"> </w:t>
      </w:r>
      <w:r>
        <w:rPr>
          <w:rStyle w:val="StringTok"/>
        </w:rPr>
        <w:t xml:space="preserve">'hive'</w:t>
      </w:r>
      <w:r>
        <w:rPr>
          <w:rStyle w:val="NormalTok"/>
        </w:rPr>
        <w:t xml:space="preserve"> </w:t>
      </w:r>
      <w:r>
        <w:rPr>
          <w:rStyle w:val="OperatorTok"/>
        </w:rPr>
        <w:t xml:space="preserve">&amp;&amp;</w:t>
      </w:r>
      <w:r>
        <w:rPr>
          <w:rStyle w:val="NormalTok"/>
        </w:rPr>
        <w:t xml:space="preserve"> hiveLayers[</w:t>
      </w:r>
      <w:r>
        <w:rPr>
          <w:rStyle w:val="DecValTok"/>
        </w:rPr>
        <w:t xml:space="preserve">6</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br/>
      </w:r>
      <w:r>
        <w:rPr>
          <w:rStyle w:val="NormalTok"/>
        </w:rPr>
        <w:t xml:space="preserve">      </w:t>
      </w:r>
      <w:r>
        <w:rPr>
          <w:rStyle w:val="FunctionTok"/>
        </w:rPr>
        <w:t xml:space="preserve">&lt;NavigationControl</w:t>
      </w:r>
      <w:r>
        <w:rPr>
          <w:rStyle w:val="NormalTok"/>
        </w:rPr>
        <w:t xml:space="preserve"> </w:t>
      </w:r>
      <w:r>
        <w:rPr>
          <w:rStyle w:val="OtherTok"/>
        </w:rPr>
        <w:t xml:space="preserve">position</w:t>
      </w:r>
      <w:r>
        <w:rPr>
          <w:rStyle w:val="OperatorTok"/>
        </w:rPr>
        <w:t xml:space="preserve">=</w:t>
      </w:r>
      <w:r>
        <w:rPr>
          <w:rStyle w:val="StringTok"/>
        </w:rPr>
        <w:t xml:space="preserve">"top-right"</w:t>
      </w:r>
      <w:r>
        <w:rPr>
          <w:rStyle w:val="NormalTok"/>
        </w:rPr>
        <w:t xml:space="preserve"> </w:t>
      </w:r>
      <w:r>
        <w:rPr>
          <w:rStyle w:val="FunctionTok"/>
        </w:rPr>
        <w:t xml:space="preserve">/&gt;</w:t>
      </w:r>
      <w:r>
        <w:br/>
      </w:r>
      <w:r>
        <w:rPr>
          <w:rStyle w:val="NormalTok"/>
        </w:rPr>
        <w:t xml:space="preserve">      </w:t>
      </w:r>
      <w:r>
        <w:rPr>
          <w:rStyle w:val="FunctionTok"/>
        </w:rPr>
        <w:t xml:space="preserve">&lt;ScaleControl</w:t>
      </w:r>
      <w:r>
        <w:rPr>
          <w:rStyle w:val="NormalTok"/>
        </w:rPr>
        <w:t xml:space="preserve"> </w:t>
      </w:r>
      <w:r>
        <w:rPr>
          <w:rStyle w:val="OtherTok"/>
        </w:rPr>
        <w:t xml:space="preserve">position</w:t>
      </w:r>
      <w:r>
        <w:rPr>
          <w:rStyle w:val="OperatorTok"/>
        </w:rPr>
        <w:t xml:space="preserve">=</w:t>
      </w:r>
      <w:r>
        <w:rPr>
          <w:rStyle w:val="StringTok"/>
        </w:rPr>
        <w:t xml:space="preserve">"bottom-left"</w:t>
      </w:r>
      <w:r>
        <w:rPr>
          <w:rStyle w:val="NormalTok"/>
        </w:rPr>
        <w:t xml:space="preserve"> </w:t>
      </w:r>
      <w:r>
        <w:rPr>
          <w:rStyle w:val="FunctionTok"/>
        </w:rPr>
        <w:t xml:space="preserve">/&gt;</w:t>
      </w:r>
      <w:r>
        <w:br/>
      </w:r>
      <w:r>
        <w:rPr>
          <w:rStyle w:val="NormalTok"/>
        </w:rPr>
        <w:t xml:space="preserve">    </w:t>
      </w:r>
      <w:r>
        <w:rPr>
          <w:rStyle w:val="FunctionTok"/>
        </w:rPr>
        <w:t xml:space="preserve">&lt;/MapGL&gt;</w:t>
      </w:r>
      <w:r>
        <w:br/>
      </w:r>
      <w:r>
        <w:rPr>
          <w:rStyle w:val="NormalTok"/>
        </w:rPr>
        <w:t xml:space="preserve">  </w:t>
      </w:r>
      <w:r>
        <w:rPr>
          <w:rStyle w:val="FunctionTok"/>
        </w:rPr>
        <w:t xml:space="preserve">&lt;/MapContainer&gt;</w:t>
      </w:r>
      <w:r>
        <w:br/>
      </w:r>
      <w:r>
        <w:rPr>
          <w:rStyle w:val="NormalTok"/>
        </w:rPr>
        <w:t xml:space="preserve">  </w:t>
      </w:r>
      <w:r>
        <w:br/>
      </w:r>
      <w:r>
        <w:rPr>
          <w:rStyle w:val="NormalTok"/>
        </w:rPr>
        <w:t xml:space="preserve">  </w:t>
      </w:r>
      <w:r>
        <w:rPr>
          <w:rStyle w:val="FunctionTok"/>
        </w:rPr>
        <w:t xml:space="preserve">&lt;CollapsibleSidebar&gt;</w:t>
      </w:r>
      <w:r>
        <w:br/>
      </w:r>
      <w:r>
        <w:rPr>
          <w:rStyle w:val="NormalTok"/>
        </w:rPr>
        <w:t xml:space="preserve">    </w:t>
      </w:r>
      <w:r>
        <w:rPr>
          <w:rStyle w:val="FunctionTok"/>
        </w:rPr>
        <w:t xml:space="preserve">&lt;LayerTogglePanel</w:t>
      </w:r>
      <w:r>
        <w:rPr>
          <w:rStyle w:val="NormalTok"/>
        </w:rPr>
        <w:t xml:space="preserve"> </w:t>
      </w:r>
      <w:r>
        <w:br/>
      </w:r>
      <w:r>
        <w:rPr>
          <w:rStyle w:val="NormalTok"/>
        </w:rPr>
        <w:t xml:space="preserve">      </w:t>
      </w:r>
      <w:r>
        <w:rPr>
          <w:rStyle w:val="OtherTok"/>
        </w:rPr>
        <w:t xml:space="preserve">layers</w:t>
      </w:r>
      <w:r>
        <w:rPr>
          <w:rStyle w:val="OperatorTok"/>
        </w:rPr>
        <w:t xml:space="preserve">=</w:t>
      </w:r>
      <w:r>
        <w:rPr>
          <w:rStyle w:val="VariableTok"/>
        </w:rPr>
        <w:t xml:space="preserve">{</w:t>
      </w:r>
      <w:r>
        <w:rPr>
          <w:rStyle w:val="NormalTok"/>
        </w:rPr>
        <w:t xml:space="preserve">layers</w:t>
      </w:r>
      <w:r>
        <w:rPr>
          <w:rStyle w:val="VariableTok"/>
        </w:rPr>
        <w:t xml:space="preserve">}</w:t>
      </w:r>
      <w:r>
        <w:rPr>
          <w:rStyle w:val="NormalTok"/>
        </w:rPr>
        <w:t xml:space="preserve"> </w:t>
      </w:r>
      <w:r>
        <w:br/>
      </w:r>
      <w:r>
        <w:rPr>
          <w:rStyle w:val="NormalTok"/>
        </w:rPr>
        <w:t xml:space="preserve">      </w:t>
      </w:r>
      <w:r>
        <w:rPr>
          <w:rStyle w:val="OtherTok"/>
        </w:rPr>
        <w:t xml:space="preserve">onToggle</w:t>
      </w:r>
      <w:r>
        <w:rPr>
          <w:rStyle w:val="OperatorTok"/>
        </w:rPr>
        <w:t xml:space="preserve">=</w:t>
      </w:r>
      <w:r>
        <w:rPr>
          <w:rStyle w:val="VariableTok"/>
        </w:rPr>
        <w:t xml:space="preserve">{</w:t>
      </w:r>
      <w:r>
        <w:rPr>
          <w:rStyle w:val="NormalTok"/>
        </w:rPr>
        <w:t xml:space="preserve">toggleLayer</w:t>
      </w:r>
      <w:r>
        <w:rPr>
          <w:rStyle w:val="VariableTok"/>
        </w:rPr>
        <w:t xml:space="preserve">}</w:t>
      </w:r>
      <w:r>
        <w:rPr>
          <w:rStyle w:val="NormalTok"/>
        </w:rPr>
        <w:t xml:space="preserve"> </w:t>
      </w:r>
      <w:r>
        <w:br/>
      </w:r>
      <w:r>
        <w:rPr>
          <w:rStyle w:val="NormalTok"/>
        </w:rPr>
        <w:t xml:space="preserve">      </w:t>
      </w:r>
      <w:r>
        <w:rPr>
          <w:rStyle w:val="OtherTok"/>
        </w:rPr>
        <w:t xml:space="preserve">onOpacityChange</w:t>
      </w:r>
      <w:r>
        <w:rPr>
          <w:rStyle w:val="OperatorTok"/>
        </w:rPr>
        <w:t xml:space="preserve">=</w:t>
      </w:r>
      <w:r>
        <w:rPr>
          <w:rStyle w:val="VariableTok"/>
        </w:rPr>
        <w:t xml:space="preserve">{</w:t>
      </w:r>
      <w:r>
        <w:rPr>
          <w:rStyle w:val="NormalTok"/>
        </w:rPr>
        <w:t xml:space="preserve">setOpacity</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&lt;DetailPanel</w:t>
      </w:r>
      <w:r>
        <w:rPr>
          <w:rStyle w:val="NormalTok"/>
        </w:rPr>
        <w:t xml:space="preserve"> </w:t>
      </w:r>
      <w:r>
        <w:rPr>
          <w:rStyle w:val="OtherTok"/>
        </w:rPr>
        <w:t xml:space="preserve">entity</w:t>
      </w:r>
      <w:r>
        <w:rPr>
          <w:rStyle w:val="OperatorTok"/>
        </w:rPr>
        <w:t xml:space="preserve">=</w:t>
      </w:r>
      <w:r>
        <w:rPr>
          <w:rStyle w:val="VariableTok"/>
        </w:rPr>
        <w:t xml:space="preserve">{</w:t>
      </w:r>
      <w:r>
        <w:rPr>
          <w:rStyle w:val="NormalTok"/>
        </w:rPr>
        <w:t xml:space="preserve">selectedEntity</w:t>
      </w:r>
      <w:r>
        <w:rPr>
          <w:rStyle w:val="VariableTok"/>
        </w:rPr>
        <w:t xml:space="preserve">}</w:t>
      </w:r>
      <w:r>
        <w:rPr>
          <w:rStyle w:val="NormalTok"/>
        </w:rPr>
        <w:t xml:space="preserve"> </w:t>
      </w:r>
      <w:r>
        <w:rPr>
          <w:rStyle w:val="OtherTok"/>
        </w:rPr>
        <w:t xml:space="preserve">onBack</w:t>
      </w:r>
      <w:r>
        <w:rPr>
          <w:rStyle w:val="OperatorTok"/>
        </w:rPr>
        <w:t xml:space="preserve">=</w:t>
      </w:r>
      <w:r>
        <w:rPr>
          <w:rStyle w:val="VariableTok"/>
        </w:rPr>
        <w:t xml:space="preserve">{</w:t>
      </w:r>
      <w:r>
        <w:rPr>
          <w:rStyle w:val="NormalTok"/>
        </w:rPr>
        <w:t xml:space="preserve">clearSelection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&lt;/CollapsibleSidebar&gt;</w:t>
      </w:r>
      <w:r>
        <w:br/>
      </w:r>
      <w:r>
        <w:rPr>
          <w:rStyle w:val="NormalTok"/>
        </w:rPr>
        <w:t xml:space="preserve">  </w:t>
      </w:r>
      <w:r>
        <w:br/>
      </w:r>
      <w:r>
        <w:rPr>
          <w:rStyle w:val="NormalTok"/>
        </w:rPr>
        <w:t xml:space="preserve">  </w:t>
      </w:r>
      <w:r>
        <w:rPr>
          <w:rStyle w:val="FunctionTok"/>
        </w:rPr>
        <w:t xml:space="preserve">&lt;FloatingStatsPanel</w:t>
      </w:r>
      <w:r>
        <w:rPr>
          <w:rStyle w:val="NormalTok"/>
        </w:rPr>
        <w:t xml:space="preserve"> </w:t>
      </w:r>
      <w:r>
        <w:rPr>
          <w:rStyle w:val="OtherTok"/>
        </w:rPr>
        <w:t xml:space="preserve">stats</w:t>
      </w:r>
      <w:r>
        <w:rPr>
          <w:rStyle w:val="OperatorTok"/>
        </w:rPr>
        <w:t xml:space="preserve">=</w:t>
      </w:r>
      <w:r>
        <w:rPr>
          <w:rStyle w:val="VariableTok"/>
        </w:rPr>
        <w:t xml:space="preserve">{</w:t>
      </w:r>
      <w:r>
        <w:rPr>
          <w:rStyle w:val="NormalTok"/>
        </w:rPr>
        <w:t xml:space="preserve">liveStats</w:t>
      </w:r>
      <w:r>
        <w:rPr>
          <w:rStyle w:val="VariableTok"/>
        </w:rPr>
        <w:t xml:space="preserve">}</w:t>
      </w:r>
      <w:r>
        <w:rPr>
          <w:rStyle w:val="NormalTok"/>
        </w:rPr>
        <w:t xml:space="preserve"> </w:t>
      </w:r>
      <w:r>
        <w:rPr>
          <w:rStyle w:val="FunctionTok"/>
        </w:rPr>
        <w:t xml:space="preserve">/&gt;</w:t>
      </w:r>
      <w:r>
        <w:br/>
      </w:r>
      <w:r>
        <w:rPr>
          <w:rStyle w:val="NormalTok"/>
        </w:rPr>
        <w:t xml:space="preserve">  </w:t>
      </w:r>
      <w:r>
        <w:br/>
      </w:r>
      <w:r>
        <w:rPr>
          <w:rStyle w:val="NormalTok"/>
        </w:rPr>
        <w:t xml:space="preserve">  </w:t>
      </w:r>
      <w:r>
        <w:rPr>
          <w:rStyle w:val="FunctionTok"/>
        </w:rPr>
        <w:t xml:space="preserve">&lt;MobileView&gt;</w:t>
      </w:r>
      <w:r>
        <w:br/>
      </w:r>
      <w:r>
        <w:rPr>
          <w:rStyle w:val="NormalTok"/>
        </w:rPr>
        <w:t xml:space="preserve">    </w:t>
      </w:r>
      <w:r>
        <w:rPr>
          <w:rStyle w:val="FunctionTok"/>
        </w:rPr>
        <w:t xml:space="preserve">&lt;BottomSheet</w:t>
      </w:r>
      <w:r>
        <w:rPr>
          <w:rStyle w:val="NormalTok"/>
        </w:rPr>
        <w:t xml:space="preserve"> </w:t>
      </w:r>
      <w:r>
        <w:rPr>
          <w:rStyle w:val="OtherTok"/>
        </w:rPr>
        <w:t xml:space="preserve">snapPoints</w:t>
      </w:r>
      <w:r>
        <w:rPr>
          <w:rStyle w:val="OperatorTok"/>
        </w:rPr>
        <w:t xml:space="preserve">=</w:t>
      </w:r>
      <w:r>
        <w:rPr>
          <w:rStyle w:val="VariableTok"/>
        </w:rPr>
        <w:t xml:space="preserve">{</w:t>
      </w:r>
      <w:r>
        <w:rPr>
          <w:rStyle w:val="NormalTok"/>
        </w:rPr>
        <w:t xml:space="preserve">[</w:t>
      </w:r>
      <w:r>
        <w:rPr>
          <w:rStyle w:val="FloatTok"/>
        </w:rPr>
        <w:t xml:space="preserve">0.25</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FloatTok"/>
        </w:rPr>
        <w:t xml:space="preserve">0.85</w:t>
      </w:r>
      <w:r>
        <w:rPr>
          <w:rStyle w:val="NormalTok"/>
        </w:rPr>
        <w:t xml:space="preserve">]</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selectedEntity </w:t>
      </w:r>
      <w:r>
        <w:rPr>
          <w:rStyle w:val="OperatorTok"/>
        </w:rPr>
        <w:t xml:space="preserve">? </w:t>
      </w:r>
      <w:r>
        <w:rPr>
          <w:rStyle w:val="FunctionTok"/>
        </w:rPr>
        <w:t xml:space="preserve">&lt;MobileDetail</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&lt;MobileLayerToggle</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FunctionTok"/>
        </w:rPr>
        <w:t xml:space="preserve">&lt;/BottomSheet&gt;</w:t>
      </w:r>
      <w:r>
        <w:br/>
      </w:r>
      <w:r>
        <w:rPr>
          <w:rStyle w:val="NormalTok"/>
        </w:rPr>
        <w:t xml:space="preserve">    </w:t>
      </w:r>
      <w:r>
        <w:rPr>
          <w:rStyle w:val="FunctionTok"/>
        </w:rPr>
        <w:t xml:space="preserve">&lt;FloatingActionButton</w:t>
      </w:r>
      <w:r>
        <w:rPr>
          <w:rStyle w:val="NormalTok"/>
        </w:rPr>
        <w:t xml:space="preserve"> </w:t>
      </w:r>
      <w:r>
        <w:rPr>
          <w:rStyle w:val="OtherTok"/>
        </w:rPr>
        <w:t xml:space="preserve">onTap</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sheet</w:t>
      </w:r>
      <w:r>
        <w:rPr>
          <w:rStyle w:val="OperatorTok"/>
        </w:rPr>
        <w:t xml:space="preserve">.</w:t>
      </w:r>
      <w:r>
        <w:rPr>
          <w:rStyle w:val="FunctionTok"/>
        </w:rPr>
        <w:t xml:space="preserve">open</w:t>
      </w:r>
      <w:r>
        <w:rPr>
          <w:rStyle w:val="NormalTok"/>
        </w:rPr>
        <w:t xml:space="preserve">(</w:t>
      </w:r>
      <w:r>
        <w:rPr>
          <w:rStyle w:val="StringTok"/>
        </w:rPr>
        <w:t xml:space="preserve">'layers'</w:t>
      </w:r>
      <w:r>
        <w:rPr>
          <w:rStyle w:val="Normal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&lt;/MobileView&gt;</w:t>
      </w:r>
      <w:r>
        <w:br/>
      </w:r>
      <w:r>
        <w:rPr>
          <w:rStyle w:val="FunctionTok"/>
        </w:rPr>
        <w:t xml:space="preserve">&lt;/MapDashboard&gt;</w:t>
      </w:r>
    </w:p>
    <w:p>
      <w:pPr>
        <w:pStyle w:val="FirstParagraph"/>
      </w:pPr>
      <w:r>
        <w:t xml:space="preserve">Each layer encapsulates its own data source, rendering, and interactions. Visibility toggles via</w:t>
      </w:r>
      <w:r>
        <w:t xml:space="preserve"> </w:t>
      </w:r>
      <w:r>
        <w:rPr>
          <w:rStyle w:val="VerbatimChar"/>
        </w:rPr>
        <w:t xml:space="preserve">setLayoutProperty('visibility', 'visible' | 'none')</w:t>
      </w:r>
      <w:r>
        <w:t xml:space="preserve"> </w:t>
      </w:r>
      <w:r>
        <w:t xml:space="preserve">run client-side in under 5ms [^274^].</w:t>
      </w:r>
    </w:p>
    <w:bookmarkEnd w:id="81"/>
    <w:bookmarkStart w:id="82" w:name="performance-budget"/>
    <w:p>
      <w:pPr>
        <w:pStyle w:val="Heading4"/>
      </w:pPr>
      <w:r>
        <w:t xml:space="preserve">3.4.3 Performance Budget</w:t>
      </w:r>
    </w:p>
    <w:tbl>
      <w:tblPr>
        <w:tblStyle w:val="Table"/>
        <w:tblW w:type="pct" w:w="5000"/>
        <w:tblLook w:firstRow="1" w:lastRow="0" w:firstColumn="0" w:lastColumn="0" w:noHBand="0" w:noVBand="0" w:val="0020"/>
      </w:tblPr>
      <w:tblGrid>
        <w:gridCol w:w="1152"/>
        <w:gridCol w:w="1152"/>
        <w:gridCol w:w="2448"/>
        <w:gridCol w:w="3168"/>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Tool</w:t>
            </w:r>
          </w:p>
        </w:tc>
        <w:tc>
          <w:tcPr/>
          <w:p>
            <w:pPr>
              <w:pStyle w:val="Compact"/>
              <w:jc w:val="left"/>
            </w:pPr>
            <w:r>
              <w:t xml:space="preserve">Optimization Strategy</w:t>
            </w:r>
          </w:p>
        </w:tc>
      </w:tr>
      <w:tr>
        <w:tc>
          <w:tcPr/>
          <w:p>
            <w:pPr>
              <w:pStyle w:val="Compact"/>
              <w:jc w:val="left"/>
            </w:pPr>
            <w:r>
              <w:t xml:space="preserve">Largest Contentful Paint (LCP)</w:t>
            </w:r>
          </w:p>
        </w:tc>
        <w:tc>
          <w:tcPr/>
          <w:p>
            <w:pPr>
              <w:pStyle w:val="Compact"/>
              <w:jc w:val="left"/>
            </w:pPr>
            <w:r>
              <w:t xml:space="preserve">&lt;2.5s</w:t>
            </w:r>
          </w:p>
        </w:tc>
        <w:tc>
          <w:tcPr/>
          <w:p>
            <w:pPr>
              <w:pStyle w:val="Compact"/>
              <w:jc w:val="left"/>
            </w:pPr>
            <w:r>
              <w:t xml:space="preserve">Lighthouse</w:t>
            </w:r>
          </w:p>
        </w:tc>
        <w:tc>
          <w:tcPr/>
          <w:p>
            <w:pPr>
              <w:pStyle w:val="Compact"/>
              <w:jc w:val="left"/>
            </w:pPr>
            <w:r>
              <w:t xml:space="preserve">SSR critical CSS, lazy-load non-critical layers</w:t>
            </w:r>
          </w:p>
        </w:tc>
      </w:tr>
      <w:tr>
        <w:tc>
          <w:tcPr/>
          <w:p>
            <w:pPr>
              <w:pStyle w:val="Compact"/>
              <w:jc w:val="left"/>
            </w:pPr>
            <w:r>
              <w:t xml:space="preserve">Layer toggle response</w:t>
            </w:r>
          </w:p>
        </w:tc>
        <w:tc>
          <w:tcPr/>
          <w:p>
            <w:pPr>
              <w:pStyle w:val="Compact"/>
              <w:jc w:val="left"/>
            </w:pPr>
            <w:r>
              <w:t xml:space="preserve">&lt;100ms</w:t>
            </w:r>
          </w:p>
        </w:tc>
        <w:tc>
          <w:tcPr/>
          <w:p>
            <w:pPr>
              <w:pStyle w:val="Compact"/>
              <w:jc w:val="left"/>
            </w:pPr>
            <w:r>
              <w:t xml:space="preserve">User Timing API</w:t>
            </w:r>
          </w:p>
        </w:tc>
        <w:tc>
          <w:tcPr/>
          <w:p>
            <w:pPr>
              <w:pStyle w:val="Compact"/>
              <w:jc w:val="left"/>
            </w:pPr>
            <w:r>
              <w:t xml:space="preserve">Client-side</w:t>
            </w:r>
            <w:r>
              <w:t xml:space="preserve"> </w:t>
            </w:r>
            <w:r>
              <w:rPr>
                <w:rStyle w:val="VerbatimChar"/>
              </w:rPr>
              <w:t xml:space="preserve">setLayoutProperty</w:t>
            </w:r>
            <w:r>
              <w:t xml:space="preserve">, no API calls</w:t>
            </w:r>
          </w:p>
        </w:tc>
      </w:tr>
      <w:tr>
        <w:tc>
          <w:tcPr/>
          <w:p>
            <w:pPr>
              <w:pStyle w:val="Compact"/>
              <w:jc w:val="left"/>
            </w:pPr>
            <w:r>
              <w:t xml:space="preserve">Pan/zoom frame rate</w:t>
            </w:r>
          </w:p>
        </w:tc>
        <w:tc>
          <w:tcPr/>
          <w:p>
            <w:pPr>
              <w:pStyle w:val="Compact"/>
              <w:jc w:val="left"/>
            </w:pPr>
            <w:r>
              <w:t xml:space="preserve">60fps</w:t>
            </w:r>
          </w:p>
        </w:tc>
        <w:tc>
          <w:tcPr/>
          <w:p>
            <w:pPr>
              <w:pStyle w:val="Compact"/>
              <w:jc w:val="left"/>
            </w:pPr>
            <w:r>
              <w:t xml:space="preserve">Chrome DevTools FPS meter</w:t>
            </w:r>
          </w:p>
        </w:tc>
        <w:tc>
          <w:tcPr/>
          <w:p>
            <w:pPr>
              <w:pStyle w:val="Compact"/>
              <w:jc w:val="left"/>
            </w:pPr>
            <w:r>
              <w:t xml:space="preserve">Vector tiles + GPU compositing; bounds-based loading</w:t>
            </w:r>
          </w:p>
        </w:tc>
      </w:tr>
      <w:tr>
        <w:tc>
          <w:tcPr/>
          <w:p>
            <w:pPr>
              <w:pStyle w:val="Compact"/>
              <w:jc w:val="left"/>
            </w:pPr>
            <w:r>
              <w:t xml:space="preserve">Cluster expand time</w:t>
            </w:r>
          </w:p>
        </w:tc>
        <w:tc>
          <w:tcPr/>
          <w:p>
            <w:pPr>
              <w:pStyle w:val="Compact"/>
              <w:jc w:val="left"/>
            </w:pPr>
            <w:r>
              <w:t xml:space="preserve">&lt;200ms</w:t>
            </w:r>
          </w:p>
        </w:tc>
        <w:tc>
          <w:tcPr/>
          <w:p>
            <w:pPr>
              <w:pStyle w:val="Compact"/>
              <w:jc w:val="left"/>
            </w:pPr>
            <w:r>
              <w:t xml:space="preserve">User Timing API</w:t>
            </w:r>
          </w:p>
        </w:tc>
        <w:tc>
          <w:tcPr/>
          <w:p>
            <w:pPr>
              <w:pStyle w:val="Compact"/>
              <w:jc w:val="left"/>
            </w:pPr>
            <w:r>
              <w:t xml:space="preserve">SuperCluster pre-computed index;</w:t>
            </w:r>
            <w:r>
              <w:t xml:space="preserve"> </w:t>
            </w:r>
            <w:r>
              <w:rPr>
                <w:rStyle w:val="VerbatimChar"/>
              </w:rPr>
              <w:t xml:space="preserve">getClusters()</w:t>
            </w:r>
            <w:r>
              <w:t xml:space="preserve"> </w:t>
            </w:r>
            <w:r>
              <w:t xml:space="preserve">O(1)</w:t>
            </w:r>
          </w:p>
        </w:tc>
      </w:tr>
      <w:tr>
        <w:tc>
          <w:tcPr/>
          <w:p>
            <w:pPr>
              <w:pStyle w:val="Compact"/>
              <w:jc w:val="left"/>
            </w:pPr>
            <w:r>
              <w:t xml:space="preserve">Search response</w:t>
            </w:r>
          </w:p>
        </w:tc>
        <w:tc>
          <w:tcPr/>
          <w:p>
            <w:pPr>
              <w:pStyle w:val="Compact"/>
              <w:jc w:val="left"/>
            </w:pPr>
            <w:r>
              <w:t xml:space="preserve">&lt;500ms</w:t>
            </w:r>
          </w:p>
        </w:tc>
        <w:tc>
          <w:tcPr/>
          <w:p>
            <w:pPr>
              <w:pStyle w:val="Compact"/>
              <w:jc w:val="left"/>
            </w:pPr>
            <w:r>
              <w:t xml:space="preserve">Chrome Network panel</w:t>
            </w:r>
          </w:p>
        </w:tc>
        <w:tc>
          <w:tcPr/>
          <w:p>
            <w:pPr>
              <w:pStyle w:val="Compact"/>
              <w:jc w:val="left"/>
            </w:pPr>
            <w:r>
              <w:t xml:space="preserve">Debounced input (300ms); edge-cached geocoding</w:t>
            </w:r>
          </w:p>
        </w:tc>
      </w:tr>
      <w:tr>
        <w:tc>
          <w:tcPr/>
          <w:p>
            <w:pPr>
              <w:pStyle w:val="Compact"/>
              <w:jc w:val="left"/>
            </w:pPr>
            <w:r>
              <w:t xml:space="preserve">Mobile load (4G)</w:t>
            </w:r>
          </w:p>
        </w:tc>
        <w:tc>
          <w:tcPr/>
          <w:p>
            <w:pPr>
              <w:pStyle w:val="Compact"/>
              <w:jc w:val="left"/>
            </w:pPr>
            <w:r>
              <w:t xml:space="preserve">&lt;3.0s</w:t>
            </w:r>
          </w:p>
        </w:tc>
        <w:tc>
          <w:tcPr/>
          <w:p>
            <w:pPr>
              <w:pStyle w:val="Compact"/>
              <w:jc w:val="left"/>
            </w:pPr>
            <w:r>
              <w:t xml:space="preserve">Lighthouse (mobile)</w:t>
            </w:r>
          </w:p>
        </w:tc>
        <w:tc>
          <w:tcPr/>
          <w:p>
            <w:pPr>
              <w:pStyle w:val="Compact"/>
              <w:jc w:val="left"/>
            </w:pPr>
            <w:r>
              <w:t xml:space="preserve">Code-split by route; 150KB initial JS budget</w:t>
            </w:r>
          </w:p>
        </w:tc>
      </w:tr>
      <w:tr>
        <w:tc>
          <w:tcPr/>
          <w:p>
            <w:pPr>
              <w:pStyle w:val="Compact"/>
              <w:jc w:val="left"/>
            </w:pPr>
            <w:r>
              <w:t xml:space="preserve">Bundle size (gzipped)</w:t>
            </w:r>
          </w:p>
        </w:tc>
        <w:tc>
          <w:tcPr/>
          <w:p>
            <w:pPr>
              <w:pStyle w:val="Compact"/>
              <w:jc w:val="left"/>
            </w:pPr>
            <w:r>
              <w:t xml:space="preserve">&lt;500KB</w:t>
            </w:r>
          </w:p>
        </w:tc>
        <w:tc>
          <w:tcPr/>
          <w:p>
            <w:pPr>
              <w:pStyle w:val="Compact"/>
              <w:jc w:val="left"/>
            </w:pPr>
            <w:r>
              <w:rPr>
                <w:rStyle w:val="VerbatimChar"/>
              </w:rPr>
              <w:t xml:space="preserve">webpack-bundle-analyzer</w:t>
            </w:r>
          </w:p>
        </w:tc>
        <w:tc>
          <w:tcPr/>
          <w:p>
            <w:pPr>
              <w:pStyle w:val="Compact"/>
              <w:jc w:val="left"/>
            </w:pPr>
            <w:r>
              <w:t xml:space="preserve">Tree-shake Mapbox/deck.gl; dynamic import charts</w:t>
            </w:r>
          </w:p>
        </w:tc>
      </w:tr>
      <w:tr>
        <w:tc>
          <w:tcPr/>
          <w:p>
            <w:pPr>
              <w:pStyle w:val="Compact"/>
              <w:jc w:val="left"/>
            </w:pPr>
            <w:r>
              <w:t xml:space="preserve">Time to Interactive (TTI)</w:t>
            </w:r>
          </w:p>
        </w:tc>
        <w:tc>
          <w:tcPr/>
          <w:p>
            <w:pPr>
              <w:pStyle w:val="Compact"/>
              <w:jc w:val="left"/>
            </w:pPr>
            <w:r>
              <w:t xml:space="preserve">&lt;3.5s</w:t>
            </w:r>
          </w:p>
        </w:tc>
        <w:tc>
          <w:tcPr/>
          <w:p>
            <w:pPr>
              <w:pStyle w:val="Compact"/>
              <w:jc w:val="left"/>
            </w:pPr>
            <w:r>
              <w:t xml:space="preserve">Lighthouse</w:t>
            </w:r>
          </w:p>
        </w:tc>
        <w:tc>
          <w:tcPr/>
          <w:p>
            <w:pPr>
              <w:pStyle w:val="Compact"/>
              <w:jc w:val="left"/>
            </w:pPr>
            <w:r>
              <w:t xml:space="preserve">Preload critical fonts;</w:t>
            </w:r>
            <w:r>
              <w:t xml:space="preserve"> </w:t>
            </w:r>
            <w:r>
              <w:rPr>
                <w:rStyle w:val="VerbatimChar"/>
              </w:rPr>
              <w:t xml:space="preserve">font-display: swap</w:t>
            </w:r>
          </w:p>
        </w:tc>
      </w:tr>
      <w:tr>
        <w:tc>
          <w:tcPr/>
          <w:p>
            <w:pPr>
              <w:pStyle w:val="Compact"/>
              <w:jc w:val="left"/>
            </w:pPr>
            <w:r>
              <w:t xml:space="preserve">Offline cache size</w:t>
            </w:r>
          </w:p>
        </w:tc>
        <w:tc>
          <w:tcPr/>
          <w:p>
            <w:pPr>
              <w:pStyle w:val="Compact"/>
              <w:jc w:val="left"/>
            </w:pPr>
            <w:r>
              <w:t xml:space="preserve">&lt;50MB</w:t>
            </w:r>
          </w:p>
        </w:tc>
        <w:tc>
          <w:tcPr/>
          <w:p>
            <w:pPr>
              <w:pStyle w:val="Compact"/>
              <w:jc w:val="left"/>
            </w:pPr>
            <w:r>
              <w:t xml:space="preserve">DevTools Application tab</w:t>
            </w:r>
          </w:p>
        </w:tc>
        <w:tc>
          <w:tcPr/>
          <w:p>
            <w:pPr>
              <w:pStyle w:val="Compact"/>
              <w:jc w:val="left"/>
            </w:pPr>
            <w:r>
              <w:t xml:space="preserve">LRU eviction; zoom 0-14 only for visited regions</w:t>
            </w:r>
          </w:p>
        </w:tc>
      </w:tr>
    </w:tbl>
    <w:p>
      <w:pPr>
        <w:pStyle w:val="BodyText"/>
      </w:pPr>
      <w:r>
        <w:t xml:space="preserve">Critical load path: HTML shell (SSR) → critical CSS → Mapbox GL JS (~200KB gzipped) → viewport tiles → first paint. Non-critical resources (deck.gl, charts) load after initial render via dynamic</w:t>
      </w:r>
      <w:r>
        <w:t xml:space="preserve"> </w:t>
      </w:r>
      <w:r>
        <w:rPr>
          <w:rStyle w:val="VerbatimChar"/>
        </w:rPr>
        <w:t xml:space="preserve">import()</w:t>
      </w:r>
      <w:r>
        <w:t xml:space="preserve">. Initial JS bundle: &lt;250KB gzipped.</w:t>
      </w:r>
    </w:p>
    <w:p>
      <w:pPr>
        <w:pStyle w:val="BodyText"/>
      </w:pPr>
      <w:r>
        <w:t xml:space="preserve">For 100K+ points: server-side vector tiling via Tippecanoe from PostGIS exports, producing tiles 20-50% smaller than raster [^306^]. CloudFront serves static tiles with 24-hour cache, semi-dynamic layers with 60-second TTL.</w:t>
      </w:r>
    </w:p>
    <w:bookmarkEnd w:id="82"/>
    <w:bookmarkStart w:id="83" w:name="X9330a372f3457b6355b234623773e423a1f3154"/>
    <w:p>
      <w:pPr>
        <w:pStyle w:val="Heading4"/>
      </w:pPr>
      <w:r>
        <w:t xml:space="preserve">3.4.4 Engagement Patterns: Driving Daily Active Usage</w:t>
      </w:r>
    </w:p>
    <w:p>
      <w:pPr>
        <w:pStyle w:val="FirstParagraph"/>
      </w:pPr>
      <w:r>
        <w:t xml:space="preserve">The dashboard implements ten engagement patterns drawn from analysis of 12+ map-based SaaS platforms [^164^][^181^][^282^]. Each pattern has a defined implementation and expected impact metric.</w:t>
      </w:r>
    </w:p>
    <w:tbl>
      <w:tblPr>
        <w:tblStyle w:val="Table"/>
        <w:tblW w:type="pct" w:w="5000"/>
        <w:tblLook w:firstRow="1" w:lastRow="0" w:firstColumn="0" w:lastColumn="0" w:noHBand="0" w:noVBand="0" w:val="0020"/>
      </w:tblPr>
      <w:tblGrid>
        <w:gridCol w:w="448"/>
        <w:gridCol w:w="1344"/>
        <w:gridCol w:w="1195"/>
        <w:gridCol w:w="2540"/>
        <w:gridCol w:w="2390"/>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Source</w:t>
            </w:r>
          </w:p>
        </w:tc>
        <w:tc>
          <w:tcPr/>
          <w:p>
            <w:pPr>
              <w:pStyle w:val="Compact"/>
              <w:jc w:val="left"/>
            </w:pPr>
            <w:r>
              <w:t xml:space="preserve">Expected Impact</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4+4 Glance Layer</w:t>
            </w:r>
          </w:p>
        </w:tc>
        <w:tc>
          <w:tcPr/>
          <w:p>
            <w:pPr>
              <w:pStyle w:val="Compact"/>
              <w:jc w:val="left"/>
            </w:pPr>
            <w:r>
              <w:t xml:space="preserve">Fleet dashboard research [^181^]</w:t>
            </w:r>
          </w:p>
        </w:tc>
        <w:tc>
          <w:tcPr/>
          <w:p>
            <w:pPr>
              <w:pStyle w:val="Compact"/>
              <w:jc w:val="left"/>
            </w:pPr>
            <w:r>
              <w:t xml:space="preserve">+30% engagement time</w:t>
            </w:r>
          </w:p>
        </w:tc>
        <w:tc>
          <w:tcPr/>
          <w:p>
            <w:pPr>
              <w:pStyle w:val="Compact"/>
              <w:jc w:val="left"/>
            </w:pPr>
            <w:r>
              <w:t xml:space="preserve">4 hero stats (servers, validators, certified orgs, compliant countries) + 4 supporting metrics in secondary band</w:t>
            </w:r>
          </w:p>
        </w:tc>
      </w:tr>
      <w:tr>
        <w:tc>
          <w:tcPr/>
          <w:p>
            <w:pPr>
              <w:pStyle w:val="Compact"/>
              <w:jc w:val="left"/>
            </w:pPr>
            <w:r>
              <w:t xml:space="preserve">2</w:t>
            </w:r>
          </w:p>
        </w:tc>
        <w:tc>
          <w:tcPr/>
          <w:p>
            <w:pPr>
              <w:pStyle w:val="Compact"/>
              <w:jc w:val="left"/>
            </w:pPr>
            <w:r>
              <w:t xml:space="preserve">Alert-Driven Activation</w:t>
            </w:r>
          </w:p>
        </w:tc>
        <w:tc>
          <w:tcPr/>
          <w:p>
            <w:pPr>
              <w:pStyle w:val="Compact"/>
              <w:jc w:val="left"/>
            </w:pPr>
            <w:r>
              <w:t xml:space="preserve">Samsara alert system [^180^]</w:t>
            </w:r>
          </w:p>
        </w:tc>
        <w:tc>
          <w:tcPr/>
          <w:p>
            <w:pPr>
              <w:pStyle w:val="Compact"/>
              <w:jc w:val="left"/>
            </w:pPr>
            <w:r>
              <w:t xml:space="preserve">40-50% DAU lift</w:t>
            </w:r>
          </w:p>
        </w:tc>
        <w:tc>
          <w:tcPr/>
          <w:p>
            <w:pPr>
              <w:pStyle w:val="Compact"/>
              <w:jc w:val="left"/>
            </w:pPr>
            <w:r>
              <w:t xml:space="preserve">Push notifications for compliance expiry, geofence violations, critical incidents; toast on map load</w:t>
            </w:r>
          </w:p>
        </w:tc>
      </w:tr>
      <w:tr>
        <w:tc>
          <w:tcPr/>
          <w:p>
            <w:pPr>
              <w:pStyle w:val="Compact"/>
              <w:jc w:val="left"/>
            </w:pPr>
            <w:r>
              <w:t xml:space="preserve">3</w:t>
            </w:r>
          </w:p>
        </w:tc>
        <w:tc>
          <w:tcPr/>
          <w:p>
            <w:pPr>
              <w:pStyle w:val="Compact"/>
              <w:jc w:val="left"/>
            </w:pPr>
            <w:r>
              <w:t xml:space="preserve">Progressive Disclosure</w:t>
            </w:r>
          </w:p>
        </w:tc>
        <w:tc>
          <w:tcPr/>
          <w:p>
            <w:pPr>
              <w:pStyle w:val="Compact"/>
              <w:jc w:val="left"/>
            </w:pPr>
            <w:r>
              <w:t xml:space="preserve">Dashboard UX research [^296^][^298^]</w:t>
            </w:r>
          </w:p>
        </w:tc>
        <w:tc>
          <w:tcPr/>
          <w:p>
            <w:pPr>
              <w:pStyle w:val="Compact"/>
              <w:jc w:val="left"/>
            </w:pPr>
            <w:r>
              <w:t xml:space="preserve">+35% session duration</w:t>
            </w:r>
          </w:p>
        </w:tc>
        <w:tc>
          <w:tcPr/>
          <w:p>
            <w:pPr>
              <w:pStyle w:val="Compact"/>
              <w:jc w:val="left"/>
            </w:pPr>
            <w:r>
              <w:t xml:space="preserve">4 zoom levels: clusters → markers → detail cards → action panels; never show all data at once</w:t>
            </w:r>
          </w:p>
        </w:tc>
      </w:tr>
      <w:tr>
        <w:tc>
          <w:tcPr/>
          <w:p>
            <w:pPr>
              <w:pStyle w:val="Compact"/>
              <w:jc w:val="left"/>
            </w:pPr>
            <w:r>
              <w:t xml:space="preserve">4</w:t>
            </w:r>
          </w:p>
        </w:tc>
        <w:tc>
          <w:tcPr/>
          <w:p>
            <w:pPr>
              <w:pStyle w:val="Compact"/>
              <w:jc w:val="left"/>
            </w:pPr>
            <w:r>
              <w:t xml:space="preserve">Role-Based Default Views</w:t>
            </w:r>
          </w:p>
        </w:tc>
        <w:tc>
          <w:tcPr/>
          <w:p>
            <w:pPr>
              <w:pStyle w:val="Compact"/>
              <w:jc w:val="left"/>
            </w:pPr>
            <w:r>
              <w:t xml:space="preserve">Fleet UI research [^181^]</w:t>
            </w:r>
          </w:p>
        </w:tc>
        <w:tc>
          <w:tcPr/>
          <w:p>
            <w:pPr>
              <w:pStyle w:val="Compact"/>
              <w:jc w:val="left"/>
            </w:pPr>
            <w:r>
              <w:t xml:space="preserve">+25-35% engagement</w:t>
            </w:r>
          </w:p>
        </w:tc>
        <w:tc>
          <w:tcPr/>
          <w:p>
            <w:pPr>
              <w:pStyle w:val="Compact"/>
              <w:jc w:val="left"/>
            </w:pPr>
            <w:r>
              <w:t xml:space="preserve">Compliance officers see risk heatmaps first; executives see KPI summary; dispatchers see live fleet</w:t>
            </w:r>
          </w:p>
        </w:tc>
      </w:tr>
      <w:tr>
        <w:tc>
          <w:tcPr/>
          <w:p>
            <w:pPr>
              <w:pStyle w:val="Compact"/>
              <w:jc w:val="left"/>
            </w:pPr>
            <w:r>
              <w:t xml:space="preserve">5</w:t>
            </w:r>
          </w:p>
        </w:tc>
        <w:tc>
          <w:tcPr/>
          <w:p>
            <w:pPr>
              <w:pStyle w:val="Compact"/>
              <w:jc w:val="left"/>
            </w:pPr>
            <w:r>
              <w:t xml:space="preserve">Real-Time Visual Feedback</w:t>
            </w:r>
          </w:p>
        </w:tc>
        <w:tc>
          <w:tcPr/>
          <w:p>
            <w:pPr>
              <w:pStyle w:val="Compact"/>
              <w:jc w:val="left"/>
            </w:pPr>
            <w:r>
              <w:t xml:space="preserve">Fleet tracking best practices [^185^]</w:t>
            </w:r>
          </w:p>
        </w:tc>
        <w:tc>
          <w:tcPr/>
          <w:p>
            <w:pPr>
              <w:pStyle w:val="Compact"/>
              <w:jc w:val="left"/>
            </w:pPr>
            <w:r>
              <w:t xml:space="preserve">+20% return rate</w:t>
            </w:r>
          </w:p>
        </w:tc>
        <w:tc>
          <w:tcPr/>
          <w:p>
            <w:pPr>
              <w:pStyle w:val="Compact"/>
              <w:jc w:val="left"/>
            </w:pPr>
            <w:r>
              <w:t xml:space="preserve">60fps updates, pulse animations for alerts, smooth ease-to on selection changes</w:t>
            </w:r>
          </w:p>
        </w:tc>
      </w:tr>
      <w:tr>
        <w:tc>
          <w:tcPr/>
          <w:p>
            <w:pPr>
              <w:pStyle w:val="Compact"/>
              <w:jc w:val="left"/>
            </w:pPr>
            <w:r>
              <w:t xml:space="preserve">6</w:t>
            </w:r>
          </w:p>
        </w:tc>
        <w:tc>
          <w:tcPr/>
          <w:p>
            <w:pPr>
              <w:pStyle w:val="Compact"/>
              <w:jc w:val="left"/>
            </w:pPr>
            <w:r>
              <w:t xml:space="preserve">URL-Encoded Shareable Views</w:t>
            </w:r>
          </w:p>
        </w:tc>
        <w:tc>
          <w:tcPr/>
          <w:p>
            <w:pPr>
              <w:pStyle w:val="Compact"/>
              <w:jc w:val="left"/>
            </w:pPr>
            <w:r>
              <w:t xml:space="preserve">OpenGridWorks pattern [^246^]</w:t>
            </w:r>
          </w:p>
        </w:tc>
        <w:tc>
          <w:tcPr/>
          <w:p>
            <w:pPr>
              <w:pStyle w:val="Compact"/>
              <w:jc w:val="left"/>
            </w:pPr>
            <w:r>
              <w:t xml:space="preserve">+15% organic growth</w:t>
            </w:r>
          </w:p>
        </w:tc>
        <w:tc>
          <w:tcPr/>
          <w:p>
            <w:pPr>
              <w:pStyle w:val="Compact"/>
              <w:jc w:val="left"/>
            </w:pPr>
            <w:r>
              <w:rPr>
                <w:rStyle w:val="VerbatimChar"/>
              </w:rPr>
              <w:t xml:space="preserve">?lat=51.2&amp;lng=10.4&amp;z=5&amp;layers=1,2&amp;country=DE</w:t>
            </w:r>
            <w:r>
              <w:t xml:space="preserve"> </w:t>
            </w:r>
            <w:r>
              <w:t xml:space="preserve">format; throttled history updates</w:t>
            </w:r>
          </w:p>
        </w:tc>
      </w:tr>
      <w:tr>
        <w:tc>
          <w:tcPr/>
          <w:p>
            <w:pPr>
              <w:pStyle w:val="Compact"/>
              <w:jc w:val="left"/>
            </w:pPr>
            <w:r>
              <w:t xml:space="preserve">7</w:t>
            </w:r>
          </w:p>
        </w:tc>
        <w:tc>
          <w:tcPr/>
          <w:p>
            <w:pPr>
              <w:pStyle w:val="Compact"/>
              <w:jc w:val="left"/>
            </w:pPr>
            <w:r>
              <w:t xml:space="preserve">Live Counter Overlay</w:t>
            </w:r>
          </w:p>
        </w:tc>
        <w:tc>
          <w:tcPr/>
          <w:p>
            <w:pPr>
              <w:pStyle w:val="Compact"/>
              <w:jc w:val="left"/>
            </w:pPr>
            <w:r>
              <w:t xml:space="preserve">OpenGridWorks stats [^259^]</w:t>
            </w:r>
          </w:p>
        </w:tc>
        <w:tc>
          <w:tcPr/>
          <w:p>
            <w:pPr>
              <w:pStyle w:val="Compact"/>
              <w:jc w:val="left"/>
            </w:pPr>
            <w:r>
              <w:t xml:space="preserve">+10% trust signal</w:t>
            </w:r>
          </w:p>
        </w:tc>
        <w:tc>
          <w:tcPr/>
          <w:p>
            <w:pPr>
              <w:pStyle w:val="Compact"/>
              <w:jc w:val="left"/>
            </w:pPr>
            <w:r>
              <w:t xml:space="preserve">Animated count-up on load:</w:t>
            </w:r>
            <w:r>
              <w:t xml:space="preserve"> </w:t>
            </w:r>
            <w:r>
              <w:t xml:space="preserve">“</w:t>
            </w:r>
            <w:r>
              <w:t xml:space="preserve">294 MCP Servers Online</w:t>
            </w:r>
            <w:r>
              <w:t xml:space="preserve">”</w:t>
            </w:r>
            <w:r>
              <w:t xml:space="preserve">,</w:t>
            </w:r>
            <w:r>
              <w:t xml:space="preserve"> </w:t>
            </w:r>
            <w:r>
              <w:t xml:space="preserve">“</w:t>
            </w:r>
            <w:r>
              <w:t xml:space="preserve">Updated 2s ago</w:t>
            </w:r>
            <w:r>
              <w:t xml:space="preserve">”</w:t>
            </w:r>
          </w:p>
        </w:tc>
      </w:tr>
      <w:tr>
        <w:tc>
          <w:tcPr/>
          <w:p>
            <w:pPr>
              <w:pStyle w:val="Compact"/>
              <w:jc w:val="left"/>
            </w:pPr>
            <w:r>
              <w:t xml:space="preserve">8</w:t>
            </w:r>
          </w:p>
        </w:tc>
        <w:tc>
          <w:tcPr/>
          <w:p>
            <w:pPr>
              <w:pStyle w:val="Compact"/>
              <w:jc w:val="left"/>
            </w:pPr>
            <w:r>
              <w:t xml:space="preserve">Layer Discovery / Unlocking</w:t>
            </w:r>
          </w:p>
        </w:tc>
        <w:tc>
          <w:tcPr/>
          <w:p>
            <w:pPr>
              <w:pStyle w:val="Compact"/>
              <w:jc w:val="left"/>
            </w:pPr>
            <w:r>
              <w:t xml:space="preserve">Gamification research [^284^][^285^]</w:t>
            </w:r>
          </w:p>
        </w:tc>
        <w:tc>
          <w:tcPr/>
          <w:p>
            <w:pPr>
              <w:pStyle w:val="Compact"/>
              <w:jc w:val="left"/>
            </w:pPr>
            <w:r>
              <w:t xml:space="preserve">+22% retention</w:t>
            </w:r>
          </w:p>
        </w:tc>
        <w:tc>
          <w:tcPr/>
          <w:p>
            <w:pPr>
              <w:pStyle w:val="Compact"/>
              <w:jc w:val="left"/>
            </w:pPr>
            <w:r>
              <w:t xml:space="preserve">New layers unlock with exploration milestones:</w:t>
            </w:r>
            <w:r>
              <w:t xml:space="preserve"> </w:t>
            </w:r>
            <w:r>
              <w:t xml:space="preserve">“</w:t>
            </w:r>
            <w:r>
              <w:t xml:space="preserve">You’ve viewed 10 countries — Framework layer unlocked!</w:t>
            </w:r>
            <w:r>
              <w:t xml:space="preserve">”</w:t>
            </w:r>
          </w:p>
        </w:tc>
      </w:tr>
      <w:tr>
        <w:tc>
          <w:tcPr/>
          <w:p>
            <w:pPr>
              <w:pStyle w:val="Compact"/>
              <w:jc w:val="left"/>
            </w:pPr>
            <w:r>
              <w:t xml:space="preserve">9</w:t>
            </w:r>
          </w:p>
        </w:tc>
        <w:tc>
          <w:tcPr/>
          <w:p>
            <w:pPr>
              <w:pStyle w:val="Compact"/>
              <w:jc w:val="left"/>
            </w:pPr>
            <w:r>
              <w:t xml:space="preserve">Morning Brief / Daily Digest</w:t>
            </w:r>
          </w:p>
        </w:tc>
        <w:tc>
          <w:tcPr/>
          <w:p>
            <w:pPr>
              <w:pStyle w:val="Compact"/>
              <w:jc w:val="left"/>
            </w:pPr>
            <w:r>
              <w:t xml:space="preserve">Fleet SaaS patterns</w:t>
            </w:r>
          </w:p>
        </w:tc>
        <w:tc>
          <w:tcPr/>
          <w:p>
            <w:pPr>
              <w:pStyle w:val="Compact"/>
              <w:jc w:val="left"/>
            </w:pPr>
            <w:r>
              <w:t xml:space="preserve">20-30% DAU lift</w:t>
            </w:r>
          </w:p>
        </w:tc>
        <w:tc>
          <w:tcPr/>
          <w:p>
            <w:pPr>
              <w:pStyle w:val="Compact"/>
              <w:jc w:val="left"/>
            </w:pPr>
            <w:r>
              <w:t xml:space="preserve">Automated email: overnight changes, new incidents, certification expiries in next 7 days</w:t>
            </w:r>
          </w:p>
        </w:tc>
      </w:tr>
      <w:tr>
        <w:tc>
          <w:tcPr/>
          <w:p>
            <w:pPr>
              <w:pStyle w:val="Compact"/>
              <w:jc w:val="left"/>
            </w:pPr>
            <w:r>
              <w:t xml:space="preserve">10</w:t>
            </w:r>
          </w:p>
        </w:tc>
        <w:tc>
          <w:tcPr/>
          <w:p>
            <w:pPr>
              <w:pStyle w:val="Compact"/>
              <w:jc w:val="left"/>
            </w:pPr>
            <w:r>
              <w:t xml:space="preserve">Collaborative Annotations</w:t>
            </w:r>
          </w:p>
        </w:tc>
        <w:tc>
          <w:tcPr/>
          <w:p>
            <w:pPr>
              <w:pStyle w:val="Compact"/>
              <w:jc w:val="left"/>
            </w:pPr>
            <w:r>
              <w:t xml:space="preserve">Team engagement research</w:t>
            </w:r>
          </w:p>
        </w:tc>
        <w:tc>
          <w:tcPr/>
          <w:p>
            <w:pPr>
              <w:pStyle w:val="Compact"/>
              <w:jc w:val="left"/>
            </w:pPr>
            <w:r>
              <w:t xml:space="preserve">15-25% engagement lift</w:t>
            </w:r>
          </w:p>
        </w:tc>
        <w:tc>
          <w:tcPr/>
          <w:p>
            <w:pPr>
              <w:pStyle w:val="Compact"/>
              <w:jc w:val="left"/>
            </w:pPr>
            <w:r>
              <w:t xml:space="preserve">Shared map pins,</w:t>
            </w:r>
            <w:r>
              <w:t xml:space="preserve"> </w:t>
            </w:r>
            <w:r>
              <w:t xml:space="preserve">@mentions</w:t>
            </w:r>
            <w:r>
              <w:t xml:space="preserve"> </w:t>
            </w:r>
            <w:r>
              <w:t xml:space="preserve">on countries/servers, team commenting on compliance changes</w:t>
            </w:r>
          </w:p>
        </w:tc>
      </w:tr>
    </w:tbl>
    <w:p>
      <w:pPr>
        <w:pStyle w:val="BodyText"/>
      </w:pPr>
      <w:r>
        <w:t xml:space="preserve">The Layer Discovery pattern (#8) gates layers by exploration: first visit shows Layers 1-2 only; 5 country views unlocks Layer 3; 10 unlocks Layer 4; 20 unlocks Layers 5-6. Progress stores in</w:t>
      </w:r>
      <w:r>
        <w:t xml:space="preserve"> </w:t>
      </w:r>
      <w:r>
        <w:rPr>
          <w:rStyle w:val="VerbatimChar"/>
        </w:rPr>
        <w:t xml:space="preserve">localStorage</w:t>
      </w:r>
      <w:r>
        <w:t xml:space="preserve">; power users bypass in settings. The Morning Brief (#9) sends a daily 07:00 email with overnight incidents, upcoming expiries, server changes, and score movements &gt;5%, with deep links to filtered map views.</w:t>
      </w:r>
    </w:p>
    <w:p>
      <w:r>
        <w:pict>
          <v:rect style="width:0;height:1.5pt" o:hralign="center" o:hrstd="t" o:hr="t"/>
        </w:pict>
      </w:r>
    </w:p>
    <w:bookmarkEnd w:id="83"/>
    <w:bookmarkEnd w:id="84"/>
    <w:bookmarkStart w:id="85" w:name="implementation-roadmap"/>
    <w:p>
      <w:pPr>
        <w:pStyle w:val="Heading3"/>
      </w:pPr>
      <w:r>
        <w:t xml:space="preserve">3.5 Implementation Roadmap</w:t>
      </w:r>
    </w:p>
    <w:tbl>
      <w:tblPr>
        <w:tblStyle w:val="Table"/>
        <w:tblW w:type="pct" w:w="5000"/>
        <w:tblLook w:firstRow="1" w:lastRow="0" w:firstColumn="0" w:lastColumn="0" w:noHBand="0" w:noVBand="0" w:val="0020"/>
      </w:tblPr>
      <w:tblGrid>
        <w:gridCol w:w="1289"/>
        <w:gridCol w:w="2210"/>
        <w:gridCol w:w="1841"/>
        <w:gridCol w:w="2578"/>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Timeline</w:t>
            </w:r>
          </w:p>
        </w:tc>
        <w:tc>
          <w:tcPr/>
          <w:p>
            <w:pPr>
              <w:pStyle w:val="Compact"/>
              <w:jc w:val="left"/>
            </w:pPr>
            <w:r>
              <w:t xml:space="preserve">Dependencies</w:t>
            </w:r>
          </w:p>
        </w:tc>
      </w:tr>
      <w:tr>
        <w:tc>
          <w:tcPr/>
          <w:p>
            <w:pPr>
              <w:pStyle w:val="Compact"/>
              <w:jc w:val="left"/>
            </w:pPr>
            <w:r>
              <w:t xml:space="preserve">Phase 1</w:t>
            </w:r>
          </w:p>
        </w:tc>
        <w:tc>
          <w:tcPr/>
          <w:p>
            <w:pPr>
              <w:pStyle w:val="Compact"/>
              <w:jc w:val="left"/>
            </w:pPr>
            <w:r>
              <w:t xml:space="preserve">Map skeleton: Next.js + Mapbox GL JS + basemap + navigation</w:t>
            </w:r>
          </w:p>
        </w:tc>
        <w:tc>
          <w:tcPr/>
          <w:p>
            <w:pPr>
              <w:pStyle w:val="Compact"/>
              <w:jc w:val="left"/>
            </w:pPr>
            <w:r>
              <w:t xml:space="preserve">Week 1-2</w:t>
            </w:r>
          </w:p>
        </w:tc>
        <w:tc>
          <w:tcPr/>
          <w:p>
            <w:pPr>
              <w:pStyle w:val="Compact"/>
              <w:jc w:val="left"/>
            </w:pPr>
            <w:r>
              <w:t xml:space="preserve">Mapbox account, CARTO basemap style</w:t>
            </w:r>
          </w:p>
        </w:tc>
      </w:tr>
      <w:tr>
        <w:tc>
          <w:tcPr/>
          <w:p>
            <w:pPr>
              <w:pStyle w:val="Compact"/>
              <w:jc w:val="left"/>
            </w:pPr>
            <w:r>
              <w:t xml:space="preserve">Phase 2</w:t>
            </w:r>
          </w:p>
        </w:tc>
        <w:tc>
          <w:tcPr/>
          <w:p>
            <w:pPr>
              <w:pStyle w:val="Compact"/>
              <w:jc w:val="left"/>
            </w:pPr>
            <w:r>
              <w:t xml:space="preserve">Layer 1 (Compliance choropleth) + collapsible sidebar</w:t>
            </w:r>
          </w:p>
        </w:tc>
        <w:tc>
          <w:tcPr/>
          <w:p>
            <w:pPr>
              <w:pStyle w:val="Compact"/>
              <w:jc w:val="left"/>
            </w:pPr>
            <w:r>
              <w:t xml:space="preserve">Week 3-4</w:t>
            </w:r>
          </w:p>
        </w:tc>
        <w:tc>
          <w:tcPr/>
          <w:p>
            <w:pPr>
              <w:pStyle w:val="Compact"/>
              <w:jc w:val="left"/>
            </w:pPr>
            <w:r>
              <w:t xml:space="preserve">PostGIS compliance data, vector tile pipeline</w:t>
            </w:r>
          </w:p>
        </w:tc>
      </w:tr>
      <w:tr>
        <w:tc>
          <w:tcPr/>
          <w:p>
            <w:pPr>
              <w:pStyle w:val="Compact"/>
              <w:jc w:val="left"/>
            </w:pPr>
            <w:r>
              <w:t xml:space="preserve">Phase 3</w:t>
            </w:r>
          </w:p>
        </w:tc>
        <w:tc>
          <w:tcPr/>
          <w:p>
            <w:pPr>
              <w:pStyle w:val="Compact"/>
              <w:jc w:val="left"/>
            </w:pPr>
            <w:r>
              <w:t xml:space="preserve">Layers 2-3 (MCP clusters + Validator arcs) + live stats panel</w:t>
            </w:r>
          </w:p>
        </w:tc>
        <w:tc>
          <w:tcPr/>
          <w:p>
            <w:pPr>
              <w:pStyle w:val="Compact"/>
              <w:jc w:val="left"/>
            </w:pPr>
            <w:r>
              <w:t xml:space="preserve">Week 5-6</w:t>
            </w:r>
          </w:p>
        </w:tc>
        <w:tc>
          <w:tcPr/>
          <w:p>
            <w:pPr>
              <w:pStyle w:val="Compact"/>
              <w:jc w:val="left"/>
            </w:pPr>
            <w:r>
              <w:t xml:space="preserve">MCP server API, BFT chain RPC endpoint</w:t>
            </w:r>
          </w:p>
        </w:tc>
      </w:tr>
      <w:tr>
        <w:tc>
          <w:tcPr/>
          <w:p>
            <w:pPr>
              <w:pStyle w:val="Compact"/>
              <w:jc w:val="left"/>
            </w:pPr>
            <w:r>
              <w:t xml:space="preserve">Phase 4</w:t>
            </w:r>
          </w:p>
        </w:tc>
        <w:tc>
          <w:tcPr/>
          <w:p>
            <w:pPr>
              <w:pStyle w:val="Compact"/>
              <w:jc w:val="left"/>
            </w:pPr>
            <w:r>
              <w:t xml:space="preserve">Layers 4-6 (Orgs heatmap, Framework zones, Incidents)</w:t>
            </w:r>
          </w:p>
        </w:tc>
        <w:tc>
          <w:tcPr/>
          <w:p>
            <w:pPr>
              <w:pStyle w:val="Compact"/>
              <w:jc w:val="left"/>
            </w:pPr>
            <w:r>
              <w:t xml:space="preserve">Week 7-8</w:t>
            </w:r>
          </w:p>
        </w:tc>
        <w:tc>
          <w:tcPr/>
          <w:p>
            <w:pPr>
              <w:pStyle w:val="Compact"/>
              <w:jc w:val="left"/>
            </w:pPr>
            <w:r>
              <w:t xml:space="preserve">Certification DB, incident API, GeoJSON boundaries</w:t>
            </w:r>
          </w:p>
        </w:tc>
      </w:tr>
      <w:tr>
        <w:tc>
          <w:tcPr/>
          <w:p>
            <w:pPr>
              <w:pStyle w:val="Compact"/>
              <w:jc w:val="left"/>
            </w:pPr>
            <w:r>
              <w:t xml:space="preserve">Phase 5</w:t>
            </w:r>
          </w:p>
        </w:tc>
        <w:tc>
          <w:tcPr/>
          <w:p>
            <w:pPr>
              <w:pStyle w:val="Compact"/>
              <w:jc w:val="left"/>
            </w:pPr>
            <w:r>
              <w:t xml:space="preserve">HIVE mode: Vehicle + Equipment + Jobs + Waste layers</w:t>
            </w:r>
          </w:p>
        </w:tc>
        <w:tc>
          <w:tcPr/>
          <w:p>
            <w:pPr>
              <w:pStyle w:val="Compact"/>
              <w:jc w:val="left"/>
            </w:pPr>
            <w:r>
              <w:t xml:space="preserve">Week 9-10</w:t>
            </w:r>
          </w:p>
        </w:tc>
        <w:tc>
          <w:tcPr/>
          <w:p>
            <w:pPr>
              <w:pStyle w:val="Compact"/>
              <w:jc w:val="left"/>
            </w:pPr>
            <w:r>
              <w:t xml:space="preserve">GPS/telematics API integration, DEFRA API</w:t>
            </w:r>
          </w:p>
        </w:tc>
      </w:tr>
      <w:tr>
        <w:tc>
          <w:tcPr/>
          <w:p>
            <w:pPr>
              <w:pStyle w:val="Compact"/>
              <w:jc w:val="left"/>
            </w:pPr>
            <w:r>
              <w:t xml:space="preserve">Phase 6</w:t>
            </w:r>
          </w:p>
        </w:tc>
        <w:tc>
          <w:tcPr/>
          <w:p>
            <w:pPr>
              <w:pStyle w:val="Compact"/>
              <w:jc w:val="left"/>
            </w:pPr>
            <w:r>
              <w:t xml:space="preserve">Search, comparison tool, URL sharing, detail panels</w:t>
            </w:r>
          </w:p>
        </w:tc>
        <w:tc>
          <w:tcPr/>
          <w:p>
            <w:pPr>
              <w:pStyle w:val="Compact"/>
              <w:jc w:val="left"/>
            </w:pPr>
            <w:r>
              <w:t xml:space="preserve">Week 11-12</w:t>
            </w:r>
          </w:p>
        </w:tc>
        <w:tc>
          <w:tcPr/>
          <w:p>
            <w:pPr>
              <w:pStyle w:val="Compact"/>
              <w:jc w:val="left"/>
            </w:pPr>
            <w:r>
              <w:t xml:space="preserve">All layers complete, geocoding service</w:t>
            </w:r>
          </w:p>
        </w:tc>
      </w:tr>
      <w:tr>
        <w:tc>
          <w:tcPr/>
          <w:p>
            <w:pPr>
              <w:pStyle w:val="Compact"/>
              <w:jc w:val="left"/>
            </w:pPr>
            <w:r>
              <w:t xml:space="preserve">Phase 7</w:t>
            </w:r>
          </w:p>
        </w:tc>
        <w:tc>
          <w:tcPr/>
          <w:p>
            <w:pPr>
              <w:pStyle w:val="Compact"/>
              <w:jc w:val="left"/>
            </w:pPr>
            <w:r>
              <w:t xml:space="preserve">Mobile optimization: bottom sheets, touch targets, offline cache</w:t>
            </w:r>
          </w:p>
        </w:tc>
        <w:tc>
          <w:tcPr/>
          <w:p>
            <w:pPr>
              <w:pStyle w:val="Compact"/>
              <w:jc w:val="left"/>
            </w:pPr>
            <w:r>
              <w:t xml:space="preserve">Week 13-14</w:t>
            </w:r>
          </w:p>
        </w:tc>
        <w:tc>
          <w:tcPr/>
          <w:p>
            <w:pPr>
              <w:pStyle w:val="Compact"/>
              <w:jc w:val="left"/>
            </w:pPr>
            <w:r>
              <w:t xml:space="preserve">Responsive testing on iOS Safari + Chrome Android</w:t>
            </w:r>
          </w:p>
        </w:tc>
      </w:tr>
      <w:tr>
        <w:tc>
          <w:tcPr/>
          <w:p>
            <w:pPr>
              <w:pStyle w:val="Compact"/>
              <w:jc w:val="left"/>
            </w:pPr>
            <w:r>
              <w:t xml:space="preserve">Phase 8</w:t>
            </w:r>
          </w:p>
        </w:tc>
        <w:tc>
          <w:tcPr/>
          <w:p>
            <w:pPr>
              <w:pStyle w:val="Compact"/>
              <w:jc w:val="left"/>
            </w:pPr>
            <w:r>
              <w:t xml:space="preserve">Engagement features: layer discovery, streaks, morning brief</w:t>
            </w:r>
          </w:p>
        </w:tc>
        <w:tc>
          <w:tcPr/>
          <w:p>
            <w:pPr>
              <w:pStyle w:val="Compact"/>
              <w:jc w:val="left"/>
            </w:pPr>
            <w:r>
              <w:t xml:space="preserve">Week 15-16</w:t>
            </w:r>
          </w:p>
        </w:tc>
        <w:tc>
          <w:tcPr/>
          <w:p>
            <w:pPr>
              <w:pStyle w:val="Compact"/>
              <w:jc w:val="left"/>
            </w:pPr>
            <w:r>
              <w:t xml:space="preserve">User analytics baseline, email service</w:t>
            </w:r>
          </w:p>
        </w:tc>
      </w:tr>
    </w:tbl>
    <w:p>
      <w:pPr>
        <w:pStyle w:val="BodyText"/>
      </w:pPr>
      <w:r>
        <w:t xml:space="preserve">Team: two frontend engineers (React/Mapbox, mobile/CSS) + one backend engineer (PostGIS/tile pipeline). Critical path: PostGIS data (Phase 2), MCP server API (Phase 3), GPS/telematics (Phase 5). Phases 6-8 run in parallel once layers render.</w:t>
      </w:r>
    </w:p>
    <w:p>
      <w:pPr>
        <w:pStyle w:val="BodyText"/>
      </w:pPr>
      <w:r>
        <w:t xml:space="preserve">Risk-adjusted delivery:</w:t>
      </w:r>
      <w:r>
        <w:t xml:space="preserve"> </w:t>
      </w:r>
      <w:r>
        <w:rPr>
          <w:bCs/>
          <w:b/>
        </w:rPr>
        <w:t xml:space="preserve">Week 18</w:t>
      </w:r>
      <w:r>
        <w:t xml:space="preserve"> </w:t>
      </w:r>
      <w:r>
        <w:t xml:space="preserve">(2-week buffer). Scope-cut candidates: mobile offline caching and engagement gamification (Phase 8) — the six-layer World View delivers the core value without them.</w:t>
      </w:r>
      <w:r>
        <w:t xml:space="preserve"> </w:t>
      </w:r>
      <w:r>
        <w:t xml:space="preserve">y (Phase 2), MCP server API (Phase 3), and GPS/telematics integration (Phase 5). Phases 6-8 can proceed in parallel once all layers are rendering.</w:t>
      </w:r>
    </w:p>
    <w:p>
      <w:pPr>
        <w:pStyle w:val="BodyText"/>
      </w:pPr>
      <w:r>
        <w:t xml:space="preserve">The risk-adjusted delivery date for production-ready dashboard:</w:t>
      </w:r>
      <w:r>
        <w:t xml:space="preserve"> </w:t>
      </w:r>
      <w:r>
        <w:rPr>
          <w:bCs/>
          <w:b/>
        </w:rPr>
        <w:t xml:space="preserve">Week 18</w:t>
      </w:r>
      <w:r>
        <w:t xml:space="preserve"> </w:t>
      </w:r>
      <w:r>
        <w:t xml:space="preserve">(allowing 2 weeks buffer for performance optimization and cross-browser testing). Mobile offline c</w:t>
      </w:r>
    </w:p>
    <w:p>
      <w:r>
        <w:pict>
          <v:rect style="width:0;height:1.5pt" o:hralign="center" o:hrstd="t" o:hr="t"/>
        </w:pict>
      </w:r>
    </w:p>
    <w:bookmarkEnd w:id="85"/>
    <w:bookmarkEnd w:id="86"/>
    <w:bookmarkEnd w:id="87"/>
    <w:bookmarkStart w:id="103" w:name="hive-ecosystem-integration"/>
    <w:p>
      <w:pPr>
        <w:pStyle w:val="Heading1"/>
      </w:pPr>
      <w:r>
        <w:t xml:space="preserve">4. HIVE Ecosystem Integration</w:t>
      </w:r>
    </w:p>
    <w:bookmarkStart w:id="92" w:name="market-analysis"/>
    <w:p>
      <w:pPr>
        <w:pStyle w:val="Heading2"/>
      </w:pPr>
      <w:r>
        <w:t xml:space="preserve">4.1 Market Analysis</w:t>
      </w:r>
    </w:p>
    <w:p>
      <w:pPr>
        <w:pStyle w:val="FirstParagraph"/>
      </w:pPr>
      <w:r>
        <w:t xml:space="preserve">The UK construction logistics market across HIVE’s four verticals – haulage, grab hire, muckaway/waste removal, and plant hire – represents a combined addressable market exceeding</w:t>
      </w:r>
      <w:r>
        <w:t xml:space="preserve"> </w:t>
      </w:r>
      <w:r>
        <w:rPr>
          <w:bCs/>
          <w:b/>
        </w:rPr>
        <w:t xml:space="preserve">£50 billion</w:t>
      </w:r>
      <w:r>
        <w:t xml:space="preserve">. Each vertical shares a defining characteristic: extreme fragmentation. The top 10 plant hire firms hold only 36% market share [^152^]; the top 5 waste operators control just 20% [^245^]. Hundreds of small-to-medium operators run on paper, phone calls, and spreadsheets. This fragmentation is the precondition for platform unification – no dominant technology platform currently spans these verticals, and regulatory mandates are forcing digitization at an accelerating pace.</w:t>
      </w:r>
    </w:p>
    <w:bookmarkStart w:id="88" w:name="plant-hire-3.56b-24-growth"/>
    <w:p>
      <w:pPr>
        <w:pStyle w:val="Heading3"/>
      </w:pPr>
      <w:r>
        <w:t xml:space="preserve">4.1.1 Plant Hire: £3.56B, 24% Growth</w:t>
      </w:r>
    </w:p>
    <w:p>
      <w:pPr>
        <w:pStyle w:val="FirstParagraph"/>
      </w:pPr>
      <w:r>
        <w:t xml:space="preserve">The UK plant hire market reached £3.56 billion in 2025, reflecting nearly 24% growth since 2020 [^152^]. Construction accounts for approximately 66% of total demand. Earth-moving machinery and lifting equipment each represent 34% of equipment value, with generators, pumps, road-making machinery, and other categories making up the remainder [^150^]. Growth has slowed to approximately 2% annually post-2024 due to economic uncertainty, but the long-term outlook remains positive with construction equipment rental projected to grow at 3.5% CAGR through 2035 [^150^].</w:t>
      </w:r>
    </w:p>
    <w:p>
      <w:pPr>
        <w:pStyle w:val="BodyText"/>
      </w:pPr>
      <w:r>
        <w:t xml:space="preserve">Key players – Sunbelt Rentals (Ashtead Group), Speedy Hire, GAP Group, HSS Hire, Loxam UK, Boels Rental, Ainscough Crane Hire, Flannery Plant Hire, and Vp plc [^150^][^152^] – compete alongside hundreds of regional and specialist operators. This fragmentation means cross-hiring between operators is managed by phone and spreadsheet, equipment utilization tracking is limited, and maintenance scheduling remains reactive rather than predictive.</w:t>
      </w:r>
    </w:p>
    <w:bookmarkEnd w:id="88"/>
    <w:bookmarkStart w:id="89" w:name="waste-management-29.6-42.5b"/>
    <w:p>
      <w:pPr>
        <w:pStyle w:val="Heading3"/>
      </w:pPr>
      <w:r>
        <w:t xml:space="preserve">4.1.2 Waste Management: £29.6-42.5B</w:t>
      </w:r>
    </w:p>
    <w:p>
      <w:pPr>
        <w:pStyle w:val="FirstParagraph"/>
      </w:pPr>
      <w:r>
        <w:t xml:space="preserve">The UK waste management market was valued at £29.6 billion in 2023 (AlixPartners/ONS) with projections reaching £40 billion by 2028 [^245^]. Alternative estimates place the 2025 market at USD 42.5 billion, expanding to USD 68.3 billion by 2034 at 5.25% CAGR [^235^]. Waste collection services represent 41% of market value, materials recovery 31%, and waste treatment and disposal 23% – the fastest-growing segment at 10.26% CAGR [^245^].</w:t>
      </w:r>
    </w:p>
    <w:p>
      <w:pPr>
        <w:pStyle w:val="BodyText"/>
      </w:pPr>
      <w:r>
        <w:t xml:space="preserve">Construction and demolition waste represents a significant portion of this total. Within the broader waste market, the specific addressable segment for grab hire and muckaway services – waste collection, transport, and disposal for construction sites – is estimated at £3-5 billion annually. The market is consolidating but remains highly fragmented: 64% sits outside the top 10 operators [^245^].</w:t>
      </w:r>
    </w:p>
    <w:bookmarkEnd w:id="89"/>
    <w:bookmarkStart w:id="90" w:name="grab-hire-500m-1b"/>
    <w:p>
      <w:pPr>
        <w:pStyle w:val="Heading3"/>
      </w:pPr>
      <w:r>
        <w:t xml:space="preserve">4.1.3 Grab Hire: £500M-1B</w:t>
      </w:r>
    </w:p>
    <w:p>
      <w:pPr>
        <w:pStyle w:val="FirstParagraph"/>
      </w:pPr>
      <w:r>
        <w:t xml:space="preserve">Global grab hire market estimates vary between $328 million (QYResearch, 2025) and $5.42 billion (Wise Guy Reports, 2025), rising to $9.0 billion by 2035 at 5.2% CAGR [^147^][^148^]. The UK holds a substantial share given its construction-heavy economy. A reasonable UK market estimate is £500 million to £1 billion annually, served by hundreds of small operators. The market is</w:t>
      </w:r>
      <w:r>
        <w:t xml:space="preserve"> </w:t>
      </w:r>
      <w:r>
        <w:t xml:space="preserve">“</w:t>
      </w:r>
      <w:r>
        <w:t xml:space="preserve">highly fragmented</w:t>
      </w:r>
      <w:r>
        <w:t xml:space="preserve">”</w:t>
      </w:r>
      <w:r>
        <w:t xml:space="preserve"> </w:t>
      </w:r>
      <w:r>
        <w:t xml:space="preserve">– the top 10 hold approximately 30%, with the remainder spread across hundreds of smaller firms [^149^].</w:t>
      </w:r>
    </w:p>
    <w:p>
      <w:pPr>
        <w:pStyle w:val="BodyText"/>
      </w:pPr>
      <w:r>
        <w:t xml:space="preserve">Key UK operators include Willshee, Camiers, Geno Group, Waste King, LG Grab Hire, B&amp;A Group, Taurus Waste Recycling, Mick George Group, Chambers Waste Management, Heidelberg Materials, and JMS Ground Services [^148^][^149^]. Most operate without digital job allocation, route optimization, or real-time customer visibility.</w:t>
      </w:r>
    </w:p>
    <w:bookmarkEnd w:id="90"/>
    <w:bookmarkStart w:id="91" w:name="haulage-3-5b-25-no-telematics"/>
    <w:p>
      <w:pPr>
        <w:pStyle w:val="Heading3"/>
      </w:pPr>
      <w:r>
        <w:t xml:space="preserve">4.1.4 Haulage: £3-5B, 25% No Telematics</w:t>
      </w:r>
    </w:p>
    <w:p>
      <w:pPr>
        <w:pStyle w:val="FirstParagraph"/>
      </w:pPr>
      <w:r>
        <w:t xml:space="preserve">The global road haulage market was valued at USD 4,072 billion in 2025, growing at 5.6-5.7% CAGR [^153^]. The UK construction-related haulage segment – tipper trucks, aggregates delivery, muckaway transport – is estimated at £3-5 billion based on proportional GDP and construction output share. The critical statistic:</w:t>
      </w:r>
      <w:r>
        <w:t xml:space="preserve"> </w:t>
      </w:r>
      <w:r>
        <w:rPr>
          <w:bCs/>
          <w:b/>
        </w:rPr>
        <w:t xml:space="preserve">25% of UK HGV fleets have no telematics systems whatsoever</w:t>
      </w:r>
      <w:r>
        <w:t xml:space="preserve"> </w:t>
      </w:r>
      <w:r>
        <w:t xml:space="preserve">[^154^]. This digitization gap represents both a market opportunity and a compliance risk, as regulatory mandates increasingly require digital record-keeping.</w:t>
      </w:r>
    </w:p>
    <w:tbl>
      <w:tblPr>
        <w:tblStyle w:val="Table"/>
        <w:tblW w:type="pct" w:w="5000"/>
        <w:tblLook w:firstRow="1" w:lastRow="0" w:firstColumn="0" w:lastColumn="0" w:noHBand="0" w:noVBand="0" w:val="0020"/>
      </w:tblPr>
      <w:tblGrid>
        <w:gridCol w:w="1131"/>
        <w:gridCol w:w="1697"/>
        <w:gridCol w:w="1470"/>
        <w:gridCol w:w="2149"/>
        <w:gridCol w:w="1470"/>
      </w:tblGrid>
      <w:tr>
        <w:trPr>
          <w:tblHeader w:val="true"/>
        </w:trPr>
        <w:tc>
          <w:tcPr/>
          <w:p>
            <w:pPr>
              <w:pStyle w:val="Compact"/>
              <w:jc w:val="left"/>
            </w:pPr>
            <w:r>
              <w:t xml:space="preserve">Vertical</w:t>
            </w:r>
          </w:p>
        </w:tc>
        <w:tc>
          <w:tcPr/>
          <w:p>
            <w:pPr>
              <w:pStyle w:val="Compact"/>
              <w:jc w:val="left"/>
            </w:pPr>
            <w:r>
              <w:t xml:space="preserve">UK Market Size</w:t>
            </w:r>
          </w:p>
        </w:tc>
        <w:tc>
          <w:tcPr/>
          <w:p>
            <w:pPr>
              <w:pStyle w:val="Compact"/>
              <w:jc w:val="left"/>
            </w:pPr>
            <w:r>
              <w:t xml:space="preserve">Growth Rate</w:t>
            </w:r>
          </w:p>
        </w:tc>
        <w:tc>
          <w:tcPr/>
          <w:p>
            <w:pPr>
              <w:pStyle w:val="Compact"/>
              <w:jc w:val="left"/>
            </w:pPr>
            <w:r>
              <w:t xml:space="preserve">Fragmentation Index</w:t>
            </w:r>
          </w:p>
        </w:tc>
        <w:tc>
          <w:tcPr/>
          <w:p>
            <w:pPr>
              <w:pStyle w:val="Compact"/>
              <w:jc w:val="left"/>
            </w:pPr>
            <w:r>
              <w:t xml:space="preserve">Key Players</w:t>
            </w:r>
          </w:p>
        </w:tc>
      </w:tr>
      <w:tr>
        <w:tc>
          <w:tcPr/>
          <w:p>
            <w:pPr>
              <w:pStyle w:val="Compact"/>
              <w:jc w:val="left"/>
            </w:pPr>
            <w:r>
              <w:rPr>
                <w:bCs/>
                <w:b/>
              </w:rPr>
              <w:t xml:space="preserve">Plant Hire</w:t>
            </w:r>
          </w:p>
        </w:tc>
        <w:tc>
          <w:tcPr/>
          <w:p>
            <w:pPr>
              <w:pStyle w:val="Compact"/>
              <w:jc w:val="left"/>
            </w:pPr>
            <w:r>
              <w:t xml:space="preserve">£3.56B (2025) [^152^]</w:t>
            </w:r>
          </w:p>
        </w:tc>
        <w:tc>
          <w:tcPr/>
          <w:p>
            <w:pPr>
              <w:pStyle w:val="Compact"/>
              <w:jc w:val="left"/>
            </w:pPr>
            <w:r>
              <w:t xml:space="preserve">~2% p.a. (short-term); 3.5% CAGR (2025-35) [^150^]</w:t>
            </w:r>
          </w:p>
        </w:tc>
        <w:tc>
          <w:tcPr/>
          <w:p>
            <w:pPr>
              <w:pStyle w:val="Compact"/>
              <w:jc w:val="left"/>
            </w:pPr>
            <w:r>
              <w:t xml:space="preserve">Top 10 = 36% share [^152^]</w:t>
            </w:r>
          </w:p>
        </w:tc>
        <w:tc>
          <w:tcPr/>
          <w:p>
            <w:pPr>
              <w:pStyle w:val="Compact"/>
              <w:jc w:val="left"/>
            </w:pPr>
            <w:r>
              <w:t xml:space="preserve">Sunbelt, Speedy, GAP, HSS, Loxam</w:t>
            </w:r>
          </w:p>
        </w:tc>
      </w:tr>
      <w:tr>
        <w:tc>
          <w:tcPr/>
          <w:p>
            <w:pPr>
              <w:pStyle w:val="Compact"/>
              <w:jc w:val="left"/>
            </w:pPr>
            <w:r>
              <w:rPr>
                <w:bCs/>
                <w:b/>
              </w:rPr>
              <w:t xml:space="preserve">Waste Management</w:t>
            </w:r>
          </w:p>
        </w:tc>
        <w:tc>
          <w:tcPr/>
          <w:p>
            <w:pPr>
              <w:pStyle w:val="Compact"/>
              <w:jc w:val="left"/>
            </w:pPr>
            <w:r>
              <w:t xml:space="preserve">£29.6-42.5B (2023-25) [^245^][^235^]</w:t>
            </w:r>
          </w:p>
        </w:tc>
        <w:tc>
          <w:tcPr/>
          <w:p>
            <w:pPr>
              <w:pStyle w:val="Compact"/>
              <w:jc w:val="left"/>
            </w:pPr>
            <w:r>
              <w:t xml:space="preserve">5.25-6.4% CAGR</w:t>
            </w:r>
          </w:p>
        </w:tc>
        <w:tc>
          <w:tcPr/>
          <w:p>
            <w:pPr>
              <w:pStyle w:val="Compact"/>
              <w:jc w:val="left"/>
            </w:pPr>
            <w:r>
              <w:t xml:space="preserve">Top 5 = 20% share [^245^]</w:t>
            </w:r>
          </w:p>
        </w:tc>
        <w:tc>
          <w:tcPr/>
          <w:p>
            <w:pPr>
              <w:pStyle w:val="Compact"/>
              <w:jc w:val="left"/>
            </w:pPr>
            <w:r>
              <w:t xml:space="preserve">Biffa, Veolia, Suez, FCC, Grundon</w:t>
            </w:r>
          </w:p>
        </w:tc>
      </w:tr>
      <w:tr>
        <w:tc>
          <w:tcPr/>
          <w:p>
            <w:pPr>
              <w:pStyle w:val="Compact"/>
              <w:jc w:val="left"/>
            </w:pPr>
            <w:r>
              <w:rPr>
                <w:bCs/>
                <w:b/>
              </w:rPr>
              <w:t xml:space="preserve">Grab Hire</w:t>
            </w:r>
          </w:p>
        </w:tc>
        <w:tc>
          <w:tcPr/>
          <w:p>
            <w:pPr>
              <w:pStyle w:val="Compact"/>
              <w:jc w:val="left"/>
            </w:pPr>
            <w:r>
              <w:t xml:space="preserve">£500M-1B (UK est.) [^148^][^147^]</w:t>
            </w:r>
          </w:p>
        </w:tc>
        <w:tc>
          <w:tcPr/>
          <w:p>
            <w:pPr>
              <w:pStyle w:val="Compact"/>
              <w:jc w:val="left"/>
            </w:pPr>
            <w:r>
              <w:t xml:space="preserve">5.2-9.1% CAGR</w:t>
            </w:r>
          </w:p>
        </w:tc>
        <w:tc>
          <w:tcPr/>
          <w:p>
            <w:pPr>
              <w:pStyle w:val="Compact"/>
              <w:jc w:val="left"/>
            </w:pPr>
            <w:r>
              <w:t xml:space="preserve">Top 10 = ~30% [^149^]</w:t>
            </w:r>
          </w:p>
        </w:tc>
        <w:tc>
          <w:tcPr/>
          <w:p>
            <w:pPr>
              <w:pStyle w:val="Compact"/>
              <w:jc w:val="left"/>
            </w:pPr>
            <w:r>
              <w:t xml:space="preserve">Willshee, Mick George, B&amp;A Group</w:t>
            </w:r>
          </w:p>
        </w:tc>
      </w:tr>
      <w:tr>
        <w:tc>
          <w:tcPr/>
          <w:p>
            <w:pPr>
              <w:pStyle w:val="Compact"/>
              <w:jc w:val="left"/>
            </w:pPr>
            <w:r>
              <w:rPr>
                <w:bCs/>
                <w:b/>
              </w:rPr>
              <w:t xml:space="preserve">Haulage (construction)</w:t>
            </w:r>
          </w:p>
        </w:tc>
        <w:tc>
          <w:tcPr/>
          <w:p>
            <w:pPr>
              <w:pStyle w:val="Compact"/>
              <w:jc w:val="left"/>
            </w:pPr>
            <w:r>
              <w:t xml:space="preserve">£3-5B (UK est.) [^153^]</w:t>
            </w:r>
          </w:p>
        </w:tc>
        <w:tc>
          <w:tcPr/>
          <w:p>
            <w:pPr>
              <w:pStyle w:val="Compact"/>
              <w:jc w:val="left"/>
            </w:pPr>
            <w:r>
              <w:t xml:space="preserve">5.6-5.7% CAGR globally</w:t>
            </w:r>
          </w:p>
        </w:tc>
        <w:tc>
          <w:tcPr/>
          <w:p>
            <w:pPr>
              <w:pStyle w:val="Compact"/>
              <w:jc w:val="left"/>
            </w:pPr>
            <w:r>
              <w:t xml:space="preserve">Highly fragmented</w:t>
            </w:r>
          </w:p>
        </w:tc>
        <w:tc>
          <w:tcPr/>
          <w:p>
            <w:pPr>
              <w:pStyle w:val="Compact"/>
              <w:jc w:val="left"/>
            </w:pPr>
            <w:r>
              <w:t xml:space="preserve">Thousands of SMEs</w:t>
            </w:r>
          </w:p>
        </w:tc>
      </w:tr>
      <w:tr>
        <w:tc>
          <w:tcPr/>
          <w:p>
            <w:pPr>
              <w:pStyle w:val="Compact"/>
              <w:jc w:val="left"/>
            </w:pPr>
            <w:r>
              <w:rPr>
                <w:bCs/>
                <w:b/>
              </w:rPr>
              <w:t xml:space="preserve">Combined TAM</w:t>
            </w:r>
          </w:p>
        </w:tc>
        <w:tc>
          <w:tcPr/>
          <w:p>
            <w:pPr>
              <w:pStyle w:val="Compact"/>
              <w:jc w:val="left"/>
            </w:pPr>
            <w:r>
              <w:rPr>
                <w:bCs/>
                <w:b/>
              </w:rPr>
              <w:t xml:space="preserve">£50B+</w:t>
            </w:r>
          </w:p>
        </w:tc>
        <w:tc>
          <w:tcPr/>
          <w:p>
            <w:pPr>
              <w:pStyle w:val="Compact"/>
              <w:jc w:val="left"/>
            </w:pPr>
            <w:r>
              <w:rPr>
                <w:bCs/>
                <w:b/>
              </w:rPr>
              <w:t xml:space="preserve">5-6% blended</w:t>
            </w:r>
          </w:p>
        </w:tc>
        <w:tc>
          <w:tcPr/>
          <w:p>
            <w:pPr>
              <w:pStyle w:val="Compact"/>
              <w:jc w:val="left"/>
            </w:pPr>
            <w:r>
              <w:rPr>
                <w:bCs/>
                <w:b/>
              </w:rPr>
              <w:t xml:space="preserve">No platform spans all 4</w:t>
            </w:r>
          </w:p>
        </w:tc>
        <w:tc>
          <w:tcPr/>
          <w:p>
            <w:pPr>
              <w:pStyle w:val="Compact"/>
              <w:jc w:val="left"/>
            </w:pPr>
            <w:r>
              <w:t xml:space="preserve">N/A</w:t>
            </w:r>
          </w:p>
        </w:tc>
      </w:tr>
    </w:tbl>
    <w:p>
      <w:pPr>
        <w:pStyle w:val="BodyText"/>
      </w:pPr>
      <w:r>
        <w:rPr>
          <w:bCs/>
          <w:b/>
        </w:rPr>
        <w:t xml:space="preserve">Platform implication</w:t>
      </w:r>
      <w:r>
        <w:t xml:space="preserve">: A unified platform serving SME operators across all four verticals addresses a serviceable addressable market (SAM) of approximately £8-10 billion – the portion operated by SMEs lacking digital platforms. At a 10-15% platform take rate, the serviceable obtainable market (SOM) reaches £200-400 million by Year 5.</w:t>
      </w:r>
    </w:p>
    <w:p>
      <w:r>
        <w:pict>
          <v:rect style="width:0;height:1.5pt" o:hralign="center" o:hrstd="t" o:hr="t"/>
        </w:pict>
      </w:r>
    </w:p>
    <w:bookmarkEnd w:id="91"/>
    <w:bookmarkEnd w:id="92"/>
    <w:bookmarkStart w:id="100" w:name="regulatory-compliance-overlay"/>
    <w:p>
      <w:pPr>
        <w:pStyle w:val="Heading2"/>
      </w:pPr>
      <w:r>
        <w:t xml:space="preserve">4.2 Regulatory Compliance Overlay</w:t>
      </w:r>
    </w:p>
    <w:p>
      <w:pPr>
        <w:pStyle w:val="FirstParagraph"/>
      </w:pPr>
      <w:r>
        <w:t xml:space="preserve">HIVE operators navigate a complex web of overlapping regulations. A grab hire firm running tipper lorries over 3.5 tonnes must comply with O-Licence requirements, Driver CPC, tachograph rules, waste carrier registration, Waste Transfer Notes, Duty of Care, and – from October 2027 – DEFRA digital waste tracking. A single missed expiry can ground a vehicle, invalidate insurance, or trigger prosecution. The HIVE platform’s compliance engine must monitor all these requirements across all verticals in a single unified system.</w:t>
      </w:r>
    </w:p>
    <w:bookmarkStart w:id="93" w:name="operator-licence-o-licence"/>
    <w:p>
      <w:pPr>
        <w:pStyle w:val="Heading3"/>
      </w:pPr>
      <w:r>
        <w:t xml:space="preserve">4.2.1 Operator Licence (O-Licence)</w:t>
      </w:r>
    </w:p>
    <w:p>
      <w:pPr>
        <w:pStyle w:val="FirstParagraph"/>
      </w:pPr>
      <w:r>
        <w:t xml:space="preserve">Required for any vehicle over 3.5 tonnes carrying goods for trade or business [^183^][^185^]. Three types exist: Standard National (UK-only), Standard International (cross-border), and Restricted (own goods only) [^183^]. Standard licences require a professionally competent Transport Manager holding a Certificate of Professional Competence [^186^]. Penalties for operating without a valid O-Licence include vehicle seizure, unlimited fines, and operator disqualification.</w:t>
      </w:r>
    </w:p>
    <w:bookmarkEnd w:id="93"/>
    <w:bookmarkStart w:id="94" w:name="driver-cpc-and-transport-manager-cpc"/>
    <w:p>
      <w:pPr>
        <w:pStyle w:val="Heading3"/>
      </w:pPr>
      <w:r>
        <w:t xml:space="preserve">4.2.2 Driver CPC and Transport Manager CPC</w:t>
      </w:r>
    </w:p>
    <w:p>
      <w:pPr>
        <w:pStyle w:val="FirstParagraph"/>
      </w:pPr>
      <w:r>
        <w:t xml:space="preserve">Driver CPC requires 35 hours of periodic training every 5 years [^181^]. National and International variants exist. The Transport Manager CPC demands professional competence and good repute [^186^]. The HIVE platform must track expiry dates across all driver and manager CPCs, automate training reminders, and block job allocation to drivers with expired qualifications.</w:t>
      </w:r>
    </w:p>
    <w:bookmarkEnd w:id="94"/>
    <w:bookmarkStart w:id="95" w:name="waste-carrier-registration"/>
    <w:p>
      <w:pPr>
        <w:pStyle w:val="Heading3"/>
      </w:pPr>
      <w:r>
        <w:t xml:space="preserve">4.2.3 Waste Carrier Registration</w:t>
      </w:r>
    </w:p>
    <w:p>
      <w:pPr>
        <w:pStyle w:val="FirstParagraph"/>
      </w:pPr>
      <w:r>
        <w:t xml:space="preserve">Upper tier registration (CBDU prefix, £184 fee, 3-year validity) is required for transporting others’ waste or construction/demolition waste [^222^][^224^]. Lower tier applies only to own non-construction waste. The Environment Agency can seize vehicles transporting waste without registration, with unlimited fines possible [^222^]. The platform must verify carrier registration against the Environment Agency public register before allowing waste job allocation.</w:t>
      </w:r>
    </w:p>
    <w:bookmarkEnd w:id="95"/>
    <w:bookmarkStart w:id="96" w:name="cpcsnpors-certification"/>
    <w:p>
      <w:pPr>
        <w:pStyle w:val="Heading3"/>
      </w:pPr>
      <w:r>
        <w:t xml:space="preserve">4.2.4 CPCS/NPORS Certification</w:t>
      </w:r>
    </w:p>
    <w:p>
      <w:pPr>
        <w:pStyle w:val="FirstParagraph"/>
      </w:pPr>
      <w:r>
        <w:t xml:space="preserve">Two competing schemes certify plant operators. CPCS (Construction Plant Competence Scheme) is the</w:t>
      </w:r>
      <w:r>
        <w:t xml:space="preserve"> </w:t>
      </w:r>
      <w:r>
        <w:t xml:space="preserve">“</w:t>
      </w:r>
      <w:r>
        <w:t xml:space="preserve">gold standard</w:t>
      </w:r>
      <w:r>
        <w:t xml:space="preserve">”</w:t>
      </w:r>
      <w:r>
        <w:t xml:space="preserve"> </w:t>
      </w:r>
      <w:r>
        <w:t xml:space="preserve">for major sites, requiring assessment at accredited test centres. NPORS (National Plant Operators Registration Scheme), established 1992, offers more flexible on-site assessment and is a CSCS partner [^175^][^176^]. Both follow Red Card (2-year trained operator) to Blue Card (5-year competent operator) progression requiring NVQ completion [^178^]. Tier 1 contractors sometimes specify CPCS; NPORS is widely accepted via Build UK and CECA recognition and is generally lower-cost [^177^]. The platform must support both schemes with digital card storage and expiry tracking.</w:t>
      </w:r>
    </w:p>
    <w:bookmarkEnd w:id="96"/>
    <w:bookmarkStart w:id="97" w:name="fors-accreditation"/>
    <w:p>
      <w:pPr>
        <w:pStyle w:val="Heading3"/>
      </w:pPr>
      <w:r>
        <w:t xml:space="preserve">4.2.5 FORS Accreditation</w:t>
      </w:r>
    </w:p>
    <w:p>
      <w:pPr>
        <w:pStyle w:val="FirstParagraph"/>
      </w:pPr>
      <w:r>
        <w:t xml:space="preserve">The Fleet Operator Recognition Scheme (Bronze/Silver/Gold) is now required for many London construction contracts [^217^]. FORS Bronze covers legal compliance, safety systems, and environmental standards. Silver adds fuel monitoring and emissions reduction. Gold requires best-practice demonstration [^218^]. The platform should track FORS requirements and automate the data collection needed for accreditation renewal.</w:t>
      </w:r>
    </w:p>
    <w:bookmarkEnd w:id="97"/>
    <w:bookmarkStart w:id="98" w:name="X9ddc23a66dfe30dd6d2c5c5a0ee69dfb9cafd6b"/>
    <w:p>
      <w:pPr>
        <w:pStyle w:val="Heading3"/>
      </w:pPr>
      <w:r>
        <w:t xml:space="preserve">4.2.6 DEFRA Digital Waste Tracking (Critical Deadline)</w:t>
      </w:r>
    </w:p>
    <w:p>
      <w:pPr>
        <w:pStyle w:val="FirstParagraph"/>
      </w:pPr>
      <w:r>
        <w:t xml:space="preserve">The most significant near-term regulatory change: DEFRA’s mandatory digital waste tracking system makes paper Waste Transfer Notes legally obsolete [^219^][^226^].</w:t>
      </w:r>
    </w:p>
    <w:tbl>
      <w:tblPr>
        <w:tblStyle w:val="Table"/>
        <w:tblW w:type="pct" w:w="5000"/>
        <w:tblLook w:firstRow="1" w:lastRow="0" w:firstColumn="0" w:lastColumn="0" w:noHBand="0" w:noVBand="0" w:val="0020"/>
      </w:tblPr>
      <w:tblGrid>
        <w:gridCol w:w="3080"/>
        <w:gridCol w:w="2200"/>
        <w:gridCol w:w="2640"/>
      </w:tblGrid>
      <w:tr>
        <w:trPr>
          <w:tblHeader w:val="true"/>
        </w:trPr>
        <w:tc>
          <w:tcPr/>
          <w:p>
            <w:pPr>
              <w:pStyle w:val="Compact"/>
              <w:jc w:val="left"/>
            </w:pPr>
            <w:r>
              <w:t xml:space="preserve">Phase</w:t>
            </w:r>
          </w:p>
        </w:tc>
        <w:tc>
          <w:tcPr/>
          <w:p>
            <w:pPr>
              <w:pStyle w:val="Compact"/>
              <w:jc w:val="left"/>
            </w:pPr>
            <w:r>
              <w:t xml:space="preserve">Who</w:t>
            </w:r>
          </w:p>
        </w:tc>
        <w:tc>
          <w:tcPr/>
          <w:p>
            <w:pPr>
              <w:pStyle w:val="Compact"/>
              <w:jc w:val="left"/>
            </w:pPr>
            <w:r>
              <w:t xml:space="preserve">When</w:t>
            </w:r>
          </w:p>
        </w:tc>
      </w:tr>
      <w:tr>
        <w:tc>
          <w:tcPr/>
          <w:p>
            <w:pPr>
              <w:pStyle w:val="Compact"/>
              <w:jc w:val="left"/>
            </w:pPr>
            <w:r>
              <w:t xml:space="preserve">Phase 1 (England, Wales, NI)</w:t>
            </w:r>
          </w:p>
        </w:tc>
        <w:tc>
          <w:tcPr/>
          <w:p>
            <w:pPr>
              <w:pStyle w:val="Compact"/>
              <w:jc w:val="left"/>
            </w:pPr>
            <w:r>
              <w:t xml:space="preserve">All waste receiving site operators</w:t>
            </w:r>
          </w:p>
        </w:tc>
        <w:tc>
          <w:tcPr/>
          <w:p>
            <w:pPr>
              <w:pStyle w:val="Compact"/>
              <w:jc w:val="left"/>
            </w:pPr>
            <w:r>
              <w:t xml:space="preserve">October 2026</w:t>
            </w:r>
          </w:p>
        </w:tc>
      </w:tr>
      <w:tr>
        <w:tc>
          <w:tcPr/>
          <w:p>
            <w:pPr>
              <w:pStyle w:val="Compact"/>
              <w:jc w:val="left"/>
            </w:pPr>
            <w:r>
              <w:t xml:space="preserve">Phase 1 (Scotland)</w:t>
            </w:r>
          </w:p>
        </w:tc>
        <w:tc>
          <w:tcPr/>
          <w:p>
            <w:pPr>
              <w:pStyle w:val="Compact"/>
              <w:jc w:val="left"/>
            </w:pPr>
            <w:r>
              <w:t xml:space="preserve">All waste receiving site operators</w:t>
            </w:r>
          </w:p>
        </w:tc>
        <w:tc>
          <w:tcPr/>
          <w:p>
            <w:pPr>
              <w:pStyle w:val="Compact"/>
              <w:jc w:val="left"/>
            </w:pPr>
            <w:r>
              <w:t xml:space="preserve">January 2027</w:t>
            </w:r>
          </w:p>
        </w:tc>
      </w:tr>
      <w:tr>
        <w:tc>
          <w:tcPr/>
          <w:p>
            <w:pPr>
              <w:pStyle w:val="Compact"/>
              <w:jc w:val="left"/>
            </w:pPr>
            <w:r>
              <w:t xml:space="preserve">Phase 2</w:t>
            </w:r>
          </w:p>
        </w:tc>
        <w:tc>
          <w:tcPr/>
          <w:p>
            <w:pPr>
              <w:pStyle w:val="Compact"/>
              <w:jc w:val="left"/>
            </w:pPr>
            <w:r>
              <w:t xml:space="preserve">All waste carriers, brokers, dealers</w:t>
            </w:r>
          </w:p>
        </w:tc>
        <w:tc>
          <w:tcPr/>
          <w:p>
            <w:pPr>
              <w:pStyle w:val="Compact"/>
              <w:jc w:val="left"/>
            </w:pPr>
            <w:r>
              <w:t xml:space="preserve">October 2027</w:t>
            </w:r>
          </w:p>
        </w:tc>
      </w:tr>
    </w:tbl>
    <w:p>
      <w:pPr>
        <w:pStyle w:val="BodyText"/>
      </w:pPr>
      <w:r>
        <w:t xml:space="preserve">Penalties for non-compliance with Duty of Care reach</w:t>
      </w:r>
      <w:r>
        <w:t xml:space="preserve"> </w:t>
      </w:r>
      <w:r>
        <w:rPr>
          <w:bCs/>
          <w:b/>
        </w:rPr>
        <w:t xml:space="preserve">£50,000 per business</w:t>
      </w:r>
      <w:r>
        <w:t xml:space="preserve"> </w:t>
      </w:r>
      <w:r>
        <w:t xml:space="preserve">[^231^]. Any platform serving grab hire or muckaway verticals must have electronic Waste Transfer Note (eWTN) capability integrated with DEFRA’s API by Q3 2027. This hard deadline will force laggard operators to adopt digital platforms – a demand-side catalyst for HIVE adoption.</w:t>
      </w:r>
    </w:p>
    <w:bookmarkEnd w:id="98"/>
    <w:bookmarkStart w:id="99" w:name="eu-ai-act"/>
    <w:p>
      <w:pPr>
        <w:pStyle w:val="Heading3"/>
      </w:pPr>
      <w:r>
        <w:t xml:space="preserve">4.2.7 EU AI Act</w:t>
      </w:r>
    </w:p>
    <w:p>
      <w:pPr>
        <w:pStyle w:val="FirstParagraph"/>
      </w:pPr>
      <w:r>
        <w:t xml:space="preserve">The EU AI Act classifies AI applications in construction logistics by risk tier [^190^]: autonomous vehicles as high-risk (full compliance: risk management, data governance, transparency, human oversight); AI safety systems (PPE detection, fatigue monitoring) as high-risk with bias testing requirements; worker monitoring as limited risk with prohibitions on emotion recognition; route optimization and scheduling as low/minimal risk requiring only basic documentation.</w:t>
      </w:r>
    </w:p>
    <w:p>
      <w:pPr>
        <w:pStyle w:val="BodyText"/>
      </w:pPr>
      <w:r>
        <w:t xml:space="preserve">CSOAI integration opportunity: AI governance certification can differentiate operators deploying AI in safety-critical applications. The HIVE platform embeds CSOAI compliance tracking as a premium feature module.</w:t>
      </w:r>
    </w:p>
    <w:tbl>
      <w:tblPr>
        <w:tblStyle w:val="Table"/>
        <w:tblW w:type="pct" w:w="5000"/>
        <w:tblLook w:firstRow="1" w:lastRow="0" w:firstColumn="0" w:lastColumn="0" w:noHBand="0" w:noVBand="0" w:val="0020"/>
      </w:tblPr>
      <w:tblGrid>
        <w:gridCol w:w="1188"/>
        <w:gridCol w:w="1089"/>
        <w:gridCol w:w="1287"/>
        <w:gridCol w:w="2673"/>
        <w:gridCol w:w="1683"/>
      </w:tblGrid>
      <w:tr>
        <w:trPr>
          <w:tblHeader w:val="true"/>
        </w:trPr>
        <w:tc>
          <w:tcPr/>
          <w:p>
            <w:pPr>
              <w:pStyle w:val="Compact"/>
              <w:jc w:val="left"/>
            </w:pPr>
            <w:r>
              <w:t xml:space="preserve">Regulation</w:t>
            </w:r>
          </w:p>
        </w:tc>
        <w:tc>
          <w:tcPr/>
          <w:p>
            <w:pPr>
              <w:pStyle w:val="Compact"/>
              <w:jc w:val="left"/>
            </w:pPr>
            <w:r>
              <w:t xml:space="preserve">Applies To</w:t>
            </w:r>
          </w:p>
        </w:tc>
        <w:tc>
          <w:tcPr/>
          <w:p>
            <w:pPr>
              <w:pStyle w:val="Compact"/>
              <w:jc w:val="left"/>
            </w:pPr>
            <w:r>
              <w:t xml:space="preserve">Requirement</w:t>
            </w:r>
          </w:p>
        </w:tc>
        <w:tc>
          <w:tcPr/>
          <w:p>
            <w:pPr>
              <w:pStyle w:val="Compact"/>
              <w:jc w:val="left"/>
            </w:pPr>
            <w:r>
              <w:t xml:space="preserve">Penalty for Non-Compliance</w:t>
            </w:r>
          </w:p>
        </w:tc>
        <w:tc>
          <w:tcPr/>
          <w:p>
            <w:pPr>
              <w:pStyle w:val="Compact"/>
              <w:jc w:val="left"/>
            </w:pPr>
            <w:r>
              <w:t xml:space="preserve">Tracking Method</w:t>
            </w:r>
          </w:p>
        </w:tc>
      </w:tr>
      <w:tr>
        <w:tc>
          <w:tcPr/>
          <w:p>
            <w:pPr>
              <w:pStyle w:val="Compact"/>
              <w:jc w:val="left"/>
            </w:pPr>
            <w:r>
              <w:rPr>
                <w:bCs/>
                <w:b/>
              </w:rPr>
              <w:t xml:space="preserve">O-Licence</w:t>
            </w:r>
          </w:p>
        </w:tc>
        <w:tc>
          <w:tcPr/>
          <w:p>
            <w:pPr>
              <w:pStyle w:val="Compact"/>
              <w:jc w:val="left"/>
            </w:pPr>
            <w:r>
              <w:t xml:space="preserve">Haulage, Grab, Muckaway (&gt;3.5t)</w:t>
            </w:r>
          </w:p>
        </w:tc>
        <w:tc>
          <w:tcPr/>
          <w:p>
            <w:pPr>
              <w:pStyle w:val="Compact"/>
              <w:jc w:val="left"/>
            </w:pPr>
            <w:r>
              <w:t xml:space="preserve">Standard/Restricted licence; financial standing; maintenance records</w:t>
            </w:r>
          </w:p>
        </w:tc>
        <w:tc>
          <w:tcPr/>
          <w:p>
            <w:pPr>
              <w:pStyle w:val="Compact"/>
              <w:jc w:val="left"/>
            </w:pPr>
            <w:r>
              <w:t xml:space="preserve">Vehicle seizure; unlimited fines; operator disqualification</w:t>
            </w:r>
          </w:p>
        </w:tc>
        <w:tc>
          <w:tcPr/>
          <w:p>
            <w:pPr>
              <w:pStyle w:val="Compact"/>
              <w:jc w:val="left"/>
            </w:pPr>
            <w:r>
              <w:t xml:space="preserve">Digital expiry + financial standing check</w:t>
            </w:r>
          </w:p>
        </w:tc>
      </w:tr>
      <w:tr>
        <w:tc>
          <w:tcPr/>
          <w:p>
            <w:pPr>
              <w:pStyle w:val="Compact"/>
              <w:jc w:val="left"/>
            </w:pPr>
            <w:r>
              <w:rPr>
                <w:bCs/>
                <w:b/>
              </w:rPr>
              <w:t xml:space="preserve">Driver CPC</w:t>
            </w:r>
          </w:p>
        </w:tc>
        <w:tc>
          <w:tcPr/>
          <w:p>
            <w:pPr>
              <w:pStyle w:val="Compact"/>
              <w:jc w:val="left"/>
            </w:pPr>
            <w:r>
              <w:t xml:space="preserve">All HGV drivers</w:t>
            </w:r>
          </w:p>
        </w:tc>
        <w:tc>
          <w:tcPr/>
          <w:p>
            <w:pPr>
              <w:pStyle w:val="Compact"/>
              <w:jc w:val="left"/>
            </w:pPr>
            <w:r>
              <w:t xml:space="preserve">35 hrs training / 5 years</w:t>
            </w:r>
          </w:p>
        </w:tc>
        <w:tc>
          <w:tcPr/>
          <w:p>
            <w:pPr>
              <w:pStyle w:val="Compact"/>
              <w:jc w:val="left"/>
            </w:pPr>
            <w:r>
              <w:t xml:space="preserve">Cannot legally drive commercially</w:t>
            </w:r>
          </w:p>
        </w:tc>
        <w:tc>
          <w:tcPr/>
          <w:p>
            <w:pPr>
              <w:pStyle w:val="Compact"/>
              <w:jc w:val="left"/>
            </w:pPr>
            <w:r>
              <w:t xml:space="preserve">Hours logged + expiry alerts</w:t>
            </w:r>
          </w:p>
        </w:tc>
      </w:tr>
      <w:tr>
        <w:tc>
          <w:tcPr/>
          <w:p>
            <w:pPr>
              <w:pStyle w:val="Compact"/>
              <w:jc w:val="left"/>
            </w:pPr>
            <w:r>
              <w:rPr>
                <w:bCs/>
                <w:b/>
              </w:rPr>
              <w:t xml:space="preserve">Transport Manager CPC</w:t>
            </w:r>
          </w:p>
        </w:tc>
        <w:tc>
          <w:tcPr/>
          <w:p>
            <w:pPr>
              <w:pStyle w:val="Compact"/>
              <w:jc w:val="left"/>
            </w:pPr>
            <w:r>
              <w:t xml:space="preserve">Standard licence operators</w:t>
            </w:r>
          </w:p>
        </w:tc>
        <w:tc>
          <w:tcPr/>
          <w:p>
            <w:pPr>
              <w:pStyle w:val="Compact"/>
              <w:jc w:val="left"/>
            </w:pPr>
            <w:r>
              <w:t xml:space="preserve">Professional competence certificate</w:t>
            </w:r>
          </w:p>
        </w:tc>
        <w:tc>
          <w:tcPr/>
          <w:p>
            <w:pPr>
              <w:pStyle w:val="Compact"/>
              <w:jc w:val="left"/>
            </w:pPr>
            <w:r>
              <w:t xml:space="preserve">Licence revocation</w:t>
            </w:r>
          </w:p>
        </w:tc>
        <w:tc>
          <w:tcPr/>
          <w:p>
            <w:pPr>
              <w:pStyle w:val="Compact"/>
              <w:jc w:val="left"/>
            </w:pPr>
            <w:r>
              <w:t xml:space="preserve">Expiry tracking + renewal workflow</w:t>
            </w:r>
          </w:p>
        </w:tc>
      </w:tr>
      <w:tr>
        <w:tc>
          <w:tcPr/>
          <w:p>
            <w:pPr>
              <w:pStyle w:val="Compact"/>
              <w:jc w:val="left"/>
            </w:pPr>
            <w:r>
              <w:rPr>
                <w:bCs/>
                <w:b/>
              </w:rPr>
              <w:t xml:space="preserve">Tachograph (Smart 2.0)</w:t>
            </w:r>
          </w:p>
        </w:tc>
        <w:tc>
          <w:tcPr/>
          <w:p>
            <w:pPr>
              <w:pStyle w:val="Compact"/>
              <w:jc w:val="left"/>
            </w:pPr>
            <w:r>
              <w:t xml:space="preserve">All HGV operators</w:t>
            </w:r>
          </w:p>
        </w:tc>
        <w:tc>
          <w:tcPr/>
          <w:p>
            <w:pPr>
              <w:pStyle w:val="Compact"/>
              <w:jc w:val="left"/>
            </w:pPr>
            <w:r>
              <w:t xml:space="preserve">Digital recording; remote download; 12-month data retention</w:t>
            </w:r>
          </w:p>
        </w:tc>
        <w:tc>
          <w:tcPr/>
          <w:p>
            <w:pPr>
              <w:pStyle w:val="Compact"/>
              <w:jc w:val="left"/>
            </w:pPr>
            <w:r>
              <w:t xml:space="preserve">Fines; operator licence jeopardy</w:t>
            </w:r>
          </w:p>
        </w:tc>
        <w:tc>
          <w:tcPr/>
          <w:p>
            <w:pPr>
              <w:pStyle w:val="Compact"/>
              <w:jc w:val="left"/>
            </w:pPr>
            <w:r>
              <w:t xml:space="preserve">Automated download + infringement alerts</w:t>
            </w:r>
          </w:p>
        </w:tc>
      </w:tr>
      <w:tr>
        <w:tc>
          <w:tcPr/>
          <w:p>
            <w:pPr>
              <w:pStyle w:val="Compact"/>
              <w:jc w:val="left"/>
            </w:pPr>
            <w:r>
              <w:rPr>
                <w:bCs/>
                <w:b/>
              </w:rPr>
              <w:t xml:space="preserve">Waste Carrier Reg (Upper Tier)</w:t>
            </w:r>
          </w:p>
        </w:tc>
        <w:tc>
          <w:tcPr/>
          <w:p>
            <w:pPr>
              <w:pStyle w:val="Compact"/>
              <w:jc w:val="left"/>
            </w:pPr>
            <w:r>
              <w:t xml:space="preserve">Grab, Muckaway</w:t>
            </w:r>
          </w:p>
        </w:tc>
        <w:tc>
          <w:tcPr/>
          <w:p>
            <w:pPr>
              <w:pStyle w:val="Compact"/>
              <w:jc w:val="left"/>
            </w:pPr>
            <w:r>
              <w:t xml:space="preserve">CBDU prefix; £184 fee; 3-year renewal</w:t>
            </w:r>
          </w:p>
        </w:tc>
        <w:tc>
          <w:tcPr/>
          <w:p>
            <w:pPr>
              <w:pStyle w:val="Compact"/>
              <w:jc w:val="left"/>
            </w:pPr>
            <w:r>
              <w:t xml:space="preserve">Vehicle seizure; unlimited fines [^222^]</w:t>
            </w:r>
          </w:p>
        </w:tc>
        <w:tc>
          <w:tcPr/>
          <w:p>
            <w:pPr>
              <w:pStyle w:val="Compact"/>
              <w:jc w:val="left"/>
            </w:pPr>
            <w:r>
              <w:t xml:space="preserve">EA public register API verification</w:t>
            </w:r>
          </w:p>
        </w:tc>
      </w:tr>
      <w:tr>
        <w:tc>
          <w:tcPr/>
          <w:p>
            <w:pPr>
              <w:pStyle w:val="Compact"/>
              <w:jc w:val="left"/>
            </w:pPr>
            <w:r>
              <w:rPr>
                <w:bCs/>
                <w:b/>
              </w:rPr>
              <w:t xml:space="preserve">Waste Transfer Note</w:t>
            </w:r>
          </w:p>
        </w:tc>
        <w:tc>
          <w:tcPr/>
          <w:p>
            <w:pPr>
              <w:pStyle w:val="Compact"/>
              <w:jc w:val="left"/>
            </w:pPr>
            <w:r>
              <w:t xml:space="preserve">Grab, Muckaway</w:t>
            </w:r>
          </w:p>
        </w:tc>
        <w:tc>
          <w:tcPr/>
          <w:p>
            <w:pPr>
              <w:pStyle w:val="Compact"/>
              <w:jc w:val="left"/>
            </w:pPr>
            <w:r>
              <w:t xml:space="preserve">Required per transfer; retain 2 years</w:t>
            </w:r>
          </w:p>
        </w:tc>
        <w:tc>
          <w:tcPr/>
          <w:p>
            <w:pPr>
              <w:pStyle w:val="Compact"/>
              <w:jc w:val="left"/>
            </w:pPr>
            <w:r>
              <w:t xml:space="preserve">£50,000 per business [^231^]</w:t>
            </w:r>
          </w:p>
        </w:tc>
        <w:tc>
          <w:tcPr/>
          <w:p>
            <w:pPr>
              <w:pStyle w:val="Compact"/>
              <w:jc w:val="left"/>
            </w:pPr>
            <w:r>
              <w:t xml:space="preserve">eWTN generation + DEFRA integration</w:t>
            </w:r>
          </w:p>
        </w:tc>
      </w:tr>
      <w:tr>
        <w:tc>
          <w:tcPr/>
          <w:p>
            <w:pPr>
              <w:pStyle w:val="Compact"/>
              <w:jc w:val="left"/>
            </w:pPr>
            <w:r>
              <w:rPr>
                <w:bCs/>
                <w:b/>
              </w:rPr>
              <w:t xml:space="preserve">Hazardous Waste Consignment</w:t>
            </w:r>
          </w:p>
        </w:tc>
        <w:tc>
          <w:tcPr/>
          <w:p>
            <w:pPr>
              <w:pStyle w:val="Compact"/>
              <w:jc w:val="left"/>
            </w:pPr>
            <w:r>
              <w:t xml:space="preserve">Muckaway (haz)</w:t>
            </w:r>
          </w:p>
        </w:tc>
        <w:tc>
          <w:tcPr/>
          <w:p>
            <w:pPr>
              <w:pStyle w:val="Compact"/>
              <w:jc w:val="left"/>
            </w:pPr>
            <w:r>
              <w:t xml:space="preserve">5-part form (A-E); carrier completes Part C</w:t>
            </w:r>
          </w:p>
        </w:tc>
        <w:tc>
          <w:tcPr/>
          <w:p>
            <w:pPr>
              <w:pStyle w:val="Compact"/>
              <w:jc w:val="left"/>
            </w:pPr>
            <w:r>
              <w:t xml:space="preserve">Prosecution; licence revocation</w:t>
            </w:r>
          </w:p>
        </w:tc>
        <w:tc>
          <w:tcPr/>
          <w:p>
            <w:pPr>
              <w:pStyle w:val="Compact"/>
              <w:jc w:val="left"/>
            </w:pPr>
            <w:r>
              <w:t xml:space="preserve">Digital consignment workflow</w:t>
            </w:r>
          </w:p>
        </w:tc>
      </w:tr>
      <w:tr>
        <w:tc>
          <w:tcPr/>
          <w:p>
            <w:pPr>
              <w:pStyle w:val="Compact"/>
              <w:jc w:val="left"/>
            </w:pPr>
            <w:r>
              <w:rPr>
                <w:bCs/>
                <w:b/>
              </w:rPr>
              <w:t xml:space="preserve">CPCS/NPORS Cards</w:t>
            </w:r>
          </w:p>
        </w:tc>
        <w:tc>
          <w:tcPr/>
          <w:p>
            <w:pPr>
              <w:pStyle w:val="Compact"/>
              <w:jc w:val="left"/>
            </w:pPr>
            <w:r>
              <w:t xml:space="preserve">Plant Hire</w:t>
            </w:r>
          </w:p>
        </w:tc>
        <w:tc>
          <w:tcPr/>
          <w:p>
            <w:pPr>
              <w:pStyle w:val="Compact"/>
              <w:jc w:val="left"/>
            </w:pPr>
            <w:r>
              <w:t xml:space="preserve">Red (2yr) or Blue (5yr) card; NVQ requirement</w:t>
            </w:r>
          </w:p>
        </w:tc>
        <w:tc>
          <w:tcPr/>
          <w:p>
            <w:pPr>
              <w:pStyle w:val="Compact"/>
              <w:jc w:val="left"/>
            </w:pPr>
            <w:r>
              <w:t xml:space="preserve">Cannot operate on site</w:t>
            </w:r>
          </w:p>
        </w:tc>
        <w:tc>
          <w:tcPr/>
          <w:p>
            <w:pPr>
              <w:pStyle w:val="Compact"/>
              <w:jc w:val="left"/>
            </w:pPr>
            <w:r>
              <w:t xml:space="preserve">Digital wallet + expiry alerts</w:t>
            </w:r>
          </w:p>
        </w:tc>
      </w:tr>
      <w:tr>
        <w:tc>
          <w:tcPr/>
          <w:p>
            <w:pPr>
              <w:pStyle w:val="Compact"/>
              <w:jc w:val="left"/>
            </w:pPr>
            <w:r>
              <w:rPr>
                <w:bCs/>
                <w:b/>
              </w:rPr>
              <w:t xml:space="preserve">FORS</w:t>
            </w:r>
          </w:p>
        </w:tc>
        <w:tc>
          <w:tcPr/>
          <w:p>
            <w:pPr>
              <w:pStyle w:val="Compact"/>
              <w:jc w:val="left"/>
            </w:pPr>
            <w:r>
              <w:t xml:space="preserve">Haulage, Grab (London)</w:t>
            </w:r>
          </w:p>
        </w:tc>
        <w:tc>
          <w:tcPr/>
          <w:p>
            <w:pPr>
              <w:pStyle w:val="Compact"/>
              <w:jc w:val="left"/>
            </w:pPr>
            <w:r>
              <w:t xml:space="preserve">Bronze/Silver/Gold tiers</w:t>
            </w:r>
          </w:p>
        </w:tc>
        <w:tc>
          <w:tcPr/>
          <w:p>
            <w:pPr>
              <w:pStyle w:val="Compact"/>
              <w:jc w:val="left"/>
            </w:pPr>
            <w:r>
              <w:t xml:space="preserve">Exclusion from London contracts</w:t>
            </w:r>
          </w:p>
        </w:tc>
        <w:tc>
          <w:tcPr/>
          <w:p>
            <w:pPr>
              <w:pStyle w:val="Compact"/>
              <w:jc w:val="left"/>
            </w:pPr>
            <w:r>
              <w:t xml:space="preserve">Requirement checklist + evidence tracking</w:t>
            </w:r>
          </w:p>
        </w:tc>
      </w:tr>
      <w:tr>
        <w:tc>
          <w:tcPr/>
          <w:p>
            <w:pPr>
              <w:pStyle w:val="Compact"/>
              <w:jc w:val="left"/>
            </w:pPr>
            <w:r>
              <w:rPr>
                <w:bCs/>
                <w:b/>
              </w:rPr>
              <w:t xml:space="preserve">DVSA Earned Recognition</w:t>
            </w:r>
          </w:p>
        </w:tc>
        <w:tc>
          <w:tcPr/>
          <w:p>
            <w:pPr>
              <w:pStyle w:val="Compact"/>
              <w:jc w:val="left"/>
            </w:pPr>
            <w:r>
              <w:t xml:space="preserve">Haulage, Grab, Muckaway</w:t>
            </w:r>
          </w:p>
        </w:tc>
        <w:tc>
          <w:tcPr/>
          <w:p>
            <w:pPr>
              <w:pStyle w:val="Compact"/>
              <w:jc w:val="left"/>
            </w:pPr>
            <w:r>
              <w:t xml:space="preserve">KPI reporting; approved digital systems</w:t>
            </w:r>
          </w:p>
        </w:tc>
        <w:tc>
          <w:tcPr/>
          <w:p>
            <w:pPr>
              <w:pStyle w:val="Compact"/>
              <w:jc w:val="left"/>
            </w:pPr>
            <w:r>
              <w:t xml:space="preserve">More roadside checks if not enrolled</w:t>
            </w:r>
          </w:p>
        </w:tc>
        <w:tc>
          <w:tcPr/>
          <w:p>
            <w:pPr>
              <w:pStyle w:val="Compact"/>
              <w:jc w:val="left"/>
            </w:pPr>
            <w:r>
              <w:t xml:space="preserve">Automated KPI dashboard</w:t>
            </w:r>
          </w:p>
        </w:tc>
      </w:tr>
      <w:tr>
        <w:tc>
          <w:tcPr/>
          <w:p>
            <w:pPr>
              <w:pStyle w:val="Compact"/>
              <w:jc w:val="left"/>
            </w:pPr>
            <w:r>
              <w:rPr>
                <w:bCs/>
                <w:b/>
              </w:rPr>
              <w:t xml:space="preserve">Digital Waste Tracking</w:t>
            </w:r>
          </w:p>
        </w:tc>
        <w:tc>
          <w:tcPr/>
          <w:p>
            <w:pPr>
              <w:pStyle w:val="Compact"/>
              <w:jc w:val="left"/>
            </w:pPr>
            <w:r>
              <w:t xml:space="preserve">Grab, Muckaway</w:t>
            </w:r>
          </w:p>
        </w:tc>
        <w:tc>
          <w:tcPr/>
          <w:p>
            <w:pPr>
              <w:pStyle w:val="Compact"/>
              <w:jc w:val="left"/>
            </w:pPr>
            <w:r>
              <w:t xml:space="preserve">Mandatory eWTN via DEFRA API</w:t>
            </w:r>
          </w:p>
        </w:tc>
        <w:tc>
          <w:tcPr/>
          <w:p>
            <w:pPr>
              <w:pStyle w:val="Compact"/>
              <w:jc w:val="left"/>
            </w:pPr>
            <w:r>
              <w:t xml:space="preserve">£50,000 per business [^231^]</w:t>
            </w:r>
          </w:p>
        </w:tc>
        <w:tc>
          <w:tcPr/>
          <w:p>
            <w:pPr>
              <w:pStyle w:val="Compact"/>
              <w:jc w:val="left"/>
            </w:pPr>
            <w:r>
              <w:t xml:space="preserve">DEFRA API integration (Q3 2027)</w:t>
            </w:r>
          </w:p>
        </w:tc>
      </w:tr>
      <w:tr>
        <w:tc>
          <w:tcPr/>
          <w:p>
            <w:pPr>
              <w:pStyle w:val="Compact"/>
              <w:jc w:val="left"/>
            </w:pPr>
            <w:r>
              <w:rPr>
                <w:bCs/>
                <w:b/>
              </w:rPr>
              <w:t xml:space="preserve">EU AI Act</w:t>
            </w:r>
          </w:p>
        </w:tc>
        <w:tc>
          <w:tcPr/>
          <w:p>
            <w:pPr>
              <w:pStyle w:val="Compact"/>
              <w:jc w:val="left"/>
            </w:pPr>
            <w:r>
              <w:t xml:space="preserve">All (AI systems)</w:t>
            </w:r>
          </w:p>
        </w:tc>
        <w:tc>
          <w:tcPr/>
          <w:p>
            <w:pPr>
              <w:pStyle w:val="Compact"/>
              <w:jc w:val="left"/>
            </w:pPr>
            <w:r>
              <w:t xml:space="preserve">Risk classification; documentation; human oversight</w:t>
            </w:r>
          </w:p>
        </w:tc>
        <w:tc>
          <w:tcPr/>
          <w:p>
            <w:pPr>
              <w:pStyle w:val="Compact"/>
              <w:jc w:val="left"/>
            </w:pPr>
            <w:r>
              <w:t xml:space="preserve">Market withdrawal; fines to 6% global turnover</w:t>
            </w:r>
          </w:p>
        </w:tc>
        <w:tc>
          <w:tcPr/>
          <w:p>
            <w:pPr>
              <w:pStyle w:val="Compact"/>
              <w:jc w:val="left"/>
            </w:pPr>
            <w:r>
              <w:t xml:space="preserve">CSOAI compliance module</w:t>
            </w:r>
          </w:p>
        </w:tc>
      </w:tr>
    </w:tbl>
    <w:p>
      <w:r>
        <w:pict>
          <v:rect style="width:0;height:1.5pt" o:hralign="center" o:hrstd="t" o:hr="t"/>
        </w:pict>
      </w:r>
    </w:p>
    <w:bookmarkEnd w:id="99"/>
    <w:bookmarkEnd w:id="100"/>
    <w:bookmarkStart w:id="101" w:name="unified-platform-features"/>
    <w:p>
      <w:pPr>
        <w:pStyle w:val="Heading2"/>
      </w:pPr>
      <w:r>
        <w:t xml:space="preserve">4.3 Unified Platform Features</w:t>
      </w:r>
    </w:p>
    <w:p>
      <w:pPr>
        <w:pStyle w:val="FirstParagraph"/>
      </w:pPr>
      <w:r>
        <w:t xml:space="preserve">Construction sites need all four HIVE verticals simultaneously: materials delivered (haulage), waste removed (grab hire + muckaway), equipment on site (plant hire), and site clearance at project end. Currently, construction managers coordinate these through multiple phone calls, paper orders, separate compliance checks, and no consolidated reporting. The HIVE unified platform replaces this fragmentation with a single system of record.</w:t>
      </w:r>
    </w:p>
    <w:tbl>
      <w:tblPr>
        <w:tblStyle w:val="Table"/>
        <w:tblW w:type="pct" w:w="5000"/>
        <w:tblLook w:firstRow="1" w:lastRow="0" w:firstColumn="0" w:lastColumn="0" w:noHBand="0" w:noVBand="0" w:val="0020"/>
      </w:tblPr>
      <w:tblGrid>
        <w:gridCol w:w="424"/>
        <w:gridCol w:w="1272"/>
        <w:gridCol w:w="1555"/>
        <w:gridCol w:w="1414"/>
        <w:gridCol w:w="1131"/>
        <w:gridCol w:w="2121"/>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Verticals</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Revenue Impact</w:t>
            </w:r>
          </w:p>
        </w:tc>
      </w:tr>
      <w:tr>
        <w:tc>
          <w:tcPr/>
          <w:p>
            <w:pPr>
              <w:pStyle w:val="Compact"/>
              <w:jc w:val="left"/>
            </w:pPr>
            <w:r>
              <w:t xml:space="preserve">1</w:t>
            </w:r>
          </w:p>
        </w:tc>
        <w:tc>
          <w:tcPr/>
          <w:p>
            <w:pPr>
              <w:pStyle w:val="Compact"/>
              <w:jc w:val="left"/>
            </w:pPr>
            <w:r>
              <w:rPr>
                <w:bCs/>
                <w:b/>
              </w:rPr>
              <w:t xml:space="preserve">Real-time map dashboard</w:t>
            </w:r>
          </w:p>
        </w:tc>
        <w:tc>
          <w:tcPr/>
          <w:p>
            <w:pPr>
              <w:pStyle w:val="Compact"/>
              <w:jc w:val="left"/>
            </w:pPr>
            <w:r>
              <w:t xml:space="preserve">All 4</w:t>
            </w:r>
          </w:p>
        </w:tc>
        <w:tc>
          <w:tcPr/>
          <w:p>
            <w:pPr>
              <w:pStyle w:val="Compact"/>
              <w:jc w:val="left"/>
            </w:pPr>
            <w:r>
              <w:t xml:space="preserve">P0</w:t>
            </w:r>
          </w:p>
        </w:tc>
        <w:tc>
          <w:tcPr/>
          <w:p>
            <w:pPr>
              <w:pStyle w:val="Compact"/>
              <w:jc w:val="left"/>
            </w:pPr>
            <w:r>
              <w:t xml:space="preserve">6-8 wks</w:t>
            </w:r>
          </w:p>
        </w:tc>
        <w:tc>
          <w:tcPr/>
          <w:p>
            <w:pPr>
              <w:pStyle w:val="Compact"/>
              <w:jc w:val="left"/>
            </w:pPr>
            <w:r>
              <w:t xml:space="preserve">Core differentiator; drives adoption</w:t>
            </w:r>
          </w:p>
        </w:tc>
      </w:tr>
      <w:tr>
        <w:tc>
          <w:tcPr/>
          <w:p>
            <w:pPr>
              <w:pStyle w:val="Compact"/>
              <w:jc w:val="left"/>
            </w:pPr>
            <w:r>
              <w:t xml:space="preserve">2</w:t>
            </w:r>
          </w:p>
        </w:tc>
        <w:tc>
          <w:tcPr/>
          <w:p>
            <w:pPr>
              <w:pStyle w:val="Compact"/>
              <w:jc w:val="left"/>
            </w:pPr>
            <w:r>
              <w:rPr>
                <w:bCs/>
                <w:b/>
              </w:rPr>
              <w:t xml:space="preserve">Unified compliance engine</w:t>
            </w:r>
          </w:p>
        </w:tc>
        <w:tc>
          <w:tcPr/>
          <w:p>
            <w:pPr>
              <w:pStyle w:val="Compact"/>
              <w:jc w:val="left"/>
            </w:pPr>
            <w:r>
              <w:t xml:space="preserve">All 4</w:t>
            </w:r>
          </w:p>
        </w:tc>
        <w:tc>
          <w:tcPr/>
          <w:p>
            <w:pPr>
              <w:pStyle w:val="Compact"/>
              <w:jc w:val="left"/>
            </w:pPr>
            <w:r>
              <w:t xml:space="preserve">P0</w:t>
            </w:r>
          </w:p>
        </w:tc>
        <w:tc>
          <w:tcPr/>
          <w:p>
            <w:pPr>
              <w:pStyle w:val="Compact"/>
              <w:jc w:val="left"/>
            </w:pPr>
            <w:r>
              <w:t xml:space="preserve">8-10 wks</w:t>
            </w:r>
          </w:p>
        </w:tc>
        <w:tc>
          <w:tcPr/>
          <w:p>
            <w:pPr>
              <w:pStyle w:val="Compact"/>
              <w:jc w:val="left"/>
            </w:pPr>
            <w:r>
              <w:t xml:space="preserve">Retention moat; reduces churn</w:t>
            </w:r>
          </w:p>
        </w:tc>
      </w:tr>
      <w:tr>
        <w:tc>
          <w:tcPr/>
          <w:p>
            <w:pPr>
              <w:pStyle w:val="Compact"/>
              <w:jc w:val="left"/>
            </w:pPr>
            <w:r>
              <w:t xml:space="preserve">3</w:t>
            </w:r>
          </w:p>
        </w:tc>
        <w:tc>
          <w:tcPr/>
          <w:p>
            <w:pPr>
              <w:pStyle w:val="Compact"/>
              <w:jc w:val="left"/>
            </w:pPr>
            <w:r>
              <w:rPr>
                <w:bCs/>
                <w:b/>
              </w:rPr>
              <w:t xml:space="preserve">AI job matching &amp; dispatch</w:t>
            </w:r>
          </w:p>
        </w:tc>
        <w:tc>
          <w:tcPr/>
          <w:p>
            <w:pPr>
              <w:pStyle w:val="Compact"/>
              <w:jc w:val="left"/>
            </w:pPr>
            <w:r>
              <w:t xml:space="preserve">All 4</w:t>
            </w:r>
          </w:p>
        </w:tc>
        <w:tc>
          <w:tcPr/>
          <w:p>
            <w:pPr>
              <w:pStyle w:val="Compact"/>
              <w:jc w:val="left"/>
            </w:pPr>
            <w:r>
              <w:t xml:space="preserve">P0</w:t>
            </w:r>
          </w:p>
        </w:tc>
        <w:tc>
          <w:tcPr/>
          <w:p>
            <w:pPr>
              <w:pStyle w:val="Compact"/>
              <w:jc w:val="left"/>
            </w:pPr>
            <w:r>
              <w:t xml:space="preserve">6-8 wks</w:t>
            </w:r>
          </w:p>
        </w:tc>
        <w:tc>
          <w:tcPr/>
          <w:p>
            <w:pPr>
              <w:pStyle w:val="Compact"/>
              <w:jc w:val="left"/>
            </w:pPr>
            <w:r>
              <w:t xml:space="preserve">15-20% efficiency gain per operator</w:t>
            </w:r>
          </w:p>
        </w:tc>
      </w:tr>
      <w:tr>
        <w:tc>
          <w:tcPr/>
          <w:p>
            <w:pPr>
              <w:pStyle w:val="Compact"/>
              <w:jc w:val="left"/>
            </w:pPr>
            <w:r>
              <w:t xml:space="preserve">4</w:t>
            </w:r>
          </w:p>
        </w:tc>
        <w:tc>
          <w:tcPr/>
          <w:p>
            <w:pPr>
              <w:pStyle w:val="Compact"/>
              <w:jc w:val="left"/>
            </w:pPr>
            <w:r>
              <w:rPr>
                <w:bCs/>
                <w:b/>
              </w:rPr>
              <w:t xml:space="preserve">Electronic Waste Transfer Notes</w:t>
            </w:r>
          </w:p>
        </w:tc>
        <w:tc>
          <w:tcPr/>
          <w:p>
            <w:pPr>
              <w:pStyle w:val="Compact"/>
              <w:jc w:val="left"/>
            </w:pPr>
            <w:r>
              <w:t xml:space="preserve">Grab, Muckaway</w:t>
            </w:r>
          </w:p>
        </w:tc>
        <w:tc>
          <w:tcPr/>
          <w:p>
            <w:pPr>
              <w:pStyle w:val="Compact"/>
              <w:jc w:val="left"/>
            </w:pPr>
            <w:r>
              <w:t xml:space="preserve">P0</w:t>
            </w:r>
          </w:p>
        </w:tc>
        <w:tc>
          <w:tcPr/>
          <w:p>
            <w:pPr>
              <w:pStyle w:val="Compact"/>
              <w:jc w:val="left"/>
            </w:pPr>
            <w:r>
              <w:t xml:space="preserve">4-6 wks</w:t>
            </w:r>
          </w:p>
        </w:tc>
        <w:tc>
          <w:tcPr/>
          <w:p>
            <w:pPr>
              <w:pStyle w:val="Compact"/>
              <w:jc w:val="left"/>
            </w:pPr>
            <w:r>
              <w:t xml:space="preserve">Required by Oct 2027; regulatory forcing function</w:t>
            </w:r>
          </w:p>
        </w:tc>
      </w:tr>
      <w:tr>
        <w:tc>
          <w:tcPr/>
          <w:p>
            <w:pPr>
              <w:pStyle w:val="Compact"/>
              <w:jc w:val="left"/>
            </w:pPr>
            <w:r>
              <w:t xml:space="preserve">5</w:t>
            </w:r>
          </w:p>
        </w:tc>
        <w:tc>
          <w:tcPr/>
          <w:p>
            <w:pPr>
              <w:pStyle w:val="Compact"/>
              <w:jc w:val="left"/>
            </w:pPr>
            <w:r>
              <w:rPr>
                <w:bCs/>
                <w:b/>
              </w:rPr>
              <w:t xml:space="preserve">Cross-vertical bundling</w:t>
            </w:r>
          </w:p>
        </w:tc>
        <w:tc>
          <w:tcPr/>
          <w:p>
            <w:pPr>
              <w:pStyle w:val="Compact"/>
              <w:jc w:val="left"/>
            </w:pPr>
            <w:r>
              <w:t xml:space="preserve">All 4</w:t>
            </w:r>
          </w:p>
        </w:tc>
        <w:tc>
          <w:tcPr/>
          <w:p>
            <w:pPr>
              <w:pStyle w:val="Compact"/>
              <w:jc w:val="left"/>
            </w:pPr>
            <w:r>
              <w:t xml:space="preserve">P1</w:t>
            </w:r>
          </w:p>
        </w:tc>
        <w:tc>
          <w:tcPr/>
          <w:p>
            <w:pPr>
              <w:pStyle w:val="Compact"/>
              <w:jc w:val="left"/>
            </w:pPr>
            <w:r>
              <w:t xml:space="preserve">4-6 wks</w:t>
            </w:r>
          </w:p>
        </w:tc>
        <w:tc>
          <w:tcPr/>
          <w:p>
            <w:pPr>
              <w:pStyle w:val="Compact"/>
              <w:jc w:val="left"/>
            </w:pPr>
            <w:r>
              <w:t xml:space="preserve">20-30% revenue uplift via cross-sell</w:t>
            </w:r>
          </w:p>
        </w:tc>
      </w:tr>
      <w:tr>
        <w:tc>
          <w:tcPr/>
          <w:p>
            <w:pPr>
              <w:pStyle w:val="Compact"/>
              <w:jc w:val="left"/>
            </w:pPr>
            <w:r>
              <w:t xml:space="preserve">6</w:t>
            </w:r>
          </w:p>
        </w:tc>
        <w:tc>
          <w:tcPr/>
          <w:p>
            <w:pPr>
              <w:pStyle w:val="Compact"/>
              <w:jc w:val="left"/>
            </w:pPr>
            <w:r>
              <w:rPr>
                <w:bCs/>
                <w:b/>
              </w:rPr>
              <w:t xml:space="preserve">Certification wallet</w:t>
            </w:r>
          </w:p>
        </w:tc>
        <w:tc>
          <w:tcPr/>
          <w:p>
            <w:pPr>
              <w:pStyle w:val="Compact"/>
              <w:jc w:val="left"/>
            </w:pPr>
            <w:r>
              <w:t xml:space="preserve">All 4</w:t>
            </w:r>
          </w:p>
        </w:tc>
        <w:tc>
          <w:tcPr/>
          <w:p>
            <w:pPr>
              <w:pStyle w:val="Compact"/>
              <w:jc w:val="left"/>
            </w:pPr>
            <w:r>
              <w:t xml:space="preserve">P1</w:t>
            </w:r>
          </w:p>
        </w:tc>
        <w:tc>
          <w:tcPr/>
          <w:p>
            <w:pPr>
              <w:pStyle w:val="Compact"/>
              <w:jc w:val="left"/>
            </w:pPr>
            <w:r>
              <w:t xml:space="preserve">3-4 wks</w:t>
            </w:r>
          </w:p>
        </w:tc>
        <w:tc>
          <w:tcPr/>
          <w:p>
            <w:pPr>
              <w:pStyle w:val="Compact"/>
              <w:jc w:val="left"/>
            </w:pPr>
            <w:r>
              <w:t xml:space="preserve">Compliance automation; reduces admin</w:t>
            </w:r>
          </w:p>
        </w:tc>
      </w:tr>
      <w:tr>
        <w:tc>
          <w:tcPr/>
          <w:p>
            <w:pPr>
              <w:pStyle w:val="Compact"/>
              <w:jc w:val="left"/>
            </w:pPr>
            <w:r>
              <w:t xml:space="preserve">7</w:t>
            </w:r>
          </w:p>
        </w:tc>
        <w:tc>
          <w:tcPr/>
          <w:p>
            <w:pPr>
              <w:pStyle w:val="Compact"/>
              <w:jc w:val="left"/>
            </w:pPr>
            <w:r>
              <w:rPr>
                <w:bCs/>
                <w:b/>
              </w:rPr>
              <w:t xml:space="preserve">Route optimization</w:t>
            </w:r>
          </w:p>
        </w:tc>
        <w:tc>
          <w:tcPr/>
          <w:p>
            <w:pPr>
              <w:pStyle w:val="Compact"/>
              <w:jc w:val="left"/>
            </w:pPr>
            <w:r>
              <w:t xml:space="preserve">Haulage, Grab</w:t>
            </w:r>
          </w:p>
        </w:tc>
        <w:tc>
          <w:tcPr/>
          <w:p>
            <w:pPr>
              <w:pStyle w:val="Compact"/>
              <w:jc w:val="left"/>
            </w:pPr>
            <w:r>
              <w:t xml:space="preserve">P1</w:t>
            </w:r>
          </w:p>
        </w:tc>
        <w:tc>
          <w:tcPr/>
          <w:p>
            <w:pPr>
              <w:pStyle w:val="Compact"/>
              <w:jc w:val="left"/>
            </w:pPr>
            <w:r>
              <w:t xml:space="preserve">4-6 wks</w:t>
            </w:r>
          </w:p>
        </w:tc>
        <w:tc>
          <w:tcPr/>
          <w:p>
            <w:pPr>
              <w:pStyle w:val="Compact"/>
              <w:jc w:val="left"/>
            </w:pPr>
            <w:r>
              <w:t xml:space="preserve">10-15% fuel savings</w:t>
            </w:r>
          </w:p>
        </w:tc>
      </w:tr>
      <w:tr>
        <w:tc>
          <w:tcPr/>
          <w:p>
            <w:pPr>
              <w:pStyle w:val="Compact"/>
              <w:jc w:val="left"/>
            </w:pPr>
            <w:r>
              <w:t xml:space="preserve">8</w:t>
            </w:r>
          </w:p>
        </w:tc>
        <w:tc>
          <w:tcPr/>
          <w:p>
            <w:pPr>
              <w:pStyle w:val="Compact"/>
              <w:jc w:val="left"/>
            </w:pPr>
            <w:r>
              <w:rPr>
                <w:bCs/>
                <w:b/>
              </w:rPr>
              <w:t xml:space="preserve">Financial orchestration</w:t>
            </w:r>
          </w:p>
        </w:tc>
        <w:tc>
          <w:tcPr/>
          <w:p>
            <w:pPr>
              <w:pStyle w:val="Compact"/>
              <w:jc w:val="left"/>
            </w:pPr>
            <w:r>
              <w:t xml:space="preserve">All 4</w:t>
            </w:r>
          </w:p>
        </w:tc>
        <w:tc>
          <w:tcPr/>
          <w:p>
            <w:pPr>
              <w:pStyle w:val="Compact"/>
              <w:jc w:val="left"/>
            </w:pPr>
            <w:r>
              <w:t xml:space="preserve">P1</w:t>
            </w:r>
          </w:p>
        </w:tc>
        <w:tc>
          <w:tcPr/>
          <w:p>
            <w:pPr>
              <w:pStyle w:val="Compact"/>
              <w:jc w:val="left"/>
            </w:pPr>
            <w:r>
              <w:t xml:space="preserve">6-8 wks</w:t>
            </w:r>
          </w:p>
        </w:tc>
        <w:tc>
          <w:tcPr/>
          <w:p>
            <w:pPr>
              <w:pStyle w:val="Compact"/>
              <w:jc w:val="left"/>
            </w:pPr>
            <w:r>
              <w:t xml:space="preserve">Unified invoicing; faster payment</w:t>
            </w:r>
          </w:p>
        </w:tc>
      </w:tr>
      <w:tr>
        <w:tc>
          <w:tcPr/>
          <w:p>
            <w:pPr>
              <w:pStyle w:val="Compact"/>
              <w:jc w:val="left"/>
            </w:pPr>
            <w:r>
              <w:t xml:space="preserve">9</w:t>
            </w:r>
          </w:p>
        </w:tc>
        <w:tc>
          <w:tcPr/>
          <w:p>
            <w:pPr>
              <w:pStyle w:val="Compact"/>
              <w:jc w:val="left"/>
            </w:pPr>
            <w:r>
              <w:rPr>
                <w:bCs/>
                <w:b/>
              </w:rPr>
              <w:t xml:space="preserve">CSOAI safety overlay</w:t>
            </w:r>
          </w:p>
        </w:tc>
        <w:tc>
          <w:tcPr/>
          <w:p>
            <w:pPr>
              <w:pStyle w:val="Compact"/>
              <w:jc w:val="left"/>
            </w:pPr>
            <w:r>
              <w:t xml:space="preserve">All 4</w:t>
            </w:r>
          </w:p>
        </w:tc>
        <w:tc>
          <w:tcPr/>
          <w:p>
            <w:pPr>
              <w:pStyle w:val="Compact"/>
              <w:jc w:val="left"/>
            </w:pPr>
            <w:r>
              <w:t xml:space="preserve">P2</w:t>
            </w:r>
          </w:p>
        </w:tc>
        <w:tc>
          <w:tcPr/>
          <w:p>
            <w:pPr>
              <w:pStyle w:val="Compact"/>
              <w:jc w:val="left"/>
            </w:pPr>
            <w:r>
              <w:t xml:space="preserve">6-8 wks</w:t>
            </w:r>
          </w:p>
        </w:tc>
        <w:tc>
          <w:tcPr/>
          <w:p>
            <w:pPr>
              <w:pStyle w:val="Compact"/>
              <w:jc w:val="left"/>
            </w:pPr>
            <w:r>
              <w:t xml:space="preserve">Premium tier; competitive moat</w:t>
            </w:r>
          </w:p>
        </w:tc>
      </w:tr>
      <w:tr>
        <w:tc>
          <w:tcPr/>
          <w:p>
            <w:pPr>
              <w:pStyle w:val="Compact"/>
              <w:jc w:val="left"/>
            </w:pPr>
            <w:r>
              <w:t xml:space="preserve">10</w:t>
            </w:r>
          </w:p>
        </w:tc>
        <w:tc>
          <w:tcPr/>
          <w:p>
            <w:pPr>
              <w:pStyle w:val="Compact"/>
              <w:jc w:val="left"/>
            </w:pPr>
            <w:r>
              <w:rPr>
                <w:bCs/>
                <w:b/>
              </w:rPr>
              <w:t xml:space="preserve">Waste intelligence</w:t>
            </w:r>
          </w:p>
        </w:tc>
        <w:tc>
          <w:tcPr/>
          <w:p>
            <w:pPr>
              <w:pStyle w:val="Compact"/>
              <w:jc w:val="left"/>
            </w:pPr>
            <w:r>
              <w:t xml:space="preserve">Grab, Muckaway</w:t>
            </w:r>
          </w:p>
        </w:tc>
        <w:tc>
          <w:tcPr/>
          <w:p>
            <w:pPr>
              <w:pStyle w:val="Compact"/>
              <w:jc w:val="left"/>
            </w:pPr>
            <w:r>
              <w:t xml:space="preserve">P2</w:t>
            </w:r>
          </w:p>
        </w:tc>
        <w:tc>
          <w:tcPr/>
          <w:p>
            <w:pPr>
              <w:pStyle w:val="Compact"/>
              <w:jc w:val="left"/>
            </w:pPr>
            <w:r>
              <w:t xml:space="preserve">4-6 wks</w:t>
            </w:r>
          </w:p>
        </w:tc>
        <w:tc>
          <w:tcPr/>
          <w:p>
            <w:pPr>
              <w:pStyle w:val="Compact"/>
              <w:jc w:val="left"/>
            </w:pPr>
            <w:r>
              <w:t xml:space="preserve">Data product; ESG reporting revenue</w:t>
            </w:r>
          </w:p>
        </w:tc>
      </w:tr>
    </w:tbl>
    <w:p>
      <w:pPr>
        <w:pStyle w:val="BodyText"/>
      </w:pPr>
      <w:r>
        <w:rPr>
          <w:bCs/>
          <w:b/>
        </w:rPr>
        <w:t xml:space="preserve">Map dashboard</w:t>
      </w:r>
      <w:r>
        <w:t xml:space="preserve"> </w:t>
      </w:r>
      <w:r>
        <w:t xml:space="preserve">is the primary UI. Following the OpenGridWorks model for infrastructure visualization [^232^][^246^], the HIVE map layers fleet positions (real-time GPS), equipment locations, active jobs, waste collection points, disposal sites, compliance status, and CSOAI safety scores. Progressive disclosure applies: Tier 1 (glance) shows 4 KPI hero cards + alert count; Tier 2 (diagnostic) provides trend charts; Tier 3 (drill-down) delivers per-vehicle, per-driver granular data [^233^]. Role-based views ensure fleet managers see costs, dispatchers see live maps, and maintenance teams see work orders [^233^].</w:t>
      </w:r>
    </w:p>
    <w:p>
      <w:pPr>
        <w:pStyle w:val="BodyText"/>
      </w:pPr>
      <w:r>
        <w:rPr>
          <w:bCs/>
          <w:b/>
        </w:rPr>
        <w:t xml:space="preserve">The compliance engine</w:t>
      </w:r>
      <w:r>
        <w:t xml:space="preserve"> </w:t>
      </w:r>
      <w:r>
        <w:t xml:space="preserve">is the retention moat. It monitors O-licence status, Driver CPC hours, tachograph infringements, waste carrier registration, CPCS/NPORS card expiry, FORS requirements, and – via DEFRA API integration – digital waste tracking compliance. Traffic-light color coding (green/amber/red) applies consistently across all certification types. Automated alerts fire 90, 60, and 30 days before expiry.</w:t>
      </w:r>
    </w:p>
    <w:p>
      <w:pPr>
        <w:pStyle w:val="BodyText"/>
      </w:pPr>
      <w:r>
        <w:rPr>
          <w:bCs/>
          <w:b/>
        </w:rPr>
        <w:t xml:space="preserve">Cross-vertical bundling</w:t>
      </w:r>
      <w:r>
        <w:t xml:space="preserve"> </w:t>
      </w:r>
      <w:r>
        <w:t xml:space="preserve">drives revenue. A customer ordering plant hire automatically receives suggestions for haulage (delivery), grab hire (site clearance), and muckaway (off-hire disposal). Each primary service triggers natural cross-sells: delivery ticket completion suggests plant hire; waste collection booking suggests muckaway disposal; waste classification completion suggests backfill materials delivery.</w:t>
      </w:r>
    </w:p>
    <w:p>
      <w:r>
        <w:pict>
          <v:rect style="width:0;height:1.5pt" o:hralign="center" o:hrstd="t" o:hr="t"/>
        </w:pict>
      </w:r>
    </w:p>
    <w:bookmarkEnd w:id="101"/>
    <w:bookmarkStart w:id="102" w:name="waste-data-strategy"/>
    <w:p>
      <w:pPr>
        <w:pStyle w:val="Heading2"/>
      </w:pPr>
      <w:r>
        <w:t xml:space="preserve">4.4 Waste Data Strategy</w:t>
      </w:r>
    </w:p>
    <w:p>
      <w:pPr>
        <w:pStyle w:val="FirstParagraph"/>
      </w:pPr>
      <w:r>
        <w:t xml:space="preserve">DEFRA’s mandatory digital waste tracking creates a once-in-a-generation data opportunity. For the first time, all waste movements will be recorded digitally, creating a national dataset of waste flows. The platform that controls the data capture layer gains invaluable market position.</w:t>
      </w:r>
    </w:p>
    <w:p>
      <w:pPr>
        <w:pStyle w:val="BodyText"/>
      </w:pPr>
      <w:r>
        <w:t xml:space="preserve">Waste data encompasses six categories, each with distinct monetization potential:</w:t>
      </w:r>
    </w:p>
    <w:tbl>
      <w:tblPr>
        <w:tblStyle w:val="Table"/>
        <w:tblW w:type="pct" w:w="5000"/>
        <w:tblLook w:firstRow="1" w:lastRow="0" w:firstColumn="0" w:lastColumn="0" w:noHBand="0" w:noVBand="0" w:val="0020"/>
      </w:tblPr>
      <w:tblGrid>
        <w:gridCol w:w="2026"/>
        <w:gridCol w:w="2394"/>
        <w:gridCol w:w="3499"/>
      </w:tblGrid>
      <w:tr>
        <w:trPr>
          <w:tblHeader w:val="true"/>
        </w:trPr>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Monetization Path</w:t>
            </w:r>
          </w:p>
        </w:tc>
      </w:tr>
      <w:tr>
        <w:tc>
          <w:tcPr/>
          <w:p>
            <w:pPr>
              <w:pStyle w:val="Compact"/>
              <w:jc w:val="left"/>
            </w:pPr>
            <w:r>
              <w:rPr>
                <w:bCs/>
                <w:b/>
              </w:rPr>
              <w:t xml:space="preserve">Waste flow analytics</w:t>
            </w:r>
          </w:p>
        </w:tc>
        <w:tc>
          <w:tcPr/>
          <w:p>
            <w:pPr>
              <w:pStyle w:val="Compact"/>
              <w:jc w:val="left"/>
            </w:pPr>
            <w:r>
              <w:t xml:space="preserve">What waste types generated where, going to which disposal sites</w:t>
            </w:r>
          </w:p>
        </w:tc>
        <w:tc>
          <w:tcPr/>
          <w:p>
            <w:pPr>
              <w:pStyle w:val="Compact"/>
              <w:jc w:val="left"/>
            </w:pPr>
            <w:r>
              <w:t xml:space="preserve">Market intelligence subscriptions; infrastructure planning</w:t>
            </w:r>
          </w:p>
        </w:tc>
      </w:tr>
      <w:tr>
        <w:tc>
          <w:tcPr/>
          <w:p>
            <w:pPr>
              <w:pStyle w:val="Compact"/>
              <w:jc w:val="left"/>
            </w:pPr>
            <w:r>
              <w:rPr>
                <w:bCs/>
                <w:b/>
              </w:rPr>
              <w:t xml:space="preserve">Recycling rates</w:t>
            </w:r>
          </w:p>
        </w:tc>
        <w:tc>
          <w:tcPr/>
          <w:p>
            <w:pPr>
              <w:pStyle w:val="Compact"/>
              <w:jc w:val="left"/>
            </w:pPr>
            <w:r>
              <w:t xml:space="preserve">Percentage diverted from landfill by type/material</w:t>
            </w:r>
          </w:p>
        </w:tc>
        <w:tc>
          <w:tcPr/>
          <w:p>
            <w:pPr>
              <w:pStyle w:val="Compact"/>
              <w:jc w:val="left"/>
            </w:pPr>
            <w:r>
              <w:t xml:space="preserve">ESG reporting subscriptions (£500-2,000/yr per customer)</w:t>
            </w:r>
          </w:p>
        </w:tc>
      </w:tr>
      <w:tr>
        <w:tc>
          <w:tcPr/>
          <w:p>
            <w:pPr>
              <w:pStyle w:val="Compact"/>
              <w:jc w:val="left"/>
            </w:pPr>
            <w:r>
              <w:rPr>
                <w:bCs/>
                <w:b/>
              </w:rPr>
              <w:t xml:space="preserve">Disposal costs</w:t>
            </w:r>
          </w:p>
        </w:tc>
        <w:tc>
          <w:tcPr/>
          <w:p>
            <w:pPr>
              <w:pStyle w:val="Compact"/>
              <w:jc w:val="left"/>
            </w:pPr>
            <w:r>
              <w:t xml:space="preserve">Gate fees, transport costs, tax by region/waste type</w:t>
            </w:r>
          </w:p>
        </w:tc>
        <w:tc>
          <w:tcPr/>
          <w:p>
            <w:pPr>
              <w:pStyle w:val="Compact"/>
              <w:jc w:val="left"/>
            </w:pPr>
            <w:r>
              <w:t xml:space="preserve">Cost benchmarking tool; procurement intelligence</w:t>
            </w:r>
          </w:p>
        </w:tc>
      </w:tr>
      <w:tr>
        <w:tc>
          <w:tcPr/>
          <w:p>
            <w:pPr>
              <w:pStyle w:val="Compact"/>
              <w:jc w:val="left"/>
            </w:pPr>
            <w:r>
              <w:rPr>
                <w:bCs/>
                <w:b/>
              </w:rPr>
              <w:t xml:space="preserve">Compliance data</w:t>
            </w:r>
          </w:p>
        </w:tc>
        <w:tc>
          <w:tcPr/>
          <w:p>
            <w:pPr>
              <w:pStyle w:val="Compact"/>
              <w:jc w:val="left"/>
            </w:pPr>
            <w:r>
              <w:t xml:space="preserve">Carrier registrations, permit statuses, transfer completion</w:t>
            </w:r>
          </w:p>
        </w:tc>
        <w:tc>
          <w:tcPr/>
          <w:p>
            <w:pPr>
              <w:pStyle w:val="Compact"/>
              <w:jc w:val="left"/>
            </w:pPr>
            <w:r>
              <w:t xml:space="preserve">Risk assessment API for insurers and lenders</w:t>
            </w:r>
          </w:p>
        </w:tc>
      </w:tr>
      <w:tr>
        <w:tc>
          <w:tcPr/>
          <w:p>
            <w:pPr>
              <w:pStyle w:val="Compact"/>
              <w:jc w:val="left"/>
            </w:pPr>
            <w:r>
              <w:rPr>
                <w:bCs/>
                <w:b/>
              </w:rPr>
              <w:t xml:space="preserve">Carbon footprint</w:t>
            </w:r>
          </w:p>
        </w:tc>
        <w:tc>
          <w:tcPr/>
          <w:p>
            <w:pPr>
              <w:pStyle w:val="Compact"/>
              <w:jc w:val="left"/>
            </w:pPr>
            <w:r>
              <w:t xml:space="preserve">Emissions from waste transport and disposal</w:t>
            </w:r>
          </w:p>
        </w:tc>
        <w:tc>
          <w:tcPr/>
          <w:p>
            <w:pPr>
              <w:pStyle w:val="Compact"/>
              <w:jc w:val="left"/>
            </w:pPr>
            <w:r>
              <w:t xml:space="preserve">Carbon credit verification; net-zero reporting</w:t>
            </w:r>
          </w:p>
        </w:tc>
      </w:tr>
      <w:tr>
        <w:tc>
          <w:tcPr/>
          <w:p>
            <w:pPr>
              <w:pStyle w:val="Compact"/>
              <w:jc w:val="left"/>
            </w:pPr>
            <w:r>
              <w:rPr>
                <w:bCs/>
                <w:b/>
              </w:rPr>
              <w:t xml:space="preserve">Material recovery</w:t>
            </w:r>
          </w:p>
        </w:tc>
        <w:tc>
          <w:tcPr/>
          <w:p>
            <w:pPr>
              <w:pStyle w:val="Compact"/>
              <w:jc w:val="left"/>
            </w:pPr>
            <w:r>
              <w:t xml:space="preserve">Quantities of recycled materials available</w:t>
            </w:r>
          </w:p>
        </w:tc>
        <w:tc>
          <w:tcPr/>
          <w:p>
            <w:pPr>
              <w:pStyle w:val="Compact"/>
              <w:jc w:val="left"/>
            </w:pPr>
            <w:r>
              <w:t xml:space="preserve">Circular economy marketplace (matching waste producers with reprocessors)</w:t>
            </w:r>
          </w:p>
        </w:tc>
      </w:tr>
    </w:tbl>
    <w:p>
      <w:pPr>
        <w:pStyle w:val="BodyText"/>
      </w:pPr>
      <w:r>
        <w:t xml:space="preserve">The October 2027 deadline for carrier digital waste tracking submission is the forcing function. Operators who reach October 2027 without compliant software cannot legally issue Waste Transfer Notes – meaning they cannot legally collect waste [^231^]. This creates a natural adoption cliff: laggard operators must either adopt a platform like HIVE or face £50,000 penalties per business.</w:t>
      </w:r>
    </w:p>
    <w:p>
      <w:pPr>
        <w:pStyle w:val="BodyText"/>
      </w:pPr>
      <w:r>
        <w:rPr>
          <w:bCs/>
          <w:b/>
        </w:rPr>
        <w:t xml:space="preserve">Data flywheel</w:t>
      </w:r>
      <w:r>
        <w:t xml:space="preserve">: More operators on the platform generates more waste flow data; more data improves route optimization and recycling matching; better optimization attracts more operators. Early integration with DEFRA’s API creates a first-mover data advantage that compounds over time.</w:t>
      </w:r>
    </w:p>
    <w:p>
      <w:r>
        <w:pict>
          <v:rect style="width:0;height:1.5pt" o:hralign="center" o:hrstd="t" o:hr="t"/>
        </w:pict>
      </w:r>
    </w:p>
    <w:bookmarkEnd w:id="102"/>
    <w:bookmarkEnd w:id="103"/>
    <w:bookmarkStart w:id="124" w:name="X1eb247e27deb6de4f64310cbe08d4ab378f3dd0"/>
    <w:p>
      <w:pPr>
        <w:pStyle w:val="Heading1"/>
      </w:pPr>
      <w:r>
        <w:t xml:space="preserve">5. Site Consolidation &amp; Technical Architecture</w:t>
      </w:r>
    </w:p>
    <w:bookmarkStart w:id="107" w:name="master-domain-strategy"/>
    <w:p>
      <w:pPr>
        <w:pStyle w:val="Heading2"/>
      </w:pPr>
      <w:r>
        <w:t xml:space="preserve">5.1 Master Domain Strategy</w:t>
      </w:r>
    </w:p>
    <w:p>
      <w:pPr>
        <w:pStyle w:val="FirstParagraph"/>
      </w:pPr>
      <w:r>
        <w:t xml:space="preserve">The portfolio comprises csoai.org, proofof.ai, councilof.ai, safetyof.ai, meok.ai, and additional .ai domains and applications built across Lovable, Vercel, Cloudflare, Namecheap, Kimi, and Claude. The strategic decision: consolidate all properties under</w:t>
      </w:r>
      <w:r>
        <w:t xml:space="preserve"> </w:t>
      </w:r>
      <w:r>
        <w:rPr>
          <w:bCs/>
          <w:b/>
        </w:rPr>
        <w:t xml:space="preserve">meok.ai</w:t>
      </w:r>
      <w:r>
        <w:t xml:space="preserve"> </w:t>
      </w:r>
      <w:r>
        <w:t xml:space="preserve">as the master domain, using subdirectories for all content segments. All legacy domains emit 301 redirects to their new paths.</w:t>
      </w:r>
    </w:p>
    <w:bookmarkStart w:id="104" w:name="why-meok.ai-as-master"/>
    <w:p>
      <w:pPr>
        <w:pStyle w:val="Heading3"/>
      </w:pPr>
      <w:r>
        <w:t xml:space="preserve">Why meok.ai as Master</w:t>
      </w:r>
    </w:p>
    <w:tbl>
      <w:tblPr>
        <w:tblStyle w:val="Table"/>
        <w:tblW w:type="pct" w:w="5000"/>
        <w:tblLook w:firstRow="1" w:lastRow="0" w:firstColumn="0" w:lastColumn="0" w:noHBand="0" w:noVBand="0" w:val="0020"/>
      </w:tblPr>
      <w:tblGrid>
        <w:gridCol w:w="2043"/>
        <w:gridCol w:w="2810"/>
        <w:gridCol w:w="3065"/>
      </w:tblGrid>
      <w:tr>
        <w:trPr>
          <w:tblHeader w:val="true"/>
        </w:trPr>
        <w:tc>
          <w:tcPr/>
          <w:p>
            <w:pPr>
              <w:pStyle w:val="Compact"/>
              <w:jc w:val="left"/>
            </w:pPr>
            <w:r>
              <w:t xml:space="preserve">Domain</w:t>
            </w:r>
          </w:p>
        </w:tc>
        <w:tc>
          <w:tcPr/>
          <w:p>
            <w:pPr>
              <w:pStyle w:val="Compact"/>
              <w:jc w:val="left"/>
            </w:pPr>
            <w:r>
              <w:t xml:space="preserve">Assessment</w:t>
            </w:r>
          </w:p>
        </w:tc>
        <w:tc>
          <w:tcPr/>
          <w:p>
            <w:pPr>
              <w:pStyle w:val="Compact"/>
              <w:jc w:val="left"/>
            </w:pPr>
            <w:r>
              <w:t xml:space="preserve">Resolution</w:t>
            </w:r>
          </w:p>
        </w:tc>
      </w:tr>
      <w:tr>
        <w:tc>
          <w:tcPr/>
          <w:p>
            <w:pPr>
              <w:pStyle w:val="Compact"/>
              <w:jc w:val="left"/>
            </w:pPr>
            <w:r>
              <w:rPr>
                <w:bCs/>
                <w:b/>
              </w:rPr>
              <w:t xml:space="preserve">meok.ai</w:t>
            </w:r>
          </w:p>
        </w:tc>
        <w:tc>
          <w:tcPr/>
          <w:p>
            <w:pPr>
              <w:pStyle w:val="Compact"/>
              <w:jc w:val="left"/>
            </w:pPr>
            <w:r>
              <w:t xml:space="preserve">Short, brandable, memorable; ideal as mothership</w:t>
            </w:r>
          </w:p>
        </w:tc>
        <w:tc>
          <w:tcPr/>
          <w:p>
            <w:pPr>
              <w:pStyle w:val="Compact"/>
              <w:jc w:val="left"/>
            </w:pPr>
            <w:r>
              <w:rPr>
                <w:bCs/>
                <w:b/>
              </w:rPr>
              <w:t xml:space="preserve">Master domain</w:t>
            </w:r>
          </w:p>
        </w:tc>
      </w:tr>
      <w:tr>
        <w:tc>
          <w:tcPr/>
          <w:p>
            <w:pPr>
              <w:pStyle w:val="Compact"/>
              <w:jc w:val="left"/>
            </w:pPr>
            <w:r>
              <w:t xml:space="preserve">csoai.org</w:t>
            </w:r>
          </w:p>
        </w:tc>
        <w:tc>
          <w:tcPr/>
          <w:p>
            <w:pPr>
              <w:pStyle w:val="Compact"/>
              <w:jc w:val="left"/>
            </w:pPr>
            <w:r>
              <w:t xml:space="preserve">.org signals organization; existing authority</w:t>
            </w:r>
          </w:p>
        </w:tc>
        <w:tc>
          <w:tcPr/>
          <w:p>
            <w:pPr>
              <w:pStyle w:val="Compact"/>
              <w:jc w:val="left"/>
            </w:pPr>
            <w:r>
              <w:t xml:space="preserve">301 redirect to meok.ai/cso</w:t>
            </w:r>
          </w:p>
        </w:tc>
      </w:tr>
      <w:tr>
        <w:tc>
          <w:tcPr/>
          <w:p>
            <w:pPr>
              <w:pStyle w:val="Compact"/>
              <w:jc w:val="left"/>
            </w:pPr>
            <w:r>
              <w:t xml:space="preserve">proofof.ai</w:t>
            </w:r>
          </w:p>
        </w:tc>
        <w:tc>
          <w:tcPr/>
          <w:p>
            <w:pPr>
              <w:pStyle w:val="Compact"/>
              <w:jc w:val="left"/>
            </w:pPr>
            <w:r>
              <w:t xml:space="preserve">Descriptive but niche</w:t>
            </w:r>
          </w:p>
        </w:tc>
        <w:tc>
          <w:tcPr/>
          <w:p>
            <w:pPr>
              <w:pStyle w:val="Compact"/>
              <w:jc w:val="left"/>
            </w:pPr>
            <w:r>
              <w:t xml:space="preserve">301 redirect to meok.ai/proof</w:t>
            </w:r>
          </w:p>
        </w:tc>
      </w:tr>
      <w:tr>
        <w:tc>
          <w:tcPr/>
          <w:p>
            <w:pPr>
              <w:pStyle w:val="Compact"/>
              <w:jc w:val="left"/>
            </w:pPr>
            <w:r>
              <w:t xml:space="preserve">councilof.ai</w:t>
            </w:r>
          </w:p>
        </w:tc>
        <w:tc>
          <w:tcPr/>
          <w:p>
            <w:pPr>
              <w:pStyle w:val="Compact"/>
              <w:jc w:val="left"/>
            </w:pPr>
            <w:r>
              <w:t xml:space="preserve">Descriptive but long</w:t>
            </w:r>
          </w:p>
        </w:tc>
        <w:tc>
          <w:tcPr/>
          <w:p>
            <w:pPr>
              <w:pStyle w:val="Compact"/>
              <w:jc w:val="left"/>
            </w:pPr>
            <w:r>
              <w:t xml:space="preserve">301 redirect to meok.ai/council</w:t>
            </w:r>
          </w:p>
        </w:tc>
      </w:tr>
      <w:tr>
        <w:tc>
          <w:tcPr/>
          <w:p>
            <w:pPr>
              <w:pStyle w:val="Compact"/>
              <w:jc w:val="left"/>
            </w:pPr>
            <w:r>
              <w:t xml:space="preserve">safetyof.ai</w:t>
            </w:r>
          </w:p>
        </w:tc>
        <w:tc>
          <w:tcPr/>
          <w:p>
            <w:pPr>
              <w:pStyle w:val="Compact"/>
              <w:jc w:val="left"/>
            </w:pPr>
            <w:r>
              <w:t xml:space="preserve">Descriptive but long</w:t>
            </w:r>
          </w:p>
        </w:tc>
        <w:tc>
          <w:tcPr/>
          <w:p>
            <w:pPr>
              <w:pStyle w:val="Compact"/>
              <w:jc w:val="left"/>
            </w:pPr>
            <w:r>
              <w:t xml:space="preserve">301 redirect to meok.ai/safety</w:t>
            </w:r>
          </w:p>
        </w:tc>
      </w:tr>
    </w:tbl>
    <w:bookmarkEnd w:id="104"/>
    <w:bookmarkStart w:id="105" w:name="why-subdirectories-over-subdomains"/>
    <w:p>
      <w:pPr>
        <w:pStyle w:val="Heading3"/>
      </w:pPr>
      <w:r>
        <w:t xml:space="preserve">Why Subdirectories Over Subdomains</w:t>
      </w:r>
    </w:p>
    <w:p>
      <w:pPr>
        <w:pStyle w:val="FirstParagraph"/>
      </w:pPr>
      <w:r>
        <w:t xml:space="preserve">Research in 2025-2026 overwhelmingly favors subdirectories for SEO authority consolidation [^149^][^150^][^151^][^152^]. Subdirectories share main domain authority, consolidate backlink equity, receive unified crawl budget from Google, and inherit trust signals for AI citation engines [^150^]. Subdomains are treated as separate sites with fragmented authority and separate crawl budgets [^158^]. Subdomains are reserved only for technically isolated applications (e.g., app.meok.ai for the authenticated dashboard).</w:t>
      </w:r>
    </w:p>
    <w:bookmarkEnd w:id="105"/>
    <w:bookmarkStart w:id="106" w:name="target-url-structure"/>
    <w:p>
      <w:pPr>
        <w:pStyle w:val="Heading3"/>
      </w:pPr>
      <w:r>
        <w:t xml:space="preserve">Target URL Structure</w:t>
      </w:r>
    </w:p>
    <w:p>
      <w:pPr>
        <w:pStyle w:val="SourceCode"/>
      </w:pPr>
      <w:r>
        <w:rPr>
          <w:rStyle w:val="VerbatimChar"/>
        </w:rPr>
        <w:t xml:space="preserve">meok.ai/                    -&gt; Main landing / brand hub</w:t>
      </w:r>
      <w:r>
        <w:br/>
      </w:r>
      <w:r>
        <w:rPr>
          <w:rStyle w:val="VerbatimChar"/>
        </w:rPr>
        <w:t xml:space="preserve">meok.ai/council/            -&gt; councilof.ai content (migrated)</w:t>
      </w:r>
      <w:r>
        <w:br/>
      </w:r>
      <w:r>
        <w:rPr>
          <w:rStyle w:val="VerbatimChar"/>
        </w:rPr>
        <w:t xml:space="preserve">meok.ai/safety/             -&gt; safetyof.ai content (migrated)</w:t>
      </w:r>
      <w:r>
        <w:br/>
      </w:r>
      <w:r>
        <w:rPr>
          <w:rStyle w:val="VerbatimChar"/>
        </w:rPr>
        <w:t xml:space="preserve">meok.ai/proof/              -&gt; proofof.ai content (migrated)</w:t>
      </w:r>
      <w:r>
        <w:br/>
      </w:r>
      <w:r>
        <w:rPr>
          <w:rStyle w:val="VerbatimChar"/>
        </w:rPr>
        <w:t xml:space="preserve">meok.ai/cso/                -&gt; csoai.org content (migrated)</w:t>
      </w:r>
      <w:r>
        <w:br/>
      </w:r>
      <w:r>
        <w:rPr>
          <w:rStyle w:val="VerbatimChar"/>
        </w:rPr>
        <w:t xml:space="preserve">meok.ai/blog/               -&gt; Unified blog</w:t>
      </w:r>
      <w:r>
        <w:br/>
      </w:r>
      <w:r>
        <w:rPr>
          <w:rStyle w:val="VerbatimChar"/>
        </w:rPr>
        <w:t xml:space="preserve">meok.ai/app/                -&gt; Dashboard / authenticated HIVE experience</w:t>
      </w:r>
    </w:p>
    <w:p>
      <w:pPr>
        <w:pStyle w:val="FirstParagraph"/>
      </w:pPr>
      <w:r>
        <w:t xml:space="preserve">Legacy domains redirect via 301:</w:t>
      </w:r>
    </w:p>
    <w:p>
      <w:pPr>
        <w:pStyle w:val="SourceCode"/>
      </w:pPr>
      <w:r>
        <w:rPr>
          <w:rStyle w:val="VerbatimChar"/>
        </w:rPr>
        <w:t xml:space="preserve">councilof.ai/*  -&gt; 301 -&gt; meok.ai/council/*</w:t>
      </w:r>
      <w:r>
        <w:br/>
      </w:r>
      <w:r>
        <w:rPr>
          <w:rStyle w:val="VerbatimChar"/>
        </w:rPr>
        <w:t xml:space="preserve">safetyof.ai/*   -&gt; 301 -&gt; meok.ai/safety/*</w:t>
      </w:r>
      <w:r>
        <w:br/>
      </w:r>
      <w:r>
        <w:rPr>
          <w:rStyle w:val="VerbatimChar"/>
        </w:rPr>
        <w:t xml:space="preserve">proofof.ai/*    -&gt; 301 -&gt; meok.ai/proof/*</w:t>
      </w:r>
      <w:r>
        <w:br/>
      </w:r>
      <w:r>
        <w:rPr>
          <w:rStyle w:val="VerbatimChar"/>
        </w:rPr>
        <w:t xml:space="preserve">csoai.org/*     -&gt; 301 -&gt; meok.ai/cso/*</w:t>
      </w:r>
    </w:p>
    <w:p>
      <w:pPr>
        <w:pStyle w:val="FirstParagraph"/>
      </w:pPr>
      <w:r>
        <w:t xml:space="preserve">Consolidation case studies demonstrate the upside: a B2B company merging 5 domains saw +150% organic traffic (50K to 125K monthly), domain authority rising from 25-35 to 48, and +185% lead generation [^168^]. Orlando.org consolidated 4 properties and achieved 287% organic traffic increase, 1,105% lead conversion increase, and 73.6% CPA reduction [^155^].</w:t>
      </w:r>
    </w:p>
    <w:p>
      <w:r>
        <w:pict>
          <v:rect style="width:0;height:1.5pt" o:hralign="center" o:hrstd="t" o:hr="t"/>
        </w:pict>
      </w:r>
    </w:p>
    <w:bookmarkEnd w:id="106"/>
    <w:bookmarkEnd w:id="107"/>
    <w:bookmarkStart w:id="111" w:name="technology-stack-1"/>
    <w:p>
      <w:pPr>
        <w:pStyle w:val="Heading2"/>
      </w:pPr>
      <w:r>
        <w:t xml:space="preserve">5.2 Technology Stack</w:t>
      </w:r>
    </w:p>
    <w:p>
      <w:pPr>
        <w:pStyle w:val="FirstParagraph"/>
      </w:pPr>
      <w:r>
        <w:t xml:space="preserve">The recommended architecture is a</w:t>
      </w:r>
      <w:r>
        <w:t xml:space="preserve"> </w:t>
      </w:r>
      <w:r>
        <w:rPr>
          <w:bCs/>
          <w:b/>
        </w:rPr>
        <w:t xml:space="preserve">hybrid Cloudflare (edge) + Vercel (application)</w:t>
      </w:r>
      <w:r>
        <w:t xml:space="preserve"> </w:t>
      </w:r>
      <w:r>
        <w:t xml:space="preserve">stack. Cloudflare handles DNS, DDoS protection, WAF, edge caching at 300+ locations, and routing logic via Workers. Vercel hosts the Next.js 15 application with native support for SSR, ISR, and the App Router. This delivers the best of both worlds: maximum edge performance plus optimal Next.js developer experience.</w:t>
      </w:r>
    </w:p>
    <w:bookmarkStart w:id="108" w:name="ascii-architecture-diagram"/>
    <w:p>
      <w:pPr>
        <w:pStyle w:val="Heading3"/>
      </w:pPr>
      <w:r>
        <w:t xml:space="preserve">ASCII Architecture Diagram</w:t>
      </w:r>
    </w:p>
    <w:p>
      <w:pPr>
        <w:pStyle w:val="SourceCode"/>
      </w:pPr>
      <w:r>
        <w:rPr>
          <w:rStyle w:val="VerbatimChar"/>
        </w:rPr>
        <w:t xml:space="preserve">+====================================================================+</w:t>
      </w:r>
      <w:r>
        <w:br/>
      </w:r>
      <w:r>
        <w:rPr>
          <w:rStyle w:val="VerbatimChar"/>
        </w:rPr>
        <w:t xml:space="preserve">|                        USER REQUEST FLOW                            |</w:t>
      </w:r>
      <w:r>
        <w:br/>
      </w:r>
      <w:r>
        <w:rPr>
          <w:rStyle w:val="VerbatimChar"/>
        </w:rPr>
        <w:t xml:space="preserve">+====================================================================+</w:t>
      </w:r>
      <w:r>
        <w:br/>
      </w:r>
      <w:r>
        <w:rPr>
          <w:rStyle w:val="VerbatimChar"/>
        </w:rPr>
        <w:t xml:space="preserve">                                                                      |</w:t>
      </w:r>
      <w:r>
        <w:br/>
      </w:r>
      <w:r>
        <w:rPr>
          <w:rStyle w:val="VerbatimChar"/>
        </w:rPr>
        <w:t xml:space="preserve">    Multiple Domains (csoai.org, proofof.ai, councilof.ai,            |</w:t>
      </w:r>
      <w:r>
        <w:br/>
      </w:r>
      <w:r>
        <w:rPr>
          <w:rStyle w:val="VerbatimChar"/>
        </w:rPr>
        <w:t xml:space="preserve">    safetyof.ai, meok.ai, others)                                     |</w:t>
      </w:r>
      <w:r>
        <w:br/>
      </w:r>
      <w:r>
        <w:rPr>
          <w:rStyle w:val="VerbatimChar"/>
        </w:rPr>
        <w:t xml:space="preserve">           |                                                          |</w:t>
      </w:r>
      <w:r>
        <w:br/>
      </w:r>
      <w:r>
        <w:rPr>
          <w:rStyle w:val="VerbatimChar"/>
        </w:rPr>
        <w:t xml:space="preserve">           v                                                          |</w:t>
      </w:r>
      <w:r>
        <w:br/>
      </w:r>
      <w:r>
        <w:rPr>
          <w:rStyle w:val="VerbatimChar"/>
        </w:rPr>
        <w:t xml:space="preserve">+====================================================================+</w:t>
      </w:r>
      <w:r>
        <w:br/>
      </w:r>
      <w:r>
        <w:rPr>
          <w:rStyle w:val="VerbatimChar"/>
        </w:rPr>
        <w:t xml:space="preserve">|  LAYER 1: CLOUDFLARE EDGE (DNS + CDN + Edge Compute)               |</w:t>
      </w:r>
      <w:r>
        <w:br/>
      </w:r>
      <w:r>
        <w:rPr>
          <w:rStyle w:val="VerbatimChar"/>
        </w:rPr>
        <w:t xml:space="preserve">|  --------------------------------------------------------------------|</w:t>
      </w:r>
      <w:r>
        <w:br/>
      </w:r>
      <w:r>
        <w:rPr>
          <w:rStyle w:val="VerbatimChar"/>
        </w:rPr>
        <w:t xml:space="preserve">|  Cloudflare DNS -&gt; Proxy -&gt; Workers -&gt; CDN Cache (300+ PoPs)        |</w:t>
      </w:r>
      <w:r>
        <w:br/>
      </w:r>
      <w:r>
        <w:rPr>
          <w:rStyle w:val="VerbatimChar"/>
        </w:rPr>
        <w:t xml:space="preserve">|                                                                     |</w:t>
      </w:r>
      <w:r>
        <w:br/>
      </w:r>
      <w:r>
        <w:rPr>
          <w:rStyle w:val="VerbatimChar"/>
        </w:rPr>
        <w:t xml:space="preserve">|  Functions:                                                         |</w:t>
      </w:r>
      <w:r>
        <w:br/>
      </w:r>
      <w:r>
        <w:rPr>
          <w:rStyle w:val="VerbatimChar"/>
        </w:rPr>
        <w:t xml:space="preserve">|  - DNS resolution for all domains                                   |</w:t>
      </w:r>
      <w:r>
        <w:br/>
      </w:r>
      <w:r>
        <w:rPr>
          <w:rStyle w:val="VerbatimChar"/>
        </w:rPr>
        <w:t xml:space="preserve">|  - DDoS protection + WAF rules                                      |</w:t>
      </w:r>
      <w:r>
        <w:br/>
      </w:r>
      <w:r>
        <w:rPr>
          <w:rStyle w:val="VerbatimChar"/>
        </w:rPr>
        <w:t xml:space="preserve">|  - Edge caching (static assets, API responses)                      |</w:t>
      </w:r>
      <w:r>
        <w:br/>
      </w:r>
      <w:r>
        <w:rPr>
          <w:rStyle w:val="VerbatimChar"/>
        </w:rPr>
        <w:t xml:space="preserve">|  - Worker-based routing (domain -&gt; path mapping, 301 redirects)     |</w:t>
      </w:r>
      <w:r>
        <w:br/>
      </w:r>
      <w:r>
        <w:rPr>
          <w:rStyle w:val="VerbatimChar"/>
        </w:rPr>
        <w:t xml:space="preserve">|  - KV storage (session tokens, feature flags, redirect rules)       |</w:t>
      </w:r>
      <w:r>
        <w:br/>
      </w:r>
      <w:r>
        <w:rPr>
          <w:rStyle w:val="VerbatimChar"/>
        </w:rPr>
        <w:t xml:space="preserve">|  - Image optimization (Cloudflare Images)                           |</w:t>
      </w:r>
      <w:r>
        <w:br/>
      </w:r>
      <w:r>
        <w:rPr>
          <w:rStyle w:val="VerbatimChar"/>
        </w:rPr>
        <w:t xml:space="preserve">+====================================================================+</w:t>
      </w:r>
      <w:r>
        <w:br/>
      </w:r>
      <w:r>
        <w:rPr>
          <w:rStyle w:val="VerbatimChar"/>
        </w:rPr>
        <w:t xml:space="preserve">           |                                                          |</w:t>
      </w:r>
      <w:r>
        <w:br/>
      </w:r>
      <w:r>
        <w:rPr>
          <w:rStyle w:val="VerbatimChar"/>
        </w:rPr>
        <w:t xml:space="preserve">           v                                                          |</w:t>
      </w:r>
      <w:r>
        <w:br/>
      </w:r>
      <w:r>
        <w:rPr>
          <w:rStyle w:val="VerbatimChar"/>
        </w:rPr>
        <w:t xml:space="preserve">+====================================================================+</w:t>
      </w:r>
      <w:r>
        <w:br/>
      </w:r>
      <w:r>
        <w:rPr>
          <w:rStyle w:val="VerbatimChar"/>
        </w:rPr>
        <w:t xml:space="preserve">|  LAYER 2: AUTHENTICATION (Clerk)                                    |</w:t>
      </w:r>
      <w:r>
        <w:br/>
      </w:r>
      <w:r>
        <w:rPr>
          <w:rStyle w:val="VerbatimChar"/>
        </w:rPr>
        <w:t xml:space="preserve">|  --------------------------------------------------------------------|</w:t>
      </w:r>
      <w:r>
        <w:br/>
      </w:r>
      <w:r>
        <w:rPr>
          <w:rStyle w:val="VerbatimChar"/>
        </w:rPr>
        <w:t xml:space="preserve">|  - Primary domain: meok.ai (auth state lives here)                  |</w:t>
      </w:r>
      <w:r>
        <w:br/>
      </w:r>
      <w:r>
        <w:rPr>
          <w:rStyle w:val="VerbatimChar"/>
        </w:rPr>
        <w:t xml:space="preserve">|  - Satellite domains: read auth state from primary                  |</w:t>
      </w:r>
      <w:r>
        <w:br/>
      </w:r>
      <w:r>
        <w:rPr>
          <w:rStyle w:val="VerbatimChar"/>
        </w:rPr>
        <w:t xml:space="preserve">|  - Cross-domain SSO via Clerk satellite domains [^206^]              |</w:t>
      </w:r>
      <w:r>
        <w:br/>
      </w:r>
      <w:r>
        <w:rPr>
          <w:rStyle w:val="VerbatimChar"/>
        </w:rPr>
        <w:t xml:space="preserve">|  - JWT tokens in httpOnly cookies                                   |</w:t>
      </w:r>
      <w:r>
        <w:br/>
      </w:r>
      <w:r>
        <w:rPr>
          <w:rStyle w:val="VerbatimChar"/>
        </w:rPr>
        <w:t xml:space="preserve">+====================================================================+</w:t>
      </w:r>
      <w:r>
        <w:br/>
      </w:r>
      <w:r>
        <w:rPr>
          <w:rStyle w:val="VerbatimChar"/>
        </w:rPr>
        <w:t xml:space="preserve">           |                                                          |</w:t>
      </w:r>
      <w:r>
        <w:br/>
      </w:r>
      <w:r>
        <w:rPr>
          <w:rStyle w:val="VerbatimChar"/>
        </w:rPr>
        <w:t xml:space="preserve">           v                                                          |</w:t>
      </w:r>
      <w:r>
        <w:br/>
      </w:r>
      <w:r>
        <w:rPr>
          <w:rStyle w:val="VerbatimChar"/>
        </w:rPr>
        <w:t xml:space="preserve">+====================================================================+</w:t>
      </w:r>
      <w:r>
        <w:br/>
      </w:r>
      <w:r>
        <w:rPr>
          <w:rStyle w:val="VerbatimChar"/>
        </w:rPr>
        <w:t xml:space="preserve">|  LAYER 3: APPLICATION HOSTING (Vercel + Next.js 15)                 |</w:t>
      </w:r>
      <w:r>
        <w:br/>
      </w:r>
      <w:r>
        <w:rPr>
          <w:rStyle w:val="VerbatimChar"/>
        </w:rPr>
        <w:t xml:space="preserve">|  --------------------------------------------------------------------|</w:t>
      </w:r>
      <w:r>
        <w:br/>
      </w:r>
      <w:r>
        <w:rPr>
          <w:rStyle w:val="VerbatimChar"/>
        </w:rPr>
        <w:t xml:space="preserve">|  Single Next.js App with Multi-Zone Architecture:                   |</w:t>
      </w:r>
      <w:r>
        <w:br/>
      </w:r>
      <w:r>
        <w:rPr>
          <w:rStyle w:val="VerbatimChar"/>
        </w:rPr>
        <w:t xml:space="preserve">|                                                                     |</w:t>
      </w:r>
      <w:r>
        <w:br/>
      </w:r>
      <w:r>
        <w:rPr>
          <w:rStyle w:val="VerbatimChar"/>
        </w:rPr>
        <w:t xml:space="preserve">|  meok.ai/              -&gt; Main landing (SSG)                        |</w:t>
      </w:r>
      <w:r>
        <w:br/>
      </w:r>
      <w:r>
        <w:rPr>
          <w:rStyle w:val="VerbatimChar"/>
        </w:rPr>
        <w:t xml:space="preserve">|  meok.ai/council/      -&gt; Council content (migrated)                |</w:t>
      </w:r>
      <w:r>
        <w:br/>
      </w:r>
      <w:r>
        <w:rPr>
          <w:rStyle w:val="VerbatimChar"/>
        </w:rPr>
        <w:t xml:space="preserve">|  meok.ai/safety/       -&gt; Safety content (migrated)                 |</w:t>
      </w:r>
      <w:r>
        <w:br/>
      </w:r>
      <w:r>
        <w:rPr>
          <w:rStyle w:val="VerbatimChar"/>
        </w:rPr>
        <w:t xml:space="preserve">|  meok.ai/proof/        -&gt; Proof content (migrated)                  |</w:t>
      </w:r>
      <w:r>
        <w:br/>
      </w:r>
      <w:r>
        <w:rPr>
          <w:rStyle w:val="VerbatimChar"/>
        </w:rPr>
        <w:t xml:space="preserve">|  meok.ai/cso/          -&gt; CSO content (migrated)                    |</w:t>
      </w:r>
      <w:r>
        <w:br/>
      </w:r>
      <w:r>
        <w:rPr>
          <w:rStyle w:val="VerbatimChar"/>
        </w:rPr>
        <w:t xml:space="preserve">|  meok.ai/blog/         -&gt; Unified blog (ISR)                        |</w:t>
      </w:r>
      <w:r>
        <w:br/>
      </w:r>
      <w:r>
        <w:rPr>
          <w:rStyle w:val="VerbatimChar"/>
        </w:rPr>
        <w:t xml:space="preserve">|  meok.ai/app/          -&gt; Dashboard / authenticated (SSR)           |</w:t>
      </w:r>
      <w:r>
        <w:br/>
      </w:r>
      <w:r>
        <w:rPr>
          <w:rStyle w:val="VerbatimChar"/>
        </w:rPr>
        <w:t xml:space="preserve">|                                                                     |</w:t>
      </w:r>
      <w:r>
        <w:br/>
      </w:r>
      <w:r>
        <w:rPr>
          <w:rStyle w:val="VerbatimChar"/>
        </w:rPr>
        <w:t xml:space="preserve">|  Rendering strategy: SSG (80%) | ISR (15%) | SSR (5%)              |</w:t>
      </w:r>
      <w:r>
        <w:br/>
      </w:r>
      <w:r>
        <w:rPr>
          <w:rStyle w:val="VerbatimChar"/>
        </w:rPr>
        <w:t xml:space="preserve">+====================================================================+</w:t>
      </w:r>
      <w:r>
        <w:br/>
      </w:r>
      <w:r>
        <w:rPr>
          <w:rStyle w:val="VerbatimChar"/>
        </w:rPr>
        <w:t xml:space="preserve">           |                                                          |</w:t>
      </w:r>
      <w:r>
        <w:br/>
      </w:r>
      <w:r>
        <w:rPr>
          <w:rStyle w:val="VerbatimChar"/>
        </w:rPr>
        <w:t xml:space="preserve">           v                                                          |</w:t>
      </w:r>
      <w:r>
        <w:br/>
      </w:r>
      <w:r>
        <w:rPr>
          <w:rStyle w:val="VerbatimChar"/>
        </w:rPr>
        <w:t xml:space="preserve">+====================================================================+</w:t>
      </w:r>
      <w:r>
        <w:br/>
      </w:r>
      <w:r>
        <w:rPr>
          <w:rStyle w:val="VerbatimChar"/>
        </w:rPr>
        <w:t xml:space="preserve">|  LAYER 4: DATA &amp; STORAGE                                            |</w:t>
      </w:r>
      <w:r>
        <w:br/>
      </w:r>
      <w:r>
        <w:rPr>
          <w:rStyle w:val="VerbatimChar"/>
        </w:rPr>
        <w:t xml:space="preserve">|  --------------------------------------------------------------------|</w:t>
      </w:r>
      <w:r>
        <w:br/>
      </w:r>
      <w:r>
        <w:rPr>
          <w:rStyle w:val="VerbatimChar"/>
        </w:rPr>
        <w:t xml:space="preserve">|  Primary DB:  Supabase (PostgreSQL) - users, content, HIVE data     |</w:t>
      </w:r>
      <w:r>
        <w:br/>
      </w:r>
      <w:r>
        <w:rPr>
          <w:rStyle w:val="VerbatimChar"/>
        </w:rPr>
        <w:t xml:space="preserve">|  Edge Cache:  Cloudflare KV - sessions, config, rate limits         |</w:t>
      </w:r>
      <w:r>
        <w:br/>
      </w:r>
      <w:r>
        <w:rPr>
          <w:rStyle w:val="VerbatimChar"/>
        </w:rPr>
        <w:t xml:space="preserve">|  Edge DB:     Cloudflare D1 - routing rules, edge analytics         |</w:t>
      </w:r>
      <w:r>
        <w:br/>
      </w:r>
      <w:r>
        <w:rPr>
          <w:rStyle w:val="VerbatimChar"/>
        </w:rPr>
        <w:t xml:space="preserve">|  Object Store: Cloudflare R2 - images, files, assets (no egress)    |</w:t>
      </w:r>
      <w:r>
        <w:br/>
      </w:r>
      <w:r>
        <w:rPr>
          <w:rStyle w:val="VerbatimChar"/>
        </w:rPr>
        <w:t xml:space="preserve">|  Search:      Algolia or Supabase Full-Text Search                   |</w:t>
      </w:r>
      <w:r>
        <w:br/>
      </w:r>
      <w:r>
        <w:rPr>
          <w:rStyle w:val="VerbatimChar"/>
        </w:rPr>
        <w:t xml:space="preserve">+====================================================================+</w:t>
      </w:r>
      <w:r>
        <w:br/>
      </w:r>
      <w:r>
        <w:rPr>
          <w:rStyle w:val="VerbatimChar"/>
        </w:rPr>
        <w:t xml:space="preserve">           |                                                          |</w:t>
      </w:r>
      <w:r>
        <w:br/>
      </w:r>
      <w:r>
        <w:rPr>
          <w:rStyle w:val="VerbatimChar"/>
        </w:rPr>
        <w:t xml:space="preserve">           v                                                          |</w:t>
      </w:r>
      <w:r>
        <w:br/>
      </w:r>
      <w:r>
        <w:rPr>
          <w:rStyle w:val="VerbatimChar"/>
        </w:rPr>
        <w:t xml:space="preserve">+====================================================================+</w:t>
      </w:r>
      <w:r>
        <w:br/>
      </w:r>
      <w:r>
        <w:rPr>
          <w:rStyle w:val="VerbatimChar"/>
        </w:rPr>
        <w:t xml:space="preserve">|  LAYER 5: EXTERNAL SERVICES                                         |</w:t>
      </w:r>
      <w:r>
        <w:br/>
      </w:r>
      <w:r>
        <w:rPr>
          <w:rStyle w:val="VerbatimChar"/>
        </w:rPr>
        <w:t xml:space="preserve">|  --------------------------------------------------------------------|</w:t>
      </w:r>
      <w:r>
        <w:br/>
      </w:r>
      <w:r>
        <w:rPr>
          <w:rStyle w:val="VerbatimChar"/>
        </w:rPr>
        <w:t xml:space="preserve">|  Lovable apps -&gt; Exported to Next.js components, mounted at /app/*  |</w:t>
      </w:r>
      <w:r>
        <w:br/>
      </w:r>
      <w:r>
        <w:rPr>
          <w:rStyle w:val="VerbatimChar"/>
        </w:rPr>
        <w:t xml:space="preserve">|  HIVE integrations: DEFRA API, DVSA API, EA Carrier Register        |</w:t>
      </w:r>
      <w:r>
        <w:br/>
      </w:r>
      <w:r>
        <w:rPr>
          <w:rStyle w:val="VerbatimChar"/>
        </w:rPr>
        <w:t xml:space="preserve">|  Analytics: Google Analytics 4 + Vercel Analytics                   |</w:t>
      </w:r>
      <w:r>
        <w:br/>
      </w:r>
      <w:r>
        <w:rPr>
          <w:rStyle w:val="VerbatimChar"/>
        </w:rPr>
        <w:t xml:space="preserve">|  Monitoring: Vercel Speed Insights + Cloudflare Analytics           |</w:t>
      </w:r>
      <w:r>
        <w:br/>
      </w:r>
      <w:r>
        <w:rPr>
          <w:rStyle w:val="VerbatimChar"/>
        </w:rPr>
        <w:t xml:space="preserve">+====================================================================+</w:t>
      </w:r>
    </w:p>
    <w:bookmarkEnd w:id="108"/>
    <w:bookmarkStart w:id="109" w:name="technology-stack-detail"/>
    <w:p>
      <w:pPr>
        <w:pStyle w:val="Heading3"/>
      </w:pPr>
      <w:r>
        <w:t xml:space="preserve">Technology Stack Detail</w:t>
      </w:r>
    </w:p>
    <w:tbl>
      <w:tblPr>
        <w:tblStyle w:val="Table"/>
        <w:tblW w:type="pct" w:w="5000"/>
        <w:tblLook w:firstRow="1" w:lastRow="0" w:firstColumn="0" w:lastColumn="0" w:noHBand="0" w:noVBand="0" w:val="0020"/>
      </w:tblPr>
      <w:tblGrid>
        <w:gridCol w:w="815"/>
        <w:gridCol w:w="1281"/>
        <w:gridCol w:w="1048"/>
        <w:gridCol w:w="2212"/>
        <w:gridCol w:w="2562"/>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Est. Monthly Cost</w:t>
            </w:r>
          </w:p>
        </w:tc>
        <w:tc>
          <w:tcPr/>
          <w:p>
            <w:pPr>
              <w:pStyle w:val="Compact"/>
              <w:jc w:val="left"/>
            </w:pPr>
            <w:r>
              <w:t xml:space="preserve">Alternative Considered</w:t>
            </w:r>
          </w:p>
        </w:tc>
      </w:tr>
      <w:tr>
        <w:tc>
          <w:tcPr/>
          <w:p>
            <w:pPr>
              <w:pStyle w:val="Compact"/>
              <w:jc w:val="left"/>
            </w:pPr>
            <w:r>
              <w:t xml:space="preserve">DNS/CDN</w:t>
            </w:r>
          </w:p>
        </w:tc>
        <w:tc>
          <w:tcPr/>
          <w:p>
            <w:pPr>
              <w:pStyle w:val="Compact"/>
              <w:jc w:val="left"/>
            </w:pPr>
            <w:r>
              <w:t xml:space="preserve">Cloudflare Pro</w:t>
            </w:r>
          </w:p>
        </w:tc>
        <w:tc>
          <w:tcPr/>
          <w:p>
            <w:pPr>
              <w:pStyle w:val="Compact"/>
              <w:jc w:val="left"/>
            </w:pPr>
            <w:r>
              <w:t xml:space="preserve">DNS mgmt, DDoS, edge caching, WAF</w:t>
            </w:r>
          </w:p>
        </w:tc>
        <w:tc>
          <w:tcPr/>
          <w:p>
            <w:pPr>
              <w:pStyle w:val="Compact"/>
              <w:jc w:val="left"/>
            </w:pPr>
            <w:r>
              <w:t xml:space="preserve">$20</w:t>
            </w:r>
          </w:p>
        </w:tc>
        <w:tc>
          <w:tcPr/>
          <w:p>
            <w:pPr>
              <w:pStyle w:val="Compact"/>
              <w:jc w:val="left"/>
            </w:pPr>
            <w:r>
              <w:t xml:space="preserve">AWS CloudFront (rejected: less edge coverage)</w:t>
            </w:r>
          </w:p>
        </w:tc>
      </w:tr>
      <w:tr>
        <w:tc>
          <w:tcPr/>
          <w:p>
            <w:pPr>
              <w:pStyle w:val="Compact"/>
              <w:jc w:val="left"/>
            </w:pPr>
            <w:r>
              <w:t xml:space="preserve">Edge Compute</w:t>
            </w:r>
          </w:p>
        </w:tc>
        <w:tc>
          <w:tcPr/>
          <w:p>
            <w:pPr>
              <w:pStyle w:val="Compact"/>
              <w:jc w:val="left"/>
            </w:pPr>
            <w:r>
              <w:t xml:space="preserve">Cloudflare Workers</w:t>
            </w:r>
          </w:p>
        </w:tc>
        <w:tc>
          <w:tcPr/>
          <w:p>
            <w:pPr>
              <w:pStyle w:val="Compact"/>
              <w:jc w:val="left"/>
            </w:pPr>
            <w:r>
              <w:t xml:space="preserve">Routing, redirects, middleware, A/B testing</w:t>
            </w:r>
          </w:p>
        </w:tc>
        <w:tc>
          <w:tcPr/>
          <w:p>
            <w:pPr>
              <w:pStyle w:val="Compact"/>
              <w:jc w:val="left"/>
            </w:pPr>
            <w:r>
              <w:t xml:space="preserve">$5/10M requests</w:t>
            </w:r>
          </w:p>
        </w:tc>
        <w:tc>
          <w:tcPr/>
          <w:p>
            <w:pPr>
              <w:pStyle w:val="Compact"/>
              <w:jc w:val="left"/>
            </w:pPr>
            <w:r>
              <w:t xml:space="preserve">AWS Lambda@Edge (rejected: cold starts)</w:t>
            </w:r>
          </w:p>
        </w:tc>
      </w:tr>
      <w:tr>
        <w:tc>
          <w:tcPr/>
          <w:p>
            <w:pPr>
              <w:pStyle w:val="Compact"/>
              <w:jc w:val="left"/>
            </w:pPr>
            <w:r>
              <w:t xml:space="preserve">App Host</w:t>
            </w:r>
          </w:p>
        </w:tc>
        <w:tc>
          <w:tcPr/>
          <w:p>
            <w:pPr>
              <w:pStyle w:val="Compact"/>
              <w:jc w:val="left"/>
            </w:pPr>
            <w:r>
              <w:t xml:space="preserve">Vercel Pro</w:t>
            </w:r>
          </w:p>
        </w:tc>
        <w:tc>
          <w:tcPr/>
          <w:p>
            <w:pPr>
              <w:pStyle w:val="Compact"/>
              <w:jc w:val="left"/>
            </w:pPr>
            <w:r>
              <w:t xml:space="preserve">Next.js 15 hosting, SSR/ISR/SSG, preview deploys</w:t>
            </w:r>
          </w:p>
        </w:tc>
        <w:tc>
          <w:tcPr/>
          <w:p>
            <w:pPr>
              <w:pStyle w:val="Compact"/>
              <w:jc w:val="left"/>
            </w:pPr>
            <w:r>
              <w:t xml:space="preserve">$20/mo</w:t>
            </w:r>
          </w:p>
        </w:tc>
        <w:tc>
          <w:tcPr/>
          <w:p>
            <w:pPr>
              <w:pStyle w:val="Compact"/>
              <w:jc w:val="left"/>
            </w:pPr>
            <w:r>
              <w:t xml:space="preserve">Cloudflare Pages (rejected: Next.js adapter immature [^176^])</w:t>
            </w:r>
          </w:p>
        </w:tc>
      </w:tr>
      <w:tr>
        <w:tc>
          <w:tcPr/>
          <w:p>
            <w:pPr>
              <w:pStyle w:val="Compact"/>
              <w:jc w:val="left"/>
            </w:pPr>
            <w:r>
              <w:t xml:space="preserve">Framework</w:t>
            </w:r>
          </w:p>
        </w:tc>
        <w:tc>
          <w:tcPr/>
          <w:p>
            <w:pPr>
              <w:pStyle w:val="Compact"/>
              <w:jc w:val="left"/>
            </w:pPr>
            <w:r>
              <w:t xml:space="preserve">Next.js 15 (App Router)</w:t>
            </w:r>
          </w:p>
        </w:tc>
        <w:tc>
          <w:tcPr/>
          <w:p>
            <w:pPr>
              <w:pStyle w:val="Compact"/>
              <w:jc w:val="left"/>
            </w:pPr>
            <w:r>
              <w:t xml:space="preserve">React framework with SSR, ISR, streaming</w:t>
            </w:r>
          </w:p>
        </w:tc>
        <w:tc>
          <w:tcPr/>
          <w:p>
            <w:pPr>
              <w:pStyle w:val="Compact"/>
              <w:jc w:val="left"/>
            </w:pPr>
            <w:r>
              <w:t xml:space="preserve">$0 (OSS)</w:t>
            </w:r>
          </w:p>
        </w:tc>
        <w:tc>
          <w:tcPr/>
          <w:p>
            <w:pPr>
              <w:pStyle w:val="Compact"/>
              <w:jc w:val="left"/>
            </w:pPr>
            <w:r>
              <w:t xml:space="preserve">Nuxt (rejected: smaller ecosystem)</w:t>
            </w:r>
          </w:p>
        </w:tc>
      </w:tr>
      <w:tr>
        <w:tc>
          <w:tcPr/>
          <w:p>
            <w:pPr>
              <w:pStyle w:val="Compact"/>
              <w:jc w:val="left"/>
            </w:pPr>
            <w:r>
              <w:t xml:space="preserve">Auth</w:t>
            </w:r>
          </w:p>
        </w:tc>
        <w:tc>
          <w:tcPr/>
          <w:p>
            <w:pPr>
              <w:pStyle w:val="Compact"/>
              <w:jc w:val="left"/>
            </w:pPr>
            <w:r>
              <w:t xml:space="preserve">Clerk</w:t>
            </w:r>
          </w:p>
        </w:tc>
        <w:tc>
          <w:tcPr/>
          <w:p>
            <w:pPr>
              <w:pStyle w:val="Compact"/>
              <w:jc w:val="left"/>
            </w:pPr>
            <w:r>
              <w:t xml:space="preserve">Cross-domain SSO, satellite domains, session mgmt</w:t>
            </w:r>
          </w:p>
        </w:tc>
        <w:tc>
          <w:tcPr/>
          <w:p>
            <w:pPr>
              <w:pStyle w:val="Compact"/>
              <w:jc w:val="left"/>
            </w:pPr>
            <w:r>
              <w:t xml:space="preserve">$25/mo</w:t>
            </w:r>
          </w:p>
        </w:tc>
        <w:tc>
          <w:tcPr/>
          <w:p>
            <w:pPr>
              <w:pStyle w:val="Compact"/>
              <w:jc w:val="left"/>
            </w:pPr>
            <w:r>
              <w:t xml:space="preserve">Auth0 (rejected: cost); Custom JWT (rejected: maintenance burden)</w:t>
            </w:r>
          </w:p>
        </w:tc>
      </w:tr>
      <w:tr>
        <w:tc>
          <w:tcPr/>
          <w:p>
            <w:pPr>
              <w:pStyle w:val="Compact"/>
              <w:jc w:val="left"/>
            </w:pPr>
            <w:r>
              <w:t xml:space="preserve">Primary DB</w:t>
            </w:r>
          </w:p>
        </w:tc>
        <w:tc>
          <w:tcPr/>
          <w:p>
            <w:pPr>
              <w:pStyle w:val="Compact"/>
              <w:jc w:val="left"/>
            </w:pPr>
            <w:r>
              <w:t xml:space="preserve">Supabase</w:t>
            </w:r>
          </w:p>
        </w:tc>
        <w:tc>
          <w:tcPr/>
          <w:p>
            <w:pPr>
              <w:pStyle w:val="Compact"/>
              <w:jc w:val="left"/>
            </w:pPr>
            <w:r>
              <w:t xml:space="preserve">PostgreSQL, auth, storage, real-time subscriptions</w:t>
            </w:r>
          </w:p>
        </w:tc>
        <w:tc>
          <w:tcPr/>
          <w:p>
            <w:pPr>
              <w:pStyle w:val="Compact"/>
              <w:jc w:val="left"/>
            </w:pPr>
            <w:r>
              <w:t xml:space="preserve">$25/mo</w:t>
            </w:r>
          </w:p>
        </w:tc>
        <w:tc>
          <w:tcPr/>
          <w:p>
            <w:pPr>
              <w:pStyle w:val="Compact"/>
              <w:jc w:val="left"/>
            </w:pPr>
            <w:r>
              <w:t xml:space="preserve">Neon (rejected: less integrated auth); RDS (rejected: complexity)</w:t>
            </w:r>
          </w:p>
        </w:tc>
      </w:tr>
      <w:tr>
        <w:tc>
          <w:tcPr/>
          <w:p>
            <w:pPr>
              <w:pStyle w:val="Compact"/>
              <w:jc w:val="left"/>
            </w:pPr>
            <w:r>
              <w:t xml:space="preserve">Edge Cache</w:t>
            </w:r>
          </w:p>
        </w:tc>
        <w:tc>
          <w:tcPr/>
          <w:p>
            <w:pPr>
              <w:pStyle w:val="Compact"/>
              <w:jc w:val="left"/>
            </w:pPr>
            <w:r>
              <w:t xml:space="preserve">Cloudflare KV</w:t>
            </w:r>
          </w:p>
        </w:tc>
        <w:tc>
          <w:tcPr/>
          <w:p>
            <w:pPr>
              <w:pStyle w:val="Compact"/>
              <w:jc w:val="left"/>
            </w:pPr>
            <w:r>
              <w:t xml:space="preserve">Sessions, feature flags, redirect rules at edge</w:t>
            </w:r>
          </w:p>
        </w:tc>
        <w:tc>
          <w:tcPr/>
          <w:p>
            <w:pPr>
              <w:pStyle w:val="Compact"/>
              <w:jc w:val="left"/>
            </w:pPr>
            <w:r>
              <w:t xml:space="preserve">$0.50/10M reads</w:t>
            </w:r>
          </w:p>
        </w:tc>
        <w:tc>
          <w:tcPr/>
          <w:p>
            <w:pPr>
              <w:pStyle w:val="Compact"/>
              <w:jc w:val="left"/>
            </w:pPr>
            <w:r>
              <w:t xml:space="preserve">Redis (rejected: single region latency)</w:t>
            </w:r>
          </w:p>
        </w:tc>
      </w:tr>
      <w:tr>
        <w:tc>
          <w:tcPr/>
          <w:p>
            <w:pPr>
              <w:pStyle w:val="Compact"/>
              <w:jc w:val="left"/>
            </w:pPr>
            <w:r>
              <w:t xml:space="preserve">Object Storage</w:t>
            </w:r>
          </w:p>
        </w:tc>
        <w:tc>
          <w:tcPr/>
          <w:p>
            <w:pPr>
              <w:pStyle w:val="Compact"/>
              <w:jc w:val="left"/>
            </w:pPr>
            <w:r>
              <w:t xml:space="preserve">Cloudflare R2</w:t>
            </w:r>
          </w:p>
        </w:tc>
        <w:tc>
          <w:tcPr/>
          <w:p>
            <w:pPr>
              <w:pStyle w:val="Compact"/>
              <w:jc w:val="left"/>
            </w:pPr>
            <w:r>
              <w:t xml:space="preserve">Images, files, assets; zero egress fees</w:t>
            </w:r>
          </w:p>
        </w:tc>
        <w:tc>
          <w:tcPr/>
          <w:p>
            <w:pPr>
              <w:pStyle w:val="Compact"/>
              <w:jc w:val="left"/>
            </w:pPr>
            <w:r>
              <w:t xml:space="preserve">~$10</w:t>
            </w:r>
          </w:p>
        </w:tc>
        <w:tc>
          <w:tcPr/>
          <w:p>
            <w:pPr>
              <w:pStyle w:val="Compact"/>
              <w:jc w:val="left"/>
            </w:pPr>
            <w:r>
              <w:t xml:space="preserve">AWS S3 (rejected: egress costs)</w:t>
            </w:r>
          </w:p>
        </w:tc>
      </w:tr>
      <w:tr>
        <w:tc>
          <w:tcPr/>
          <w:p>
            <w:pPr>
              <w:pStyle w:val="Compact"/>
              <w:jc w:val="left"/>
            </w:pPr>
            <w:r>
              <w:t xml:space="preserve">Edge Config</w:t>
            </w:r>
          </w:p>
        </w:tc>
        <w:tc>
          <w:tcPr/>
          <w:p>
            <w:pPr>
              <w:pStyle w:val="Compact"/>
              <w:jc w:val="left"/>
            </w:pPr>
            <w:r>
              <w:t xml:space="preserve">Cloudflare D1</w:t>
            </w:r>
          </w:p>
        </w:tc>
        <w:tc>
          <w:tcPr/>
          <w:p>
            <w:pPr>
              <w:pStyle w:val="Compact"/>
              <w:jc w:val="left"/>
            </w:pPr>
            <w:r>
              <w:t xml:space="preserve">Lightweight edge SQL for routing config</w:t>
            </w:r>
          </w:p>
        </w:tc>
        <w:tc>
          <w:tcPr/>
          <w:p>
            <w:pPr>
              <w:pStyle w:val="Compact"/>
              <w:jc w:val="left"/>
            </w:pPr>
            <w:r>
              <w:t xml:space="preserve">$5</w:t>
            </w:r>
          </w:p>
        </w:tc>
        <w:tc>
          <w:tcPr/>
          <w:p>
            <w:pPr>
              <w:pStyle w:val="Compact"/>
              <w:jc w:val="left"/>
            </w:pPr>
            <w:r>
              <w:t xml:space="preserve">Durable Objects (rejected: overkill)</w:t>
            </w:r>
          </w:p>
        </w:tc>
      </w:tr>
      <w:tr>
        <w:tc>
          <w:tcPr/>
          <w:p>
            <w:pPr>
              <w:pStyle w:val="Compact"/>
              <w:jc w:val="left"/>
            </w:pPr>
            <w:r>
              <w:t xml:space="preserve">Search</w:t>
            </w:r>
          </w:p>
        </w:tc>
        <w:tc>
          <w:tcPr/>
          <w:p>
            <w:pPr>
              <w:pStyle w:val="Compact"/>
              <w:jc w:val="left"/>
            </w:pPr>
            <w:r>
              <w:t xml:space="preserve">Algolia / Supabase FTS</w:t>
            </w:r>
          </w:p>
        </w:tc>
        <w:tc>
          <w:tcPr/>
          <w:p>
            <w:pPr>
              <w:pStyle w:val="Compact"/>
              <w:jc w:val="left"/>
            </w:pPr>
            <w:r>
              <w:t xml:space="preserve">Full-text search across content</w:t>
            </w:r>
          </w:p>
        </w:tc>
        <w:tc>
          <w:tcPr/>
          <w:p>
            <w:pPr>
              <w:pStyle w:val="Compact"/>
              <w:jc w:val="left"/>
            </w:pPr>
            <w:r>
              <w:t xml:space="preserve">$29 (Algolia)</w:t>
            </w:r>
          </w:p>
        </w:tc>
        <w:tc>
          <w:tcPr/>
          <w:p>
            <w:pPr>
              <w:pStyle w:val="Compact"/>
              <w:jc w:val="left"/>
            </w:pPr>
            <w:r>
              <w:t xml:space="preserve">Meilisearch (rejected: another service to run)</w:t>
            </w:r>
          </w:p>
        </w:tc>
      </w:tr>
      <w:tr>
        <w:tc>
          <w:tcPr/>
          <w:p>
            <w:pPr>
              <w:pStyle w:val="Compact"/>
              <w:jc w:val="left"/>
            </w:pPr>
            <w:r>
              <w:t xml:space="preserve">Registrar</w:t>
            </w:r>
          </w:p>
        </w:tc>
        <w:tc>
          <w:tcPr/>
          <w:p>
            <w:pPr>
              <w:pStyle w:val="Compact"/>
              <w:jc w:val="left"/>
            </w:pPr>
            <w:r>
              <w:t xml:space="preserve">Namecheap</w:t>
            </w:r>
          </w:p>
        </w:tc>
        <w:tc>
          <w:tcPr/>
          <w:p>
            <w:pPr>
              <w:pStyle w:val="Compact"/>
              <w:jc w:val="left"/>
            </w:pPr>
            <w:r>
              <w:t xml:space="preserve">Domain registration (retained as-is)</w:t>
            </w:r>
          </w:p>
        </w:tc>
        <w:tc>
          <w:tcPr/>
          <w:p>
            <w:pPr>
              <w:pStyle w:val="Compact"/>
              <w:jc w:val="left"/>
            </w:pPr>
            <w:r>
              <w:t xml:space="preserve">~$10/yr per domain</w:t>
            </w:r>
          </w:p>
        </w:tc>
        <w:tc>
          <w:tcPr/>
          <w:p>
            <w:pPr>
              <w:pStyle w:val="Compact"/>
              <w:jc w:val="left"/>
            </w:pPr>
            <w:r>
              <w:t xml:space="preserve">Cloudflare Registrar (rejected: no benefit for existing domains)</w:t>
            </w:r>
          </w:p>
        </w:tc>
      </w:tr>
      <w:tr>
        <w:tc>
          <w:tcPr/>
          <w:p>
            <w:pPr>
              <w:pStyle w:val="Compact"/>
              <w:jc w:val="left"/>
            </w:pPr>
            <w:r>
              <w:t xml:space="preserve">Analytics</w:t>
            </w:r>
          </w:p>
        </w:tc>
        <w:tc>
          <w:tcPr/>
          <w:p>
            <w:pPr>
              <w:pStyle w:val="Compact"/>
              <w:jc w:val="left"/>
            </w:pPr>
            <w:r>
              <w:t xml:space="preserve">GA4 + Vercel</w:t>
            </w:r>
          </w:p>
        </w:tc>
        <w:tc>
          <w:tcPr/>
          <w:p>
            <w:pPr>
              <w:pStyle w:val="Compact"/>
              <w:jc w:val="left"/>
            </w:pPr>
            <w:r>
              <w:t xml:space="preserve">Traffic analysis, performance monitoring</w:t>
            </w:r>
          </w:p>
        </w:tc>
        <w:tc>
          <w:tcPr/>
          <w:p>
            <w:pPr>
              <w:pStyle w:val="Compact"/>
              <w:jc w:val="left"/>
            </w:pPr>
            <w:r>
              <w:t xml:space="preserve">$0</w:t>
            </w:r>
          </w:p>
        </w:tc>
        <w:tc>
          <w:tcPr/>
          <w:p>
            <w:pPr>
              <w:pStyle w:val="Compact"/>
              <w:jc w:val="left"/>
            </w:pPr>
            <w:r>
              <w:t xml:space="preserve">Plausible (rejected: less detailed)</w:t>
            </w:r>
          </w:p>
        </w:tc>
      </w:tr>
    </w:tbl>
    <w:p>
      <w:pPr>
        <w:pStyle w:val="BodyText"/>
      </w:pPr>
      <w:r>
        <w:rPr>
          <w:bCs/>
          <w:b/>
        </w:rPr>
        <w:t xml:space="preserve">Why Vercel over Cloudflare Workers for the application layer</w:t>
      </w:r>
      <w:r>
        <w:t xml:space="preserve">: Vercel offers zero-config Next.js support with full SSR/ISR/SSG capability, per-push preview deployments, and best-in-class developer experience [^180^]. Cloudflare Workers requires the</w:t>
      </w:r>
      <w:r>
        <w:t xml:space="preserve"> </w:t>
      </w:r>
      <w:r>
        <w:t xml:space="preserve">@opennextjs/cloudflare</w:t>
      </w:r>
      <w:r>
        <w:t xml:space="preserve"> </w:t>
      </w:r>
      <w:r>
        <w:t xml:space="preserve">adapter which has documented limitations with SSR and streaming [^175^][^176^]. Vercel’s 100+ edge locations provide sufficient global coverage; Cloudflare’s 300+ locations handle the static asset edge caching layer.</w:t>
      </w:r>
    </w:p>
    <w:p>
      <w:pPr>
        <w:pStyle w:val="BodyText"/>
      </w:pPr>
      <w:r>
        <w:rPr>
          <w:bCs/>
          <w:b/>
        </w:rPr>
        <w:t xml:space="preserve">Why Clerk for authentication</w:t>
      </w:r>
      <w:r>
        <w:t xml:space="preserve">: Clerk’s satellite domain feature enables seamless SSO across all legacy domains during and after migration [^206^]. The primary domain (meok.ai) holds auth state; satellite domains read it without separate login. Sign-out from any domain signs out from all. Clerk handles edge cases (session expiry, token refresh, security) that a custom JWT implementation would require months to match.</w:t>
      </w:r>
    </w:p>
    <w:bookmarkEnd w:id="109"/>
    <w:bookmarkStart w:id="110" w:name="performance-budget-1"/>
    <w:p>
      <w:pPr>
        <w:pStyle w:val="Heading3"/>
      </w:pPr>
      <w:r>
        <w:t xml:space="preserve">Performance Budget</w:t>
      </w:r>
    </w:p>
    <w:tbl>
      <w:tblPr>
        <w:tblStyle w:val="Table"/>
        <w:tblW w:type="pct" w:w="5000"/>
        <w:tblLook w:firstRow="1" w:lastRow="0" w:firstColumn="0" w:lastColumn="0" w:noHBand="0" w:noVBand="0" w:val="0020"/>
      </w:tblPr>
      <w:tblGrid>
        <w:gridCol w:w="1340"/>
        <w:gridCol w:w="1340"/>
        <w:gridCol w:w="1340"/>
        <w:gridCol w:w="1340"/>
        <w:gridCol w:w="1340"/>
        <w:gridCol w:w="1218"/>
      </w:tblGrid>
      <w:tr>
        <w:trPr>
          <w:tblHeader w:val="true"/>
        </w:trPr>
        <w:tc>
          <w:tcPr/>
          <w:p>
            <w:pPr>
              <w:pStyle w:val="Compact"/>
              <w:jc w:val="left"/>
            </w:pPr>
            <w:r>
              <w:t xml:space="preserve">Page Type</w:t>
            </w:r>
          </w:p>
        </w:tc>
        <w:tc>
          <w:tcPr/>
          <w:p>
            <w:pPr>
              <w:pStyle w:val="Compact"/>
              <w:jc w:val="left"/>
            </w:pPr>
            <w:r>
              <w:t xml:space="preserve">LCP Target</w:t>
            </w:r>
          </w:p>
        </w:tc>
        <w:tc>
          <w:tcPr/>
          <w:p>
            <w:pPr>
              <w:pStyle w:val="Compact"/>
              <w:jc w:val="left"/>
            </w:pPr>
            <w:r>
              <w:t xml:space="preserve">INP Target</w:t>
            </w:r>
          </w:p>
        </w:tc>
        <w:tc>
          <w:tcPr/>
          <w:p>
            <w:pPr>
              <w:pStyle w:val="Compact"/>
              <w:jc w:val="left"/>
            </w:pPr>
            <w:r>
              <w:t xml:space="preserve">CLS Target</w:t>
            </w:r>
          </w:p>
        </w:tc>
        <w:tc>
          <w:tcPr/>
          <w:p>
            <w:pPr>
              <w:pStyle w:val="Compact"/>
              <w:jc w:val="left"/>
            </w:pPr>
            <w:r>
              <w:t xml:space="preserve">JS Bundle</w:t>
            </w:r>
          </w:p>
        </w:tc>
        <w:tc>
          <w:tcPr/>
          <w:p>
            <w:pPr>
              <w:pStyle w:val="Compact"/>
              <w:jc w:val="left"/>
            </w:pPr>
            <w:r>
              <w:t xml:space="preserve">Strategy</w:t>
            </w:r>
          </w:p>
        </w:tc>
      </w:tr>
      <w:tr>
        <w:tc>
          <w:tcPr/>
          <w:p>
            <w:pPr>
              <w:pStyle w:val="Compact"/>
              <w:jc w:val="left"/>
            </w:pPr>
            <w:r>
              <w:t xml:space="preserve">Homepage</w:t>
            </w:r>
          </w:p>
        </w:tc>
        <w:tc>
          <w:tcPr/>
          <w:p>
            <w:pPr>
              <w:pStyle w:val="Compact"/>
              <w:jc w:val="left"/>
            </w:pPr>
            <w:r>
              <w:t xml:space="preserve">&lt; 2.0s</w:t>
            </w:r>
          </w:p>
        </w:tc>
        <w:tc>
          <w:tcPr/>
          <w:p>
            <w:pPr>
              <w:pStyle w:val="Compact"/>
              <w:jc w:val="left"/>
            </w:pPr>
            <w:r>
              <w:t xml:space="preserve">&lt; 150ms</w:t>
            </w:r>
          </w:p>
        </w:tc>
        <w:tc>
          <w:tcPr/>
          <w:p>
            <w:pPr>
              <w:pStyle w:val="Compact"/>
              <w:jc w:val="left"/>
            </w:pPr>
            <w:r>
              <w:t xml:space="preserve">&lt; 0.05</w:t>
            </w:r>
          </w:p>
        </w:tc>
        <w:tc>
          <w:tcPr/>
          <w:p>
            <w:pPr>
              <w:pStyle w:val="Compact"/>
              <w:jc w:val="left"/>
            </w:pPr>
            <w:r>
              <w:t xml:space="preserve">&lt; 150KB</w:t>
            </w:r>
          </w:p>
        </w:tc>
        <w:tc>
          <w:tcPr/>
          <w:p>
            <w:pPr>
              <w:pStyle w:val="Compact"/>
              <w:jc w:val="left"/>
            </w:pPr>
            <w:r>
              <w:t xml:space="preserve">SSG, priority images, edge cache</w:t>
            </w:r>
          </w:p>
        </w:tc>
      </w:tr>
      <w:tr>
        <w:tc>
          <w:tcPr/>
          <w:p>
            <w:pPr>
              <w:pStyle w:val="Compact"/>
              <w:jc w:val="left"/>
            </w:pPr>
            <w:r>
              <w:t xml:space="preserve">Content pages</w:t>
            </w:r>
          </w:p>
        </w:tc>
        <w:tc>
          <w:tcPr/>
          <w:p>
            <w:pPr>
              <w:pStyle w:val="Compact"/>
              <w:jc w:val="left"/>
            </w:pPr>
            <w:r>
              <w:t xml:space="preserve">&lt; 2.5s</w:t>
            </w:r>
          </w:p>
        </w:tc>
        <w:tc>
          <w:tcPr/>
          <w:p>
            <w:pPr>
              <w:pStyle w:val="Compact"/>
              <w:jc w:val="left"/>
            </w:pPr>
            <w:r>
              <w:t xml:space="preserve">&lt; 200ms</w:t>
            </w:r>
          </w:p>
        </w:tc>
        <w:tc>
          <w:tcPr/>
          <w:p>
            <w:pPr>
              <w:pStyle w:val="Compact"/>
              <w:jc w:val="left"/>
            </w:pPr>
            <w:r>
              <w:t xml:space="preserve">&lt; 0.1</w:t>
            </w:r>
          </w:p>
        </w:tc>
        <w:tc>
          <w:tcPr/>
          <w:p>
            <w:pPr>
              <w:pStyle w:val="Compact"/>
              <w:jc w:val="left"/>
            </w:pPr>
            <w:r>
              <w:t xml:space="preserve">&lt; 200KB</w:t>
            </w:r>
          </w:p>
        </w:tc>
        <w:tc>
          <w:tcPr/>
          <w:p>
            <w:pPr>
              <w:pStyle w:val="Compact"/>
              <w:jc w:val="left"/>
            </w:pPr>
            <w:r>
              <w:t xml:space="preserve">SSG, lazy load below-fold</w:t>
            </w:r>
          </w:p>
        </w:tc>
      </w:tr>
      <w:tr>
        <w:tc>
          <w:tcPr/>
          <w:p>
            <w:pPr>
              <w:pStyle w:val="Compact"/>
              <w:jc w:val="left"/>
            </w:pPr>
            <w:r>
              <w:t xml:space="preserve">Blog posts</w:t>
            </w:r>
          </w:p>
        </w:tc>
        <w:tc>
          <w:tcPr/>
          <w:p>
            <w:pPr>
              <w:pStyle w:val="Compact"/>
              <w:jc w:val="left"/>
            </w:pPr>
            <w:r>
              <w:t xml:space="preserve">&lt; 2.5s</w:t>
            </w:r>
          </w:p>
        </w:tc>
        <w:tc>
          <w:tcPr/>
          <w:p>
            <w:pPr>
              <w:pStyle w:val="Compact"/>
              <w:jc w:val="left"/>
            </w:pPr>
            <w:r>
              <w:t xml:space="preserve">&lt; 200ms</w:t>
            </w:r>
          </w:p>
        </w:tc>
        <w:tc>
          <w:tcPr/>
          <w:p>
            <w:pPr>
              <w:pStyle w:val="Compact"/>
              <w:jc w:val="left"/>
            </w:pPr>
            <w:r>
              <w:t xml:space="preserve">&lt; 0.1</w:t>
            </w:r>
          </w:p>
        </w:tc>
        <w:tc>
          <w:tcPr/>
          <w:p>
            <w:pPr>
              <w:pStyle w:val="Compact"/>
              <w:jc w:val="left"/>
            </w:pPr>
            <w:r>
              <w:t xml:space="preserve">&lt; 180KB</w:t>
            </w:r>
          </w:p>
        </w:tc>
        <w:tc>
          <w:tcPr/>
          <w:p>
            <w:pPr>
              <w:pStyle w:val="Compact"/>
              <w:jc w:val="left"/>
            </w:pPr>
            <w:r>
              <w:t xml:space="preserve">ISR (60s revalidation), optimized images</w:t>
            </w:r>
          </w:p>
        </w:tc>
      </w:tr>
      <w:tr>
        <w:tc>
          <w:tcPr/>
          <w:p>
            <w:pPr>
              <w:pStyle w:val="Compact"/>
              <w:jc w:val="left"/>
            </w:pPr>
            <w:r>
              <w:t xml:space="preserve">Dashboard (/app)</w:t>
            </w:r>
          </w:p>
        </w:tc>
        <w:tc>
          <w:tcPr/>
          <w:p>
            <w:pPr>
              <w:pStyle w:val="Compact"/>
              <w:jc w:val="left"/>
            </w:pPr>
            <w:r>
              <w:t xml:space="preserve">&lt; 3.0s</w:t>
            </w:r>
          </w:p>
        </w:tc>
        <w:tc>
          <w:tcPr/>
          <w:p>
            <w:pPr>
              <w:pStyle w:val="Compact"/>
              <w:jc w:val="left"/>
            </w:pPr>
            <w:r>
              <w:t xml:space="preserve">&lt; 300ms</w:t>
            </w:r>
          </w:p>
        </w:tc>
        <w:tc>
          <w:tcPr/>
          <w:p>
            <w:pPr>
              <w:pStyle w:val="Compact"/>
              <w:jc w:val="left"/>
            </w:pPr>
            <w:r>
              <w:t xml:space="preserve">&lt; 0.1</w:t>
            </w:r>
          </w:p>
        </w:tc>
        <w:tc>
          <w:tcPr/>
          <w:p>
            <w:pPr>
              <w:pStyle w:val="Compact"/>
              <w:jc w:val="left"/>
            </w:pPr>
            <w:r>
              <w:t xml:space="preserve">&lt; 300KB</w:t>
            </w:r>
          </w:p>
        </w:tc>
        <w:tc>
          <w:tcPr/>
          <w:p>
            <w:pPr>
              <w:pStyle w:val="Compact"/>
              <w:jc w:val="left"/>
            </w:pPr>
            <w:r>
              <w:t xml:space="preserve">SSR, code-split routes, dynamic imports</w:t>
            </w:r>
          </w:p>
        </w:tc>
      </w:tr>
      <w:tr>
        <w:tc>
          <w:tcPr/>
          <w:p>
            <w:pPr>
              <w:pStyle w:val="Compact"/>
              <w:jc w:val="left"/>
            </w:pPr>
            <w:r>
              <w:t xml:space="preserve">Edge layer</w:t>
            </w:r>
          </w:p>
        </w:tc>
        <w:tc>
          <w:tcPr/>
          <w:p>
            <w:pPr>
              <w:pStyle w:val="Compact"/>
              <w:jc w:val="left"/>
            </w:pPr>
            <w:r>
              <w:t xml:space="preserve">DNS &lt; 20ms; TTFB &lt; 50ms; Asset &lt; 30ms; API &lt; 100ms</w:t>
            </w:r>
          </w:p>
        </w:tc>
        <w:tc>
          <w:tcPr/>
          <w:p>
            <w:pPr>
              <w:pStyle w:val="Compact"/>
            </w:pPr>
          </w:p>
        </w:tc>
        <w:tc>
          <w:tcPr/>
          <w:p>
            <w:pPr>
              <w:pStyle w:val="Compact"/>
            </w:pPr>
          </w:p>
        </w:tc>
        <w:tc>
          <w:tcPr/>
          <w:p>
            <w:pPr>
              <w:pStyle w:val="Compact"/>
            </w:pPr>
          </w:p>
        </w:tc>
        <w:tc>
          <w:tcPr/>
          <w:p>
            <w:pPr>
              <w:pStyle w:val="Compact"/>
              <w:jc w:val="left"/>
            </w:pPr>
            <w:r>
              <w:t xml:space="preserve">Cloudflare cache HIT + KV + edge compute [^167^]</w:t>
            </w:r>
          </w:p>
        </w:tc>
      </w:tr>
    </w:tbl>
    <w:p>
      <w:r>
        <w:pict>
          <v:rect style="width:0;height:1.5pt" o:hralign="center" o:hrstd="t" o:hr="t"/>
        </w:pict>
      </w:r>
    </w:p>
    <w:bookmarkEnd w:id="110"/>
    <w:bookmarkEnd w:id="111"/>
    <w:bookmarkStart w:id="115" w:name="lovable-integration"/>
    <w:p>
      <w:pPr>
        <w:pStyle w:val="Heading2"/>
      </w:pPr>
      <w:r>
        <w:t xml:space="preserve">5.3 Lovable Integration</w:t>
      </w:r>
    </w:p>
    <w:p>
      <w:pPr>
        <w:pStyle w:val="FirstParagraph"/>
      </w:pPr>
      <w:r>
        <w:t xml:space="preserve">Lovable.dev currently powers rapid prototyping across the portfolio. Lovable generates Vite + React SPAs with Tailwind CSS and shadcn/ui, backed by Supabase [^202^]. For production consolidation, all Lovable-built applications must be exported and migrated to Next.js.</w:t>
      </w:r>
    </w:p>
    <w:bookmarkStart w:id="112" w:name="export-and-migration-pipeline"/>
    <w:p>
      <w:pPr>
        <w:pStyle w:val="Heading3"/>
      </w:pPr>
      <w:r>
        <w:t xml:space="preserve">Export and Migration Pipeline</w:t>
      </w:r>
    </w:p>
    <w:tbl>
      <w:tblPr>
        <w:tblStyle w:val="Table"/>
        <w:tblW w:type="pct" w:w="5000"/>
        <w:tblLook w:firstRow="1" w:lastRow="0" w:firstColumn="0" w:lastColumn="0" w:noHBand="0" w:noVBand="0" w:val="0020"/>
      </w:tblPr>
      <w:tblGrid>
        <w:gridCol w:w="1485"/>
        <w:gridCol w:w="1980"/>
        <w:gridCol w:w="1980"/>
        <w:gridCol w:w="2475"/>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Detail</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Export Lovable code</w:t>
            </w:r>
          </w:p>
        </w:tc>
        <w:tc>
          <w:tcPr/>
          <w:p>
            <w:pPr>
              <w:pStyle w:val="Compact"/>
              <w:jc w:val="left"/>
            </w:pPr>
            <w:r>
              <w:t xml:space="preserve">Chrome extension</w:t>
            </w:r>
            <w:r>
              <w:t xml:space="preserve"> </w:t>
            </w:r>
            <w:r>
              <w:t xml:space="preserve">“</w:t>
            </w:r>
            <w:r>
              <w:t xml:space="preserve">Lovable to Next.js</w:t>
            </w:r>
            <w:r>
              <w:t xml:space="preserve">”</w:t>
            </w:r>
            <w:r>
              <w:t xml:space="preserve"> </w:t>
            </w:r>
            <w:r>
              <w:t xml:space="preserve">exports ZIP [^159^]; GitHub export as fallback [^203^]</w:t>
            </w:r>
          </w:p>
        </w:tc>
        <w:tc>
          <w:tcPr/>
          <w:p>
            <w:pPr>
              <w:pStyle w:val="Compact"/>
              <w:jc w:val="left"/>
            </w:pPr>
            <w:r>
              <w:t xml:space="preserve">1-2 days per app</w:t>
            </w:r>
          </w:p>
        </w:tc>
      </w:tr>
      <w:tr>
        <w:tc>
          <w:tcPr/>
          <w:p>
            <w:pPr>
              <w:pStyle w:val="Compact"/>
              <w:jc w:val="left"/>
            </w:pPr>
            <w:r>
              <w:t xml:space="preserve">2</w:t>
            </w:r>
          </w:p>
        </w:tc>
        <w:tc>
          <w:tcPr/>
          <w:p>
            <w:pPr>
              <w:pStyle w:val="Compact"/>
              <w:jc w:val="left"/>
            </w:pPr>
            <w:r>
              <w:t xml:space="preserve">Code audit</w:t>
            </w:r>
          </w:p>
        </w:tc>
        <w:tc>
          <w:tcPr/>
          <w:p>
            <w:pPr>
              <w:pStyle w:val="Compact"/>
              <w:jc w:val="left"/>
            </w:pPr>
            <w:r>
              <w:t xml:space="preserve">Identify performance bottlenecks, security gaps, hardcoded values [^205^]</w:t>
            </w:r>
          </w:p>
        </w:tc>
        <w:tc>
          <w:tcPr/>
          <w:p>
            <w:pPr>
              <w:pStyle w:val="Compact"/>
              <w:jc w:val="left"/>
            </w:pPr>
            <w:r>
              <w:t xml:space="preserve">2-3 days per app</w:t>
            </w:r>
          </w:p>
        </w:tc>
      </w:tr>
      <w:tr>
        <w:tc>
          <w:tcPr/>
          <w:p>
            <w:pPr>
              <w:pStyle w:val="Compact"/>
              <w:jc w:val="left"/>
            </w:pPr>
            <w:r>
              <w:t xml:space="preserve">3</w:t>
            </w:r>
          </w:p>
        </w:tc>
        <w:tc>
          <w:tcPr/>
          <w:p>
            <w:pPr>
              <w:pStyle w:val="Compact"/>
              <w:jc w:val="left"/>
            </w:pPr>
            <w:r>
              <w:t xml:space="preserve">Convert to Next.js</w:t>
            </w:r>
          </w:p>
        </w:tc>
        <w:tc>
          <w:tcPr/>
          <w:p>
            <w:pPr>
              <w:pStyle w:val="Compact"/>
              <w:jc w:val="left"/>
            </w:pPr>
            <w:r>
              <w:t xml:space="preserve">Migrate React Router to App Router; add SSR/SSG where needed [^163^]</w:t>
            </w:r>
          </w:p>
        </w:tc>
        <w:tc>
          <w:tcPr/>
          <w:p>
            <w:pPr>
              <w:pStyle w:val="Compact"/>
              <w:jc w:val="left"/>
            </w:pPr>
            <w:r>
              <w:t xml:space="preserve">3-5 days per app</w:t>
            </w:r>
          </w:p>
        </w:tc>
      </w:tr>
      <w:tr>
        <w:tc>
          <w:tcPr/>
          <w:p>
            <w:pPr>
              <w:pStyle w:val="Compact"/>
              <w:jc w:val="left"/>
            </w:pPr>
            <w:r>
              <w:t xml:space="preserve">4</w:t>
            </w:r>
          </w:p>
        </w:tc>
        <w:tc>
          <w:tcPr/>
          <w:p>
            <w:pPr>
              <w:pStyle w:val="Compact"/>
              <w:jc w:val="left"/>
            </w:pPr>
            <w:r>
              <w:t xml:space="preserve">Integrate into monorepo</w:t>
            </w:r>
          </w:p>
        </w:tc>
        <w:tc>
          <w:tcPr/>
          <w:p>
            <w:pPr>
              <w:pStyle w:val="Compact"/>
              <w:jc w:val="left"/>
            </w:pPr>
            <w:r>
              <w:t xml:space="preserve">Add as</w:t>
            </w:r>
            <w:r>
              <w:t xml:space="preserve"> </w:t>
            </w:r>
            <w:r>
              <w:rPr>
                <w:rStyle w:val="VerbatimChar"/>
              </w:rPr>
              <w:t xml:space="preserve">/app/zone/</w:t>
            </w:r>
            <w:r>
              <w:t xml:space="preserve"> </w:t>
            </w:r>
            <w:r>
              <w:t xml:space="preserve">directory or separate deploy zone</w:t>
            </w:r>
          </w:p>
        </w:tc>
        <w:tc>
          <w:tcPr/>
          <w:p>
            <w:pPr>
              <w:pStyle w:val="Compact"/>
              <w:jc w:val="left"/>
            </w:pPr>
            <w:r>
              <w:t xml:space="preserve">1-2 days</w:t>
            </w:r>
          </w:p>
        </w:tc>
      </w:tr>
      <w:tr>
        <w:tc>
          <w:tcPr/>
          <w:p>
            <w:pPr>
              <w:pStyle w:val="Compact"/>
              <w:jc w:val="left"/>
            </w:pPr>
            <w:r>
              <w:t xml:space="preserve">5</w:t>
            </w:r>
          </w:p>
        </w:tc>
        <w:tc>
          <w:tcPr/>
          <w:p>
            <w:pPr>
              <w:pStyle w:val="Compact"/>
              <w:jc w:val="left"/>
            </w:pPr>
            <w:r>
              <w:t xml:space="preserve">Migrate Supabase data</w:t>
            </w:r>
          </w:p>
        </w:tc>
        <w:tc>
          <w:tcPr/>
          <w:p>
            <w:pPr>
              <w:pStyle w:val="Compact"/>
              <w:jc w:val="left"/>
            </w:pPr>
            <w:r>
              <w:t xml:space="preserve">Export/import tables to main Supabase instance; handle ID conflicts</w:t>
            </w:r>
          </w:p>
        </w:tc>
        <w:tc>
          <w:tcPr/>
          <w:p>
            <w:pPr>
              <w:pStyle w:val="Compact"/>
              <w:jc w:val="left"/>
            </w:pPr>
            <w:r>
              <w:t xml:space="preserve">2-3 days</w:t>
            </w:r>
          </w:p>
        </w:tc>
      </w:tr>
      <w:tr>
        <w:tc>
          <w:tcPr/>
          <w:p>
            <w:pPr>
              <w:pStyle w:val="Compact"/>
              <w:jc w:val="left"/>
            </w:pPr>
            <w:r>
              <w:t xml:space="preserve">6</w:t>
            </w:r>
          </w:p>
        </w:tc>
        <w:tc>
          <w:tcPr/>
          <w:p>
            <w:pPr>
              <w:pStyle w:val="Compact"/>
              <w:jc w:val="left"/>
            </w:pPr>
            <w:r>
              <w:t xml:space="preserve">Replace auth with Clerk</w:t>
            </w:r>
          </w:p>
        </w:tc>
        <w:tc>
          <w:tcPr/>
          <w:p>
            <w:pPr>
              <w:pStyle w:val="Compact"/>
              <w:jc w:val="left"/>
            </w:pPr>
            <w:r>
              <w:t xml:space="preserve">Swap Lovable Supabase auth for Clerk unified SSO</w:t>
            </w:r>
          </w:p>
        </w:tc>
        <w:tc>
          <w:tcPr/>
          <w:p>
            <w:pPr>
              <w:pStyle w:val="Compact"/>
              <w:jc w:val="left"/>
            </w:pPr>
            <w:r>
              <w:t xml:space="preserve">1-2 days</w:t>
            </w:r>
          </w:p>
        </w:tc>
      </w:tr>
    </w:tbl>
    <w:bookmarkEnd w:id="112"/>
    <w:bookmarkStart w:id="113" w:name="lovable-limitations-in-production"/>
    <w:p>
      <w:pPr>
        <w:pStyle w:val="Heading3"/>
      </w:pPr>
      <w:r>
        <w:t xml:space="preserve">Lovable Limitations in Production</w:t>
      </w:r>
    </w:p>
    <w:p>
      <w:pPr>
        <w:pStyle w:val="FirstParagraph"/>
      </w:pPr>
      <w:r>
        <w:t xml:space="preserve">Lovable’s</w:t>
      </w:r>
      <w:r>
        <w:t xml:space="preserve"> </w:t>
      </w:r>
      <w:r>
        <w:t xml:space="preserve">“</w:t>
      </w:r>
      <w:r>
        <w:t xml:space="preserve">last 30% problem</w:t>
      </w:r>
      <w:r>
        <w:t xml:space="preserve">”</w:t>
      </w:r>
      <w:r>
        <w:t xml:space="preserve"> </w:t>
      </w:r>
      <w:r>
        <w:t xml:space="preserve">is well-documented: it gets applications 70% complete, but requires manual engineering for production readiness [^202^]. Specific limitations include: AI debugging loops that reintroduce old issues while fixing new ones [^203^]; performance problems on large or complex applications [^204^]; enterprise security gaps [^202^]; SEO fragility from client-side rendered SPAs [^163^]; and vendor lock-in that makes maintenance difficult without the tool.</w:t>
      </w:r>
    </w:p>
    <w:p>
      <w:pPr>
        <w:pStyle w:val="BodyText"/>
      </w:pPr>
      <w:r>
        <w:rPr>
          <w:bCs/>
          <w:b/>
        </w:rPr>
        <w:t xml:space="preserve">Verdict</w:t>
      </w:r>
      <w:r>
        <w:t xml:space="preserve">: Lovable remains a rapid prototyping accelerator. All production assets require Next.js migration with proper SSR, security hardening, and Clerk authentication integration.</w:t>
      </w:r>
    </w:p>
    <w:bookmarkEnd w:id="113"/>
    <w:bookmarkStart w:id="114" w:name="next.js-multi-zone-configuration"/>
    <w:p>
      <w:pPr>
        <w:pStyle w:val="Heading3"/>
      </w:pPr>
      <w:r>
        <w:t xml:space="preserve">Next.js Multi-Zone Configuration</w:t>
      </w:r>
    </w:p>
    <w:p>
      <w:pPr>
        <w:pStyle w:val="FirstParagraph"/>
      </w:pPr>
      <w:r>
        <w:t xml:space="preserve">The consolidated application uses Next.js Multi-Zones [^166^] with middleware-based domain detection [^156^]:</w:t>
      </w:r>
    </w:p>
    <w:p>
      <w:pPr>
        <w:pStyle w:val="SourceCode"/>
      </w:pPr>
      <w:r>
        <w:rPr>
          <w:rStyle w:val="CommentTok"/>
        </w:rPr>
        <w:t xml:space="preserve">// next.config.js - Multi-Zone rewrites</w:t>
      </w:r>
      <w:r>
        <w:br/>
      </w:r>
      <w:r>
        <w:rPr>
          <w:rStyle w:val="KeywordTok"/>
        </w:rPr>
        <w:t xml:space="preserve">async</w:t>
      </w:r>
      <w:r>
        <w:rPr>
          <w:rStyle w:val="NormalTok"/>
        </w:rPr>
        <w:t xml:space="preserve"> </w:t>
      </w:r>
      <w:r>
        <w:rPr>
          <w:rStyle w:val="FunctionTok"/>
        </w:rPr>
        <w:t xml:space="preserve">rewrites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'/council/:path*'</w:t>
      </w:r>
      <w:r>
        <w:rPr>
          <w:rStyle w:val="OperatorTok"/>
        </w:rPr>
        <w:t xml:space="preserve">,</w:t>
      </w:r>
      <w:r>
        <w:br/>
      </w:r>
      <w:r>
        <w:rPr>
          <w:rStyle w:val="NormalTok"/>
        </w:rPr>
        <w:t xml:space="preserve">      </w:t>
      </w:r>
      <w:r>
        <w:rPr>
          <w:rStyle w:val="DataTypeTok"/>
        </w:rPr>
        <w:t xml:space="preserve">destination</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COUNCIL_ZONE_URL</w:t>
      </w:r>
      <w:r>
        <w:rPr>
          <w:rStyle w:val="SpecialCharTok"/>
        </w:rPr>
        <w:t xml:space="preserve">}</w:t>
      </w:r>
      <w:r>
        <w:rPr>
          <w:rStyle w:val="VerbatimStringTok"/>
        </w:rPr>
        <w:t xml:space="preserve">/council/:path*`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'/safety/:path*'</w:t>
      </w:r>
      <w:r>
        <w:rPr>
          <w:rStyle w:val="OperatorTok"/>
        </w:rPr>
        <w:t xml:space="preserve">,</w:t>
      </w:r>
      <w:r>
        <w:br/>
      </w:r>
      <w:r>
        <w:rPr>
          <w:rStyle w:val="NormalTok"/>
        </w:rPr>
        <w:t xml:space="preserve">      </w:t>
      </w:r>
      <w:r>
        <w:rPr>
          <w:rStyle w:val="DataTypeTok"/>
        </w:rPr>
        <w:t xml:space="preserve">destination</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SAFETY_ZONE_URL</w:t>
      </w:r>
      <w:r>
        <w:rPr>
          <w:rStyle w:val="SpecialCharTok"/>
        </w:rPr>
        <w:t xml:space="preserve">}</w:t>
      </w:r>
      <w:r>
        <w:rPr>
          <w:rStyle w:val="VerbatimStringTok"/>
        </w:rPr>
        <w:t xml:space="preserve">/safety/:path*`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'/proof/:path*'</w:t>
      </w:r>
      <w:r>
        <w:rPr>
          <w:rStyle w:val="OperatorTok"/>
        </w:rPr>
        <w:t xml:space="preserve">,</w:t>
      </w:r>
      <w:r>
        <w:br/>
      </w:r>
      <w:r>
        <w:rPr>
          <w:rStyle w:val="NormalTok"/>
        </w:rPr>
        <w:t xml:space="preserve">      </w:t>
      </w:r>
      <w:r>
        <w:rPr>
          <w:rStyle w:val="DataTypeTok"/>
        </w:rPr>
        <w:t xml:space="preserve">destination</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PROOF_ZONE_URL</w:t>
      </w:r>
      <w:r>
        <w:rPr>
          <w:rStyle w:val="SpecialCharTok"/>
        </w:rPr>
        <w:t xml:space="preserve">}</w:t>
      </w:r>
      <w:r>
        <w:rPr>
          <w:rStyle w:val="VerbatimStringTok"/>
        </w:rPr>
        <w:t xml:space="preserve">/proof/:path*`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middleware.ts - Domain detection during transition</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middleware</w:t>
      </w:r>
      <w:r>
        <w:rPr>
          <w:rStyle w:val="NormalTok"/>
        </w:rPr>
        <w:t xml:space="preserve">(req</w:t>
      </w:r>
      <w:r>
        <w:rPr>
          <w:rStyle w:val="OperatorTok"/>
        </w:rPr>
        <w:t xml:space="preserve">:</w:t>
      </w:r>
      <w:r>
        <w:rPr>
          <w:rStyle w:val="NormalTok"/>
        </w:rPr>
        <w:t xml:space="preserve"> NextRequest)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req</w:t>
      </w:r>
      <w:r>
        <w:rPr>
          <w:rStyle w:val="OperatorTok"/>
        </w:rPr>
        <w:t xml:space="preserve">.</w:t>
      </w:r>
      <w:r>
        <w:rPr>
          <w:rStyle w:val="AttributeTok"/>
        </w:rPr>
        <w:t xml:space="preserve">nextUrl</w:t>
      </w:r>
      <w:r>
        <w:rPr>
          <w:rStyle w:val="OperatorTok"/>
        </w:rPr>
        <w:t xml:space="preserve">.</w:t>
      </w:r>
      <w:r>
        <w:rPr>
          <w:rStyle w:val="FunctionTok"/>
        </w:rPr>
        <w:t xml:space="preserve">clone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hostname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'host'</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domainMap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'councilof.ai'</w:t>
      </w:r>
      <w:r>
        <w:rPr>
          <w:rStyle w:val="OperatorTok"/>
        </w:rPr>
        <w:t xml:space="preserve">:</w:t>
      </w:r>
      <w:r>
        <w:rPr>
          <w:rStyle w:val="NormalTok"/>
        </w:rPr>
        <w:t xml:space="preserve"> </w:t>
      </w:r>
      <w:r>
        <w:rPr>
          <w:rStyle w:val="StringTok"/>
        </w:rPr>
        <w:t xml:space="preserve">'/council'</w:t>
      </w:r>
      <w:r>
        <w:rPr>
          <w:rStyle w:val="OperatorTok"/>
        </w:rPr>
        <w:t xml:space="preserve">,</w:t>
      </w:r>
      <w:r>
        <w:br/>
      </w:r>
      <w:r>
        <w:rPr>
          <w:rStyle w:val="NormalTok"/>
        </w:rPr>
        <w:t xml:space="preserve">    </w:t>
      </w:r>
      <w:r>
        <w:rPr>
          <w:rStyle w:val="StringTok"/>
        </w:rPr>
        <w:t xml:space="preserve">'safetyof.ai'</w:t>
      </w:r>
      <w:r>
        <w:rPr>
          <w:rStyle w:val="OperatorTok"/>
        </w:rPr>
        <w:t xml:space="preserve">:</w:t>
      </w:r>
      <w:r>
        <w:rPr>
          <w:rStyle w:val="NormalTok"/>
        </w:rPr>
        <w:t xml:space="preserve"> </w:t>
      </w:r>
      <w:r>
        <w:rPr>
          <w:rStyle w:val="StringTok"/>
        </w:rPr>
        <w:t xml:space="preserve">'/safety'</w:t>
      </w:r>
      <w:r>
        <w:rPr>
          <w:rStyle w:val="OperatorTok"/>
        </w:rPr>
        <w:t xml:space="preserve">,</w:t>
      </w:r>
      <w:r>
        <w:br/>
      </w:r>
      <w:r>
        <w:rPr>
          <w:rStyle w:val="NormalTok"/>
        </w:rPr>
        <w:t xml:space="preserve">    </w:t>
      </w:r>
      <w:r>
        <w:rPr>
          <w:rStyle w:val="StringTok"/>
        </w:rPr>
        <w:t xml:space="preserve">'proofof.ai'</w:t>
      </w:r>
      <w:r>
        <w:rPr>
          <w:rStyle w:val="OperatorTok"/>
        </w:rPr>
        <w:t xml:space="preserve">:</w:t>
      </w:r>
      <w:r>
        <w:rPr>
          <w:rStyle w:val="NormalTok"/>
        </w:rPr>
        <w:t xml:space="preserve"> </w:t>
      </w:r>
      <w:r>
        <w:rPr>
          <w:rStyle w:val="StringTok"/>
        </w:rPr>
        <w:t xml:space="preserve">'/proof'</w:t>
      </w:r>
      <w:r>
        <w:rPr>
          <w:rStyle w:val="OperatorTok"/>
        </w:rPr>
        <w:t xml:space="preserve">,</w:t>
      </w:r>
      <w:r>
        <w:br/>
      </w:r>
      <w:r>
        <w:rPr>
          <w:rStyle w:val="NormalTok"/>
        </w:rPr>
        <w:t xml:space="preserve">    </w:t>
      </w:r>
      <w:r>
        <w:rPr>
          <w:rStyle w:val="StringTok"/>
        </w:rPr>
        <w:t xml:space="preserve">'csoai.org'</w:t>
      </w:r>
      <w:r>
        <w:rPr>
          <w:rStyle w:val="OperatorTok"/>
        </w:rPr>
        <w:t xml:space="preserve">:</w:t>
      </w:r>
      <w:r>
        <w:rPr>
          <w:rStyle w:val="NormalTok"/>
        </w:rPr>
        <w:t xml:space="preserve"> </w:t>
      </w:r>
      <w:r>
        <w:rPr>
          <w:rStyle w:val="StringTok"/>
        </w:rPr>
        <w:t xml:space="preserve">'/cso'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targetPath </w:t>
      </w:r>
      <w:r>
        <w:rPr>
          <w:rStyle w:val="OperatorTok"/>
        </w:rPr>
        <w:t xml:space="preserve">=</w:t>
      </w:r>
      <w:r>
        <w:rPr>
          <w:rStyle w:val="NormalTok"/>
        </w:rPr>
        <w:t xml:space="preserve"> domainMap[hostname]</w:t>
      </w:r>
      <w:r>
        <w:rPr>
          <w:rStyle w:val="OperatorTok"/>
        </w:rPr>
        <w:t xml:space="preserve">;</w:t>
      </w:r>
      <w:r>
        <w:br/>
      </w:r>
      <w:r>
        <w:rPr>
          <w:rStyle w:val="NormalTok"/>
        </w:rPr>
        <w:t xml:space="preserve">  </w:t>
      </w:r>
      <w:r>
        <w:rPr>
          <w:rStyle w:val="ControlFlowTok"/>
        </w:rPr>
        <w:t xml:space="preserve">if</w:t>
      </w:r>
      <w:r>
        <w:rPr>
          <w:rStyle w:val="NormalTok"/>
        </w:rPr>
        <w:t xml:space="preserve"> (targetPath </w:t>
      </w:r>
      <w:r>
        <w:rPr>
          <w:rStyle w:val="OperatorTok"/>
        </w:rPr>
        <w:t xml:space="preserve">&amp;&amp;</w:t>
      </w:r>
      <w:r>
        <w:rPr>
          <w:rStyle w:val="NormalTok"/>
        </w:rPr>
        <w:t xml:space="preserve"> </w:t>
      </w:r>
      <w:r>
        <w:rPr>
          <w:rStyle w:val="OperatorTok"/>
        </w:rPr>
        <w:t xml:space="preserve">!</w:t>
      </w:r>
      <w:r>
        <w:rPr>
          <w:rStyle w:val="NormalTok"/>
        </w:rPr>
        <w:t xml:space="preserve">url</w:t>
      </w:r>
      <w:r>
        <w:rPr>
          <w:rStyle w:val="OperatorTok"/>
        </w:rPr>
        <w:t xml:space="preserve">.</w:t>
      </w:r>
      <w:r>
        <w:rPr>
          <w:rStyle w:val="AttributeTok"/>
        </w:rPr>
        <w:t xml:space="preserve">pathname</w:t>
      </w:r>
      <w:r>
        <w:rPr>
          <w:rStyle w:val="OperatorTok"/>
        </w:rPr>
        <w:t xml:space="preserve">.</w:t>
      </w:r>
      <w:r>
        <w:rPr>
          <w:rStyle w:val="FunctionTok"/>
        </w:rPr>
        <w:t xml:space="preserve">startsWith</w:t>
      </w:r>
      <w:r>
        <w:rPr>
          <w:rStyle w:val="NormalTok"/>
        </w:rPr>
        <w:t xml:space="preserve">(targetPath)) {</w:t>
      </w:r>
      <w:r>
        <w:br/>
      </w:r>
      <w:r>
        <w:rPr>
          <w:rStyle w:val="NormalTok"/>
        </w:rPr>
        <w:t xml:space="preserve">    url</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targetPath</w:t>
      </w:r>
      <w:r>
        <w:rPr>
          <w:rStyle w:val="SpecialCharTok"/>
        </w:rPr>
        <w:t xml:space="preserve">}${</w:t>
      </w:r>
      <w:r>
        <w:rPr>
          <w:rStyle w:val="NormalTok"/>
        </w:rPr>
        <w:t xml:space="preserve">url</w:t>
      </w:r>
      <w:r>
        <w:rPr>
          <w:rStyle w:val="OperatorTok"/>
        </w:rPr>
        <w:t xml:space="preserve">.</w:t>
      </w:r>
      <w:r>
        <w:rPr>
          <w:rStyle w:val="AttributeTok"/>
        </w:rPr>
        <w:t xml:space="preserve">pathname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rewrite</w:t>
      </w:r>
      <w:r>
        <w:rPr>
          <w:rStyle w:val="NormalTok"/>
        </w:rPr>
        <w:t xml:space="preserve">(url)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next</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14"/>
    <w:bookmarkEnd w:id="115"/>
    <w:bookmarkStart w:id="121" w:name="migration-phases-14-weeks"/>
    <w:p>
      <w:pPr>
        <w:pStyle w:val="Heading2"/>
      </w:pPr>
      <w:r>
        <w:t xml:space="preserve">5.4 Migration Phases (14 Weeks)</w:t>
      </w:r>
    </w:p>
    <w:p>
      <w:pPr>
        <w:pStyle w:val="FirstParagraph"/>
      </w:pPr>
      <w:r>
        <w:t xml:space="preserve">The migration follows a 5-phase, 14-week timeline. Each phase has defined deliverables, risk mitigations, and success criteria. Expect 3-6 months post-launch for full SEO stabilization [^168^].</w:t>
      </w:r>
    </w:p>
    <w:tbl>
      <w:tblPr>
        <w:tblStyle w:val="Table"/>
        <w:tblW w:type="pct" w:w="5000"/>
        <w:tblLook w:firstRow="1" w:lastRow="0" w:firstColumn="0" w:lastColumn="0" w:noHBand="0" w:noVBand="0" w:val="0020"/>
      </w:tblPr>
      <w:tblGrid>
        <w:gridCol w:w="1087"/>
        <w:gridCol w:w="1087"/>
        <w:gridCol w:w="2018"/>
        <w:gridCol w:w="1087"/>
        <w:gridCol w:w="2640"/>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Deliverables</w:t>
            </w:r>
          </w:p>
        </w:tc>
        <w:tc>
          <w:tcPr/>
          <w:p>
            <w:pPr>
              <w:pStyle w:val="Compact"/>
              <w:jc w:val="left"/>
            </w:pPr>
            <w:r>
              <w:t xml:space="preserve">Risks</w:t>
            </w:r>
          </w:p>
        </w:tc>
        <w:tc>
          <w:tcPr/>
          <w:p>
            <w:pPr>
              <w:pStyle w:val="Compact"/>
              <w:jc w:val="left"/>
            </w:pPr>
            <w:r>
              <w:t xml:space="preserve">Success Criteria</w:t>
            </w:r>
          </w:p>
        </w:tc>
      </w:tr>
      <w:tr>
        <w:tc>
          <w:tcPr/>
          <w:p>
            <w:pPr>
              <w:pStyle w:val="Compact"/>
              <w:jc w:val="left"/>
            </w:pPr>
            <w:r>
              <w:rPr>
                <w:bCs/>
                <w:b/>
              </w:rPr>
              <w:t xml:space="preserve">Phase 1: Foundation</w:t>
            </w:r>
          </w:p>
        </w:tc>
        <w:tc>
          <w:tcPr/>
          <w:p>
            <w:pPr>
              <w:pStyle w:val="Compact"/>
              <w:jc w:val="left"/>
            </w:pPr>
            <w:r>
              <w:t xml:space="preserve">1-2</w:t>
            </w:r>
          </w:p>
        </w:tc>
        <w:tc>
          <w:tcPr/>
          <w:p>
            <w:pPr>
              <w:pStyle w:val="Compact"/>
              <w:jc w:val="left"/>
            </w:pPr>
            <w:r>
              <w:t xml:space="preserve">Cloudflare account with all domains; DNS migrated; Next.js 15 project initialized with App Router + TypeScript; Clerk auth configured (primary + satellite); CI/CD on Vercel Git integration</w:t>
            </w:r>
          </w:p>
        </w:tc>
        <w:tc>
          <w:tcPr/>
          <w:p>
            <w:pPr>
              <w:pStyle w:val="Compact"/>
              <w:jc w:val="left"/>
            </w:pPr>
            <w:r>
              <w:t xml:space="preserve">DNS propagation delays; Clerk config errors</w:t>
            </w:r>
          </w:p>
        </w:tc>
        <w:tc>
          <w:tcPr/>
          <w:p>
            <w:pPr>
              <w:pStyle w:val="Compact"/>
              <w:jc w:val="left"/>
            </w:pPr>
            <w:r>
              <w:t xml:space="preserve">All domains resolve through Cloudflare; auth works on meok.ai; staging deploys auto from git push</w:t>
            </w:r>
          </w:p>
        </w:tc>
      </w:tr>
      <w:tr>
        <w:tc>
          <w:tcPr/>
          <w:p>
            <w:pPr>
              <w:pStyle w:val="Compact"/>
              <w:jc w:val="left"/>
            </w:pPr>
            <w:r>
              <w:rPr>
                <w:bCs/>
                <w:b/>
              </w:rPr>
              <w:t xml:space="preserve">Phase 2: Content Migration</w:t>
            </w:r>
          </w:p>
        </w:tc>
        <w:tc>
          <w:tcPr/>
          <w:p>
            <w:pPr>
              <w:pStyle w:val="Compact"/>
              <w:jc w:val="left"/>
            </w:pPr>
            <w:r>
              <w:t xml:space="preserve">3-6</w:t>
            </w:r>
          </w:p>
        </w:tc>
        <w:tc>
          <w:tcPr/>
          <w:p>
            <w:pPr>
              <w:pStyle w:val="Compact"/>
              <w:jc w:val="left"/>
            </w:pPr>
            <w:r>
              <w:t xml:space="preserve">Complete site audit (URLs, traffic, keywords, backlinks); csoai.org migrated to meok.ai/cso/; councilof.ai to meok.ai/council/; safetyof.ai to meok.ai/safety/; proofof.ai to meok.ai/proof/; Lovable apps exported and audited; all content reviewed and improved</w:t>
            </w:r>
          </w:p>
        </w:tc>
        <w:tc>
          <w:tcPr/>
          <w:p>
            <w:pPr>
              <w:pStyle w:val="Compact"/>
              <w:jc w:val="left"/>
            </w:pPr>
            <w:r>
              <w:t xml:space="preserve">Content loss; URL mapping gaps; Lovable export failures</w:t>
            </w:r>
          </w:p>
        </w:tc>
        <w:tc>
          <w:tcPr/>
          <w:p>
            <w:pPr>
              <w:pStyle w:val="Compact"/>
              <w:jc w:val="left"/>
            </w:pPr>
            <w:r>
              <w:t xml:space="preserve">All legacy site content live on new paths; no 404s on mapped URLs; content improvements deployed</w:t>
            </w:r>
          </w:p>
        </w:tc>
      </w:tr>
      <w:tr>
        <w:tc>
          <w:tcPr/>
          <w:p>
            <w:pPr>
              <w:pStyle w:val="Compact"/>
              <w:jc w:val="left"/>
            </w:pPr>
            <w:r>
              <w:rPr>
                <w:bCs/>
                <w:b/>
              </w:rPr>
              <w:t xml:space="preserve">Phase 3: Integration</w:t>
            </w:r>
          </w:p>
        </w:tc>
        <w:tc>
          <w:tcPr/>
          <w:p>
            <w:pPr>
              <w:pStyle w:val="Compact"/>
              <w:jc w:val="left"/>
            </w:pPr>
            <w:r>
              <w:t xml:space="preserve">7-8</w:t>
            </w:r>
          </w:p>
        </w:tc>
        <w:tc>
          <w:tcPr/>
          <w:p>
            <w:pPr>
              <w:pStyle w:val="Compact"/>
              <w:jc w:val="left"/>
            </w:pPr>
            <w:r>
              <w:t xml:space="preserve">Lovable apps converted to Next.js App Router and integrated; Cloudflare Workers implementing 301 redirects for all legacy domains; Clerk satellite domains configured; Next.js middleware for domain detection active; URL rewrites tested end-to-end</w:t>
            </w:r>
          </w:p>
        </w:tc>
        <w:tc>
          <w:tcPr/>
          <w:p>
            <w:pPr>
              <w:pStyle w:val="Compact"/>
              <w:jc w:val="left"/>
            </w:pPr>
            <w:r>
              <w:t xml:space="preserve">Redirect chain errors; auth session issues; integration bugs</w:t>
            </w:r>
          </w:p>
        </w:tc>
        <w:tc>
          <w:tcPr/>
          <w:p>
            <w:pPr>
              <w:pStyle w:val="Compact"/>
              <w:jc w:val="left"/>
            </w:pPr>
            <w:r>
              <w:t xml:space="preserve">All legacy domains 301 redirect correctly; cross-domain auth seamless; zero redirect chains; middleware routing verified</w:t>
            </w:r>
          </w:p>
        </w:tc>
      </w:tr>
      <w:tr>
        <w:tc>
          <w:tcPr/>
          <w:p>
            <w:pPr>
              <w:pStyle w:val="Compact"/>
              <w:jc w:val="left"/>
            </w:pPr>
            <w:r>
              <w:rPr>
                <w:bCs/>
                <w:b/>
              </w:rPr>
              <w:t xml:space="preserve">Phase 4: Launch</w:t>
            </w:r>
          </w:p>
        </w:tc>
        <w:tc>
          <w:tcPr/>
          <w:p>
            <w:pPr>
              <w:pStyle w:val="Compact"/>
              <w:jc w:val="left"/>
            </w:pPr>
            <w:r>
              <w:t xml:space="preserve">9-10</w:t>
            </w:r>
          </w:p>
        </w:tc>
        <w:tc>
          <w:tcPr/>
          <w:p>
            <w:pPr>
              <w:pStyle w:val="Compact"/>
              <w:jc w:val="left"/>
            </w:pPr>
            <w:r>
              <w:t xml:space="preserve">Full QA across all routes (desktop + mobile); SEO validation (redirects, sitemaps, metadata, structured data); Lighthouse/PageSpeed performance testing; DNS switch to activate redirects; sitemap submission to Google Search Console</w:t>
            </w:r>
          </w:p>
        </w:tc>
        <w:tc>
          <w:tcPr/>
          <w:p>
            <w:pPr>
              <w:pStyle w:val="Compact"/>
              <w:jc w:val="left"/>
            </w:pPr>
            <w:r>
              <w:t xml:space="preserve">Performance regression; broken redirects; Google crawl errors</w:t>
            </w:r>
          </w:p>
        </w:tc>
        <w:tc>
          <w:tcPr/>
          <w:p>
            <w:pPr>
              <w:pStyle w:val="Compact"/>
              <w:jc w:val="left"/>
            </w:pPr>
            <w:r>
              <w:t xml:space="preserve">Lighthouse score &gt;90 all pages; Core Web Vitals pass; zero critical bugs; all redirects return 301 status</w:t>
            </w:r>
          </w:p>
        </w:tc>
      </w:tr>
      <w:tr>
        <w:tc>
          <w:tcPr/>
          <w:p>
            <w:pPr>
              <w:pStyle w:val="Compact"/>
              <w:jc w:val="left"/>
            </w:pPr>
            <w:r>
              <w:rPr>
                <w:bCs/>
                <w:b/>
              </w:rPr>
              <w:t xml:space="preserve">Phase 5: Post-Launch</w:t>
            </w:r>
          </w:p>
        </w:tc>
        <w:tc>
          <w:tcPr/>
          <w:p>
            <w:pPr>
              <w:pStyle w:val="Compact"/>
              <w:jc w:val="left"/>
            </w:pPr>
            <w:r>
              <w:t xml:space="preserve">11-14</w:t>
            </w:r>
          </w:p>
        </w:tc>
        <w:tc>
          <w:tcPr/>
          <w:p>
            <w:pPr>
              <w:pStyle w:val="Compact"/>
              <w:jc w:val="left"/>
            </w:pPr>
            <w:r>
              <w:t xml:space="preserve">Daily Search Console monitoring (Week 1); weekly keyword ranking tracking; organic traffic trend analysis; 404/redirect chain remediation; content optimization on migrated pages; backlink outreach to high-value linking sites</w:t>
            </w:r>
          </w:p>
        </w:tc>
        <w:tc>
          <w:tcPr/>
          <w:p>
            <w:pPr>
              <w:pStyle w:val="Compact"/>
              <w:jc w:val="left"/>
            </w:pPr>
            <w:r>
              <w:t xml:space="preserve">SEO traffic dip; ranking volatility; broken external links</w:t>
            </w:r>
          </w:p>
        </w:tc>
        <w:tc>
          <w:tcPr/>
          <w:p>
            <w:pPr>
              <w:pStyle w:val="Compact"/>
              <w:jc w:val="left"/>
            </w:pPr>
            <w:r>
              <w:t xml:space="preserve">Search Console shows no critical errors; organic traffic stable or growing by Week 14; top 20 keywords maintain positions</w:t>
            </w:r>
          </w:p>
        </w:tc>
      </w:tr>
    </w:tbl>
    <w:bookmarkStart w:id="116" w:name="phase-1-detail-foundation-weeks-1-2"/>
    <w:p>
      <w:pPr>
        <w:pStyle w:val="Heading3"/>
      </w:pPr>
      <w:r>
        <w:t xml:space="preserve">Phase 1 Detail: Foundation (Weeks 1-2)</w:t>
      </w:r>
    </w:p>
    <w:p>
      <w:pPr>
        <w:numPr>
          <w:ilvl w:val="0"/>
          <w:numId w:val="1004"/>
        </w:numPr>
        <w:pStyle w:val="Compact"/>
      </w:pPr>
      <w:r>
        <w:rPr>
          <w:bCs/>
          <w:b/>
        </w:rPr>
        <w:t xml:space="preserve">Cloudflare setup</w:t>
      </w:r>
      <w:r>
        <w:t xml:space="preserve"> </w:t>
      </w:r>
      <w:r>
        <w:t xml:space="preserve">(2 days): Create account; add meok.ai, councilof.ai, safetyof.ai, proofof.ai, csoai.org; scan and import existing DNS records from all current hosts.</w:t>
      </w:r>
    </w:p>
    <w:p>
      <w:pPr>
        <w:numPr>
          <w:ilvl w:val="0"/>
          <w:numId w:val="1004"/>
        </w:numPr>
        <w:pStyle w:val="Compact"/>
      </w:pPr>
      <w:r>
        <w:rPr>
          <w:bCs/>
          <w:b/>
        </w:rPr>
        <w:t xml:space="preserve">DNS migration</w:t>
      </w:r>
      <w:r>
        <w:t xml:space="preserve"> </w:t>
      </w:r>
      <w:r>
        <w:t xml:space="preserve">(3 days): Update nameservers in Namecheap to Cloudflare pair [^183^][^185^]; verify with</w:t>
      </w:r>
      <w:r>
        <w:t xml:space="preserve"> </w:t>
      </w:r>
      <w:r>
        <w:rPr>
          <w:rStyle w:val="VerbatimChar"/>
        </w:rPr>
        <w:t xml:space="preserve">dig NS domain.ai +short</w:t>
      </w:r>
      <w:r>
        <w:t xml:space="preserve">; enable proxy (orange cloud) for all A/CNAME records.</w:t>
      </w:r>
    </w:p>
    <w:p>
      <w:pPr>
        <w:numPr>
          <w:ilvl w:val="0"/>
          <w:numId w:val="1004"/>
        </w:numPr>
        <w:pStyle w:val="Compact"/>
      </w:pPr>
      <w:r>
        <w:rPr>
          <w:bCs/>
          <w:b/>
        </w:rPr>
        <w:t xml:space="preserve">Next.js project</w:t>
      </w:r>
      <w:r>
        <w:t xml:space="preserve"> </w:t>
      </w:r>
      <w:r>
        <w:t xml:space="preserve">(3 days): Initialize with</w:t>
      </w:r>
      <w:r>
        <w:t xml:space="preserve"> </w:t>
      </w:r>
      <w:r>
        <w:rPr>
          <w:rStyle w:val="VerbatimChar"/>
        </w:rPr>
        <w:t xml:space="preserve">create-next-app@latest</w:t>
      </w:r>
      <w:r>
        <w:t xml:space="preserve">; App Router + TypeScript + Tailwind; configure</w:t>
      </w:r>
      <w:r>
        <w:t xml:space="preserve"> </w:t>
      </w:r>
      <w:r>
        <w:rPr>
          <w:rStyle w:val="VerbatimChar"/>
        </w:rPr>
        <w:t xml:space="preserve">next.config.js</w:t>
      </w:r>
      <w:r>
        <w:t xml:space="preserve"> </w:t>
      </w:r>
      <w:r>
        <w:t xml:space="preserve">for multi-zone rewrites.</w:t>
      </w:r>
    </w:p>
    <w:p>
      <w:pPr>
        <w:numPr>
          <w:ilvl w:val="0"/>
          <w:numId w:val="1004"/>
        </w:numPr>
        <w:pStyle w:val="Compact"/>
      </w:pPr>
      <w:r>
        <w:rPr>
          <w:bCs/>
          <w:b/>
        </w:rPr>
        <w:t xml:space="preserve">Clerk auth</w:t>
      </w:r>
      <w:r>
        <w:t xml:space="preserve"> </w:t>
      </w:r>
      <w:r>
        <w:t xml:space="preserve">(2 days): Set up primary domain (meok.ai); configure satellite domains; implement sign-in/sign-up flows; test cross-domain session sync [^206^].</w:t>
      </w:r>
    </w:p>
    <w:p>
      <w:pPr>
        <w:numPr>
          <w:ilvl w:val="0"/>
          <w:numId w:val="1004"/>
        </w:numPr>
        <w:pStyle w:val="Compact"/>
      </w:pPr>
      <w:r>
        <w:rPr>
          <w:bCs/>
          <w:b/>
        </w:rPr>
        <w:t xml:space="preserve">CI/CD</w:t>
      </w:r>
      <w:r>
        <w:t xml:space="preserve"> </w:t>
      </w:r>
      <w:r>
        <w:t xml:space="preserve">(2 days): Connect GitHub repo to Vercel; configure preview deployments; set environment variables for all zones.</w:t>
      </w:r>
    </w:p>
    <w:bookmarkEnd w:id="116"/>
    <w:bookmarkStart w:id="117" w:name="X23d35fa3d695f79dc54568045db59cbaeb2a3fa"/>
    <w:p>
      <w:pPr>
        <w:pStyle w:val="Heading3"/>
      </w:pPr>
      <w:r>
        <w:t xml:space="preserve">Phase 2 Detail: Content Migration (Weeks 3-6)</w:t>
      </w:r>
    </w:p>
    <w:p>
      <w:pPr>
        <w:numPr>
          <w:ilvl w:val="0"/>
          <w:numId w:val="1005"/>
        </w:numPr>
        <w:pStyle w:val="Compact"/>
      </w:pPr>
      <w:r>
        <w:rPr>
          <w:bCs/>
          <w:b/>
        </w:rPr>
        <w:t xml:space="preserve">Site audit</w:t>
      </w:r>
      <w:r>
        <w:t xml:space="preserve"> </w:t>
      </w:r>
      <w:r>
        <w:t xml:space="preserve">(1 week): Crawl all sites with Screaming Frog; export GA4 traffic data; document keyword rankings (top 100 per domain); export backlink profiles from Ahrefs; identify top 20% pages driving 80% traffic.</w:t>
      </w:r>
    </w:p>
    <w:p>
      <w:pPr>
        <w:numPr>
          <w:ilvl w:val="0"/>
          <w:numId w:val="1005"/>
        </w:numPr>
        <w:pStyle w:val="Compact"/>
      </w:pPr>
      <w:r>
        <w:rPr>
          <w:bCs/>
          <w:b/>
        </w:rPr>
        <w:t xml:space="preserve">Content migration</w:t>
      </w:r>
      <w:r>
        <w:t xml:space="preserve"> </w:t>
      </w:r>
      <w:r>
        <w:t xml:space="preserve">(4 weeks): Migrate one site per week. Preserve all meta titles, descriptions, structured data, and canonical URLs. Improve content during migration – merge thin pages, update outdated information, add internal links.</w:t>
      </w:r>
    </w:p>
    <w:p>
      <w:pPr>
        <w:numPr>
          <w:ilvl w:val="0"/>
          <w:numId w:val="1005"/>
        </w:numPr>
        <w:pStyle w:val="Compact"/>
      </w:pPr>
      <w:r>
        <w:rPr>
          <w:bCs/>
          <w:b/>
        </w:rPr>
        <w:t xml:space="preserve">Lovable export</w:t>
      </w:r>
      <w:r>
        <w:t xml:space="preserve"> </w:t>
      </w:r>
      <w:r>
        <w:t xml:space="preserve">(1 week concurrent): Export all Lovable apps via Chrome extension [^159^]; audit exported code; document dependencies and Supabase schemas.</w:t>
      </w:r>
    </w:p>
    <w:bookmarkEnd w:id="117"/>
    <w:bookmarkStart w:id="118" w:name="phase-3-detail-integration-weeks-7-8"/>
    <w:p>
      <w:pPr>
        <w:pStyle w:val="Heading3"/>
      </w:pPr>
      <w:r>
        <w:t xml:space="preserve">Phase 3 Detail: Integration (Weeks 7-8)</w:t>
      </w:r>
    </w:p>
    <w:p>
      <w:pPr>
        <w:numPr>
          <w:ilvl w:val="0"/>
          <w:numId w:val="1006"/>
        </w:numPr>
        <w:pStyle w:val="Compact"/>
      </w:pPr>
      <w:r>
        <w:rPr>
          <w:bCs/>
          <w:b/>
        </w:rPr>
        <w:t xml:space="preserve">Lovable conversion</w:t>
      </w:r>
      <w:r>
        <w:t xml:space="preserve"> </w:t>
      </w:r>
      <w:r>
        <w:t xml:space="preserve">(1 week): Convert React Router to App Router; replace Supabase auth with Clerk; add SSR where SEO-critical; implement dynamic imports for heavy components.</w:t>
      </w:r>
    </w:p>
    <w:p>
      <w:pPr>
        <w:numPr>
          <w:ilvl w:val="0"/>
          <w:numId w:val="1006"/>
        </w:numPr>
        <w:pStyle w:val="Compact"/>
      </w:pPr>
      <w:r>
        <w:rPr>
          <w:bCs/>
          <w:b/>
        </w:rPr>
        <w:t xml:space="preserve">Redirect deployment</w:t>
      </w:r>
      <w:r>
        <w:t xml:space="preserve"> </w:t>
      </w:r>
      <w:r>
        <w:t xml:space="preserve">(3 days): Deploy Cloudflare Worker with domain redirect map; test every legacy URL returns 301 to correct new URL.</w:t>
      </w:r>
    </w:p>
    <w:p>
      <w:pPr>
        <w:numPr>
          <w:ilvl w:val="0"/>
          <w:numId w:val="1006"/>
        </w:numPr>
        <w:pStyle w:val="Compact"/>
      </w:pPr>
      <w:r>
        <w:rPr>
          <w:bCs/>
          <w:b/>
        </w:rPr>
        <w:t xml:space="preserve">Auth wiring</w:t>
      </w:r>
      <w:r>
        <w:t xml:space="preserve"> </w:t>
      </w:r>
      <w:r>
        <w:t xml:space="preserve">(2 days): Configure Clerk satellite mode on all legacy domains; test seamless SSO.</w:t>
      </w:r>
    </w:p>
    <w:p>
      <w:pPr>
        <w:numPr>
          <w:ilvl w:val="0"/>
          <w:numId w:val="1006"/>
        </w:numPr>
        <w:pStyle w:val="Compact"/>
      </w:pPr>
      <w:r>
        <w:rPr>
          <w:bCs/>
          <w:b/>
        </w:rPr>
        <w:t xml:space="preserve">Middleware</w:t>
      </w:r>
      <w:r>
        <w:t xml:space="preserve"> </w:t>
      </w:r>
      <w:r>
        <w:t xml:space="preserve">(2 days): Deploy and test hostname-based routing middleware.</w:t>
      </w:r>
    </w:p>
    <w:bookmarkEnd w:id="118"/>
    <w:bookmarkStart w:id="119" w:name="phase-4-detail-launch-weeks-9-10"/>
    <w:p>
      <w:pPr>
        <w:pStyle w:val="Heading3"/>
      </w:pPr>
      <w:r>
        <w:t xml:space="preserve">Phase 4 Detail: Launch (Weeks 9-10)</w:t>
      </w:r>
    </w:p>
    <w:p>
      <w:pPr>
        <w:numPr>
          <w:ilvl w:val="0"/>
          <w:numId w:val="1007"/>
        </w:numPr>
        <w:pStyle w:val="Compact"/>
      </w:pPr>
      <w:r>
        <w:rPr>
          <w:bCs/>
          <w:b/>
        </w:rPr>
        <w:t xml:space="preserve">QA</w:t>
      </w:r>
      <w:r>
        <w:t xml:space="preserve"> </w:t>
      </w:r>
      <w:r>
        <w:t xml:space="preserve">(3 days): Full test matrix across all routes, devices, and browsers; verify all redirects return 301 (not 302); check for redirect chains (&gt;1 hop) and loops.</w:t>
      </w:r>
    </w:p>
    <w:p>
      <w:pPr>
        <w:numPr>
          <w:ilvl w:val="0"/>
          <w:numId w:val="1007"/>
        </w:numPr>
        <w:pStyle w:val="Compact"/>
      </w:pPr>
      <w:r>
        <w:rPr>
          <w:bCs/>
          <w:b/>
        </w:rPr>
        <w:t xml:space="preserve">SEO validation</w:t>
      </w:r>
      <w:r>
        <w:t xml:space="preserve"> </w:t>
      </w:r>
      <w:r>
        <w:t xml:space="preserve">(2 days): Verify sitemap.xml submitted to Search Console; confirm change of address tool used; validate all structured data; check canonical tags point to new URLs.</w:t>
      </w:r>
    </w:p>
    <w:p>
      <w:pPr>
        <w:numPr>
          <w:ilvl w:val="0"/>
          <w:numId w:val="1007"/>
        </w:numPr>
        <w:pStyle w:val="Compact"/>
      </w:pPr>
      <w:r>
        <w:rPr>
          <w:bCs/>
          <w:b/>
        </w:rPr>
        <w:t xml:space="preserve">Performance</w:t>
      </w:r>
      <w:r>
        <w:t xml:space="preserve"> </w:t>
      </w:r>
      <w:r>
        <w:t xml:space="preserve">(2 days): Lighthouse audit all page types; verify Core Web Vitals targets met; optimize any failures.</w:t>
      </w:r>
    </w:p>
    <w:p>
      <w:pPr>
        <w:numPr>
          <w:ilvl w:val="0"/>
          <w:numId w:val="1007"/>
        </w:numPr>
        <w:pStyle w:val="Compact"/>
      </w:pPr>
      <w:r>
        <w:rPr>
          <w:bCs/>
          <w:b/>
        </w:rPr>
        <w:t xml:space="preserve">Go-live</w:t>
      </w:r>
      <w:r>
        <w:t xml:space="preserve"> </w:t>
      </w:r>
      <w:r>
        <w:t xml:space="preserve">(1 day): Lower DNS TTL 24 hours prior; switch DNS records; monitor error rates in real-time.</w:t>
      </w:r>
    </w:p>
    <w:bookmarkEnd w:id="119"/>
    <w:bookmarkStart w:id="120" w:name="phase-5-detail-post-launch-weeks-11-14"/>
    <w:p>
      <w:pPr>
        <w:pStyle w:val="Heading3"/>
      </w:pPr>
      <w:r>
        <w:t xml:space="preserve">Phase 5 Detail: Post-Launch (Weeks 11-14)</w:t>
      </w:r>
    </w:p>
    <w:p>
      <w:pPr>
        <w:pStyle w:val="FirstParagraph"/>
      </w:pPr>
      <w:r>
        <w:t xml:space="preserve">Daily Search Console monitoring in Week 1 for crawl errors and indexing issues. Weekly ranking checks for top keywords. Continuous 404 remediation. Expect traffic fluctuations for 3-6 months before full stabilization [^168^].</w:t>
      </w:r>
    </w:p>
    <w:p>
      <w:r>
        <w:pict>
          <v:rect style="width:0;height:1.5pt" o:hralign="center" o:hrstd="t" o:hr="t"/>
        </w:pict>
      </w:r>
    </w:p>
    <w:bookmarkEnd w:id="120"/>
    <w:bookmarkEnd w:id="121"/>
    <w:bookmarkStart w:id="123" w:name="seo-preservation-checklist"/>
    <w:p>
      <w:pPr>
        <w:pStyle w:val="Heading2"/>
      </w:pPr>
      <w:r>
        <w:t xml:space="preserve">5.5 SEO Preservation Checklist</w:t>
      </w:r>
    </w:p>
    <w:tbl>
      <w:tblPr>
        <w:tblStyle w:val="Table"/>
        <w:tblW w:type="pct" w:w="5000"/>
        <w:tblLook w:firstRow="1" w:lastRow="0" w:firstColumn="0" w:lastColumn="0" w:noHBand="0" w:noVBand="0" w:val="0020"/>
      </w:tblPr>
      <w:tblGrid>
        <w:gridCol w:w="1033"/>
        <w:gridCol w:w="2066"/>
        <w:gridCol w:w="2410"/>
        <w:gridCol w:w="241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Phase</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Crawl all existing sites with Screaming Frog</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2</w:t>
            </w:r>
          </w:p>
        </w:tc>
        <w:tc>
          <w:tcPr/>
          <w:p>
            <w:pPr>
              <w:pStyle w:val="Compact"/>
              <w:jc w:val="left"/>
            </w:pPr>
            <w:r>
              <w:t xml:space="preserve">Export all URLs with traffic data from GA4</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3</w:t>
            </w:r>
          </w:p>
        </w:tc>
        <w:tc>
          <w:tcPr/>
          <w:p>
            <w:pPr>
              <w:pStyle w:val="Compact"/>
              <w:jc w:val="left"/>
            </w:pPr>
            <w:r>
              <w:t xml:space="preserve">Document current keyword rankings (top 100/domain)</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4</w:t>
            </w:r>
          </w:p>
        </w:tc>
        <w:tc>
          <w:tcPr/>
          <w:p>
            <w:pPr>
              <w:pStyle w:val="Compact"/>
              <w:jc w:val="left"/>
            </w:pPr>
            <w:r>
              <w:t xml:space="preserve">Export backlink profiles from Ahrefs/SEMrush</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5</w:t>
            </w:r>
          </w:p>
        </w:tc>
        <w:tc>
          <w:tcPr/>
          <w:p>
            <w:pPr>
              <w:pStyle w:val="Compact"/>
              <w:jc w:val="left"/>
            </w:pPr>
            <w:r>
              <w:t xml:space="preserve">Identify top 20% pages driving 80% traffic</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Check Google Search Console for existing issues</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7</w:t>
            </w:r>
          </w:p>
        </w:tc>
        <w:tc>
          <w:tcPr/>
          <w:p>
            <w:pPr>
              <w:pStyle w:val="Compact"/>
              <w:jc w:val="left"/>
            </w:pPr>
            <w:r>
              <w:t xml:space="preserve">Audit Core Web Vitals for all domains</w:t>
            </w:r>
          </w:p>
        </w:tc>
        <w:tc>
          <w:tcPr/>
          <w:p>
            <w:pPr>
              <w:pStyle w:val="Compact"/>
              <w:jc w:val="left"/>
            </w:pPr>
            <w:r>
              <w:t xml:space="preserve">Pre</w:t>
            </w:r>
          </w:p>
        </w:tc>
        <w:tc>
          <w:tcPr/>
          <w:p>
            <w:pPr>
              <w:pStyle w:val="Compact"/>
              <w:jc w:val="left"/>
            </w:pPr>
            <w:r>
              <w:t xml:space="preserve">Dev</w:t>
            </w:r>
          </w:p>
        </w:tc>
      </w:tr>
      <w:tr>
        <w:tc>
          <w:tcPr/>
          <w:p>
            <w:pPr>
              <w:pStyle w:val="Compact"/>
              <w:jc w:val="left"/>
            </w:pPr>
            <w:r>
              <w:t xml:space="preserve">8</w:t>
            </w:r>
          </w:p>
        </w:tc>
        <w:tc>
          <w:tcPr/>
          <w:p>
            <w:pPr>
              <w:pStyle w:val="Compact"/>
              <w:jc w:val="left"/>
            </w:pPr>
            <w:r>
              <w:t xml:space="preserve">Create complete URL mapping (old -&gt; new) for every page</w:t>
            </w:r>
          </w:p>
        </w:tc>
        <w:tc>
          <w:tcPr/>
          <w:p>
            <w:pPr>
              <w:pStyle w:val="Compact"/>
              <w:jc w:val="left"/>
            </w:pPr>
            <w:r>
              <w:t xml:space="preserve">Pre</w:t>
            </w:r>
          </w:p>
        </w:tc>
        <w:tc>
          <w:tcPr/>
          <w:p>
            <w:pPr>
              <w:pStyle w:val="Compact"/>
              <w:jc w:val="left"/>
            </w:pPr>
            <w:r>
              <w:t xml:space="preserve">SEO + Dev</w:t>
            </w:r>
          </w:p>
        </w:tc>
      </w:tr>
      <w:tr>
        <w:tc>
          <w:tcPr/>
          <w:p>
            <w:pPr>
              <w:pStyle w:val="Compact"/>
              <w:jc w:val="left"/>
            </w:pPr>
            <w:r>
              <w:t xml:space="preserve">9</w:t>
            </w:r>
          </w:p>
        </w:tc>
        <w:tc>
          <w:tcPr/>
          <w:p>
            <w:pPr>
              <w:pStyle w:val="Compact"/>
              <w:jc w:val="left"/>
            </w:pPr>
            <w:r>
              <w:t xml:space="preserve">Plan content improvements during migration</w:t>
            </w:r>
          </w:p>
        </w:tc>
        <w:tc>
          <w:tcPr/>
          <w:p>
            <w:pPr>
              <w:pStyle w:val="Compact"/>
              <w:jc w:val="left"/>
            </w:pPr>
            <w:r>
              <w:t xml:space="preserve">Pre</w:t>
            </w:r>
          </w:p>
        </w:tc>
        <w:tc>
          <w:tcPr/>
          <w:p>
            <w:pPr>
              <w:pStyle w:val="Compact"/>
              <w:jc w:val="left"/>
            </w:pPr>
            <w:r>
              <w:t xml:space="preserve">Content</w:t>
            </w:r>
          </w:p>
        </w:tc>
      </w:tr>
      <w:tr>
        <w:tc>
          <w:tcPr/>
          <w:p>
            <w:pPr>
              <w:pStyle w:val="Compact"/>
              <w:jc w:val="left"/>
            </w:pPr>
            <w:r>
              <w:t xml:space="preserve">10</w:t>
            </w:r>
          </w:p>
        </w:tc>
        <w:tc>
          <w:tcPr/>
          <w:p>
            <w:pPr>
              <w:pStyle w:val="Compact"/>
              <w:jc w:val="left"/>
            </w:pPr>
            <w:r>
              <w:t xml:space="preserve">Identify duplicate content across domains</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11</w:t>
            </w:r>
          </w:p>
        </w:tc>
        <w:tc>
          <w:tcPr/>
          <w:p>
            <w:pPr>
              <w:pStyle w:val="Compact"/>
              <w:jc w:val="left"/>
            </w:pPr>
            <w:r>
              <w:t xml:space="preserve">Audit internal linking structure</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12</w:t>
            </w:r>
          </w:p>
        </w:tc>
        <w:tc>
          <w:tcPr/>
          <w:p>
            <w:pPr>
              <w:pStyle w:val="Compact"/>
              <w:jc w:val="left"/>
            </w:pPr>
            <w:r>
              <w:t xml:space="preserve">Document all structured data / schema markup</w:t>
            </w:r>
          </w:p>
        </w:tc>
        <w:tc>
          <w:tcPr/>
          <w:p>
            <w:pPr>
              <w:pStyle w:val="Compact"/>
              <w:jc w:val="left"/>
            </w:pPr>
            <w:r>
              <w:t xml:space="preserve">Pre</w:t>
            </w:r>
          </w:p>
        </w:tc>
        <w:tc>
          <w:tcPr/>
          <w:p>
            <w:pPr>
              <w:pStyle w:val="Compact"/>
              <w:jc w:val="left"/>
            </w:pPr>
            <w:r>
              <w:t xml:space="preserve">Dev</w:t>
            </w:r>
          </w:p>
        </w:tc>
      </w:tr>
      <w:tr>
        <w:tc>
          <w:tcPr/>
          <w:p>
            <w:pPr>
              <w:pStyle w:val="Compact"/>
              <w:jc w:val="left"/>
            </w:pPr>
            <w:r>
              <w:t xml:space="preserve">13</w:t>
            </w:r>
          </w:p>
        </w:tc>
        <w:tc>
          <w:tcPr/>
          <w:p>
            <w:pPr>
              <w:pStyle w:val="Compact"/>
              <w:jc w:val="left"/>
            </w:pPr>
            <w:r>
              <w:t xml:space="preserve">Check for hreflang tags if multi-language</w:t>
            </w:r>
          </w:p>
        </w:tc>
        <w:tc>
          <w:tcPr/>
          <w:p>
            <w:pPr>
              <w:pStyle w:val="Compact"/>
              <w:jc w:val="left"/>
            </w:pPr>
            <w:r>
              <w:t xml:space="preserve">Pre</w:t>
            </w:r>
          </w:p>
        </w:tc>
        <w:tc>
          <w:tcPr/>
          <w:p>
            <w:pPr>
              <w:pStyle w:val="Compact"/>
              <w:jc w:val="left"/>
            </w:pPr>
            <w:r>
              <w:t xml:space="preserve">Dev</w:t>
            </w:r>
          </w:p>
        </w:tc>
      </w:tr>
      <w:tr>
        <w:tc>
          <w:tcPr/>
          <w:p>
            <w:pPr>
              <w:pStyle w:val="Compact"/>
              <w:jc w:val="left"/>
            </w:pPr>
            <w:r>
              <w:t xml:space="preserve">14</w:t>
            </w:r>
          </w:p>
        </w:tc>
        <w:tc>
          <w:tcPr/>
          <w:p>
            <w:pPr>
              <w:pStyle w:val="Compact"/>
              <w:jc w:val="left"/>
            </w:pPr>
            <w:r>
              <w:t xml:space="preserve">Verify robots.txt on all domains</w:t>
            </w:r>
          </w:p>
        </w:tc>
        <w:tc>
          <w:tcPr/>
          <w:p>
            <w:pPr>
              <w:pStyle w:val="Compact"/>
              <w:jc w:val="left"/>
            </w:pPr>
            <w:r>
              <w:t xml:space="preserve">Pre</w:t>
            </w:r>
          </w:p>
        </w:tc>
        <w:tc>
          <w:tcPr/>
          <w:p>
            <w:pPr>
              <w:pStyle w:val="Compact"/>
              <w:jc w:val="left"/>
            </w:pPr>
            <w:r>
              <w:t xml:space="preserve">Dev</w:t>
            </w:r>
          </w:p>
        </w:tc>
      </w:tr>
      <w:tr>
        <w:tc>
          <w:tcPr/>
          <w:p>
            <w:pPr>
              <w:pStyle w:val="Compact"/>
              <w:jc w:val="left"/>
            </w:pPr>
            <w:r>
              <w:t xml:space="preserve">15</w:t>
            </w:r>
          </w:p>
        </w:tc>
        <w:tc>
          <w:tcPr/>
          <w:p>
            <w:pPr>
              <w:pStyle w:val="Compact"/>
              <w:jc w:val="left"/>
            </w:pPr>
            <w:r>
              <w:t xml:space="preserve">Export all meta titles and descriptions</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16</w:t>
            </w:r>
          </w:p>
        </w:tc>
        <w:tc>
          <w:tcPr/>
          <w:p>
            <w:pPr>
              <w:pStyle w:val="Compact"/>
              <w:jc w:val="left"/>
            </w:pPr>
            <w:r>
              <w:t xml:space="preserve">Document all canonical URLs</w:t>
            </w:r>
          </w:p>
        </w:tc>
        <w:tc>
          <w:tcPr/>
          <w:p>
            <w:pPr>
              <w:pStyle w:val="Compact"/>
              <w:jc w:val="left"/>
            </w:pPr>
            <w:r>
              <w:t xml:space="preserve">Pre</w:t>
            </w:r>
          </w:p>
        </w:tc>
        <w:tc>
          <w:tcPr/>
          <w:p>
            <w:pPr>
              <w:pStyle w:val="Compact"/>
              <w:jc w:val="left"/>
            </w:pPr>
            <w:r>
              <w:t xml:space="preserve">SEO</w:t>
            </w:r>
          </w:p>
        </w:tc>
      </w:tr>
      <w:tr>
        <w:tc>
          <w:tcPr/>
          <w:p>
            <w:pPr>
              <w:pStyle w:val="Compact"/>
              <w:jc w:val="left"/>
            </w:pPr>
            <w:r>
              <w:t xml:space="preserve">17</w:t>
            </w:r>
          </w:p>
        </w:tc>
        <w:tc>
          <w:tcPr/>
          <w:p>
            <w:pPr>
              <w:pStyle w:val="Compact"/>
              <w:jc w:val="left"/>
            </w:pPr>
            <w:r>
              <w:t xml:space="preserve">Identify 404 errors to fix before migration</w:t>
            </w:r>
          </w:p>
        </w:tc>
        <w:tc>
          <w:tcPr/>
          <w:p>
            <w:pPr>
              <w:pStyle w:val="Compact"/>
              <w:jc w:val="left"/>
            </w:pPr>
            <w:r>
              <w:t xml:space="preserve">Pre</w:t>
            </w:r>
          </w:p>
        </w:tc>
        <w:tc>
          <w:tcPr/>
          <w:p>
            <w:pPr>
              <w:pStyle w:val="Compact"/>
              <w:jc w:val="left"/>
            </w:pPr>
            <w:r>
              <w:t xml:space="preserve">Dev</w:t>
            </w:r>
          </w:p>
        </w:tc>
      </w:tr>
      <w:tr>
        <w:tc>
          <w:tcPr/>
          <w:p>
            <w:pPr>
              <w:pStyle w:val="Compact"/>
              <w:jc w:val="left"/>
            </w:pPr>
            <w:r>
              <w:t xml:space="preserve">18</w:t>
            </w:r>
          </w:p>
        </w:tc>
        <w:tc>
          <w:tcPr/>
          <w:p>
            <w:pPr>
              <w:pStyle w:val="Compact"/>
              <w:jc w:val="left"/>
            </w:pPr>
            <w:r>
              <w:t xml:space="preserve">Plan redirect strategy (page-level 301s)</w:t>
            </w:r>
          </w:p>
        </w:tc>
        <w:tc>
          <w:tcPr/>
          <w:p>
            <w:pPr>
              <w:pStyle w:val="Compact"/>
              <w:jc w:val="left"/>
            </w:pPr>
            <w:r>
              <w:t xml:space="preserve">Pre</w:t>
            </w:r>
          </w:p>
        </w:tc>
        <w:tc>
          <w:tcPr/>
          <w:p>
            <w:pPr>
              <w:pStyle w:val="Compact"/>
              <w:jc w:val="left"/>
            </w:pPr>
            <w:r>
              <w:t xml:space="preserve">Dev</w:t>
            </w:r>
          </w:p>
        </w:tc>
      </w:tr>
      <w:tr>
        <w:tc>
          <w:tcPr/>
          <w:p>
            <w:pPr>
              <w:pStyle w:val="Compact"/>
              <w:jc w:val="left"/>
            </w:pPr>
            <w:r>
              <w:t xml:space="preserve">19</w:t>
            </w:r>
          </w:p>
        </w:tc>
        <w:tc>
          <w:tcPr/>
          <w:p>
            <w:pPr>
              <w:pStyle w:val="Compact"/>
              <w:jc w:val="left"/>
            </w:pPr>
            <w:r>
              <w:t xml:space="preserve">Set up staging environment</w:t>
            </w:r>
          </w:p>
        </w:tc>
        <w:tc>
          <w:tcPr/>
          <w:p>
            <w:pPr>
              <w:pStyle w:val="Compact"/>
              <w:jc w:val="left"/>
            </w:pPr>
            <w:r>
              <w:t xml:space="preserve">Pre</w:t>
            </w:r>
          </w:p>
        </w:tc>
        <w:tc>
          <w:tcPr/>
          <w:p>
            <w:pPr>
              <w:pStyle w:val="Compact"/>
              <w:jc w:val="left"/>
            </w:pPr>
            <w:r>
              <w:t xml:space="preserve">Dev</w:t>
            </w:r>
          </w:p>
        </w:tc>
      </w:tr>
      <w:tr>
        <w:tc>
          <w:tcPr/>
          <w:p>
            <w:pPr>
              <w:pStyle w:val="Compact"/>
              <w:jc w:val="left"/>
            </w:pPr>
            <w:r>
              <w:t xml:space="preserve">20</w:t>
            </w:r>
          </w:p>
        </w:tc>
        <w:tc>
          <w:tcPr/>
          <w:p>
            <w:pPr>
              <w:pStyle w:val="Compact"/>
              <w:jc w:val="left"/>
            </w:pPr>
            <w:r>
              <w:t xml:space="preserve">Create rollback plan</w:t>
            </w:r>
          </w:p>
        </w:tc>
        <w:tc>
          <w:tcPr/>
          <w:p>
            <w:pPr>
              <w:pStyle w:val="Compact"/>
              <w:jc w:val="left"/>
            </w:pPr>
            <w:r>
              <w:t xml:space="preserve">Pre</w:t>
            </w:r>
          </w:p>
        </w:tc>
        <w:tc>
          <w:tcPr/>
          <w:p>
            <w:pPr>
              <w:pStyle w:val="Compact"/>
              <w:jc w:val="left"/>
            </w:pPr>
            <w:r>
              <w:t xml:space="preserve">DevOps</w:t>
            </w:r>
          </w:p>
        </w:tc>
      </w:tr>
      <w:tr>
        <w:tc>
          <w:tcPr/>
          <w:p>
            <w:pPr>
              <w:pStyle w:val="Compact"/>
              <w:jc w:val="left"/>
            </w:pPr>
            <w:r>
              <w:t xml:space="preserve">21</w:t>
            </w:r>
          </w:p>
        </w:tc>
        <w:tc>
          <w:tcPr/>
          <w:p>
            <w:pPr>
              <w:pStyle w:val="Compact"/>
              <w:jc w:val="left"/>
            </w:pPr>
            <w:r>
              <w:t xml:space="preserve">Implement all 301 redirects (page-level, NOT domain-level)</w:t>
            </w:r>
          </w:p>
        </w:tc>
        <w:tc>
          <w:tcPr/>
          <w:p>
            <w:pPr>
              <w:pStyle w:val="Compact"/>
              <w:jc w:val="left"/>
            </w:pPr>
            <w:r>
              <w:t xml:space="preserve">Execute</w:t>
            </w:r>
          </w:p>
        </w:tc>
        <w:tc>
          <w:tcPr/>
          <w:p>
            <w:pPr>
              <w:pStyle w:val="Compact"/>
              <w:jc w:val="left"/>
            </w:pPr>
            <w:r>
              <w:t xml:space="preserve">Dev</w:t>
            </w:r>
          </w:p>
        </w:tc>
      </w:tr>
      <w:tr>
        <w:tc>
          <w:tcPr/>
          <w:p>
            <w:pPr>
              <w:pStyle w:val="Compact"/>
              <w:jc w:val="left"/>
            </w:pPr>
            <w:r>
              <w:t xml:space="preserve">22</w:t>
            </w:r>
          </w:p>
        </w:tc>
        <w:tc>
          <w:tcPr/>
          <w:p>
            <w:pPr>
              <w:pStyle w:val="Compact"/>
              <w:jc w:val="left"/>
            </w:pPr>
            <w:r>
              <w:t xml:space="preserve">Ensure no redirect chains (&gt;1 hop)</w:t>
            </w:r>
          </w:p>
        </w:tc>
        <w:tc>
          <w:tcPr/>
          <w:p>
            <w:pPr>
              <w:pStyle w:val="Compact"/>
              <w:jc w:val="left"/>
            </w:pPr>
            <w:r>
              <w:t xml:space="preserve">Execute</w:t>
            </w:r>
          </w:p>
        </w:tc>
        <w:tc>
          <w:tcPr/>
          <w:p>
            <w:pPr>
              <w:pStyle w:val="Compact"/>
              <w:jc w:val="left"/>
            </w:pPr>
            <w:r>
              <w:t xml:space="preserve">Dev</w:t>
            </w:r>
          </w:p>
        </w:tc>
      </w:tr>
      <w:tr>
        <w:tc>
          <w:tcPr/>
          <w:p>
            <w:pPr>
              <w:pStyle w:val="Compact"/>
              <w:jc w:val="left"/>
            </w:pPr>
            <w:r>
              <w:t xml:space="preserve">23</w:t>
            </w:r>
          </w:p>
        </w:tc>
        <w:tc>
          <w:tcPr/>
          <w:p>
            <w:pPr>
              <w:pStyle w:val="Compact"/>
              <w:jc w:val="left"/>
            </w:pPr>
            <w:r>
              <w:t xml:space="preserve">Ensure no redirect loops</w:t>
            </w:r>
          </w:p>
        </w:tc>
        <w:tc>
          <w:tcPr/>
          <w:p>
            <w:pPr>
              <w:pStyle w:val="Compact"/>
              <w:jc w:val="left"/>
            </w:pPr>
            <w:r>
              <w:t xml:space="preserve">Execute</w:t>
            </w:r>
          </w:p>
        </w:tc>
        <w:tc>
          <w:tcPr/>
          <w:p>
            <w:pPr>
              <w:pStyle w:val="Compact"/>
              <w:jc w:val="left"/>
            </w:pPr>
            <w:r>
              <w:t xml:space="preserve">Dev</w:t>
            </w:r>
          </w:p>
        </w:tc>
      </w:tr>
      <w:tr>
        <w:tc>
          <w:tcPr/>
          <w:p>
            <w:pPr>
              <w:pStyle w:val="Compact"/>
              <w:jc w:val="left"/>
            </w:pPr>
            <w:r>
              <w:t xml:space="preserve">24</w:t>
            </w:r>
          </w:p>
        </w:tc>
        <w:tc>
          <w:tcPr/>
          <w:p>
            <w:pPr>
              <w:pStyle w:val="Compact"/>
              <w:jc w:val="left"/>
            </w:pPr>
            <w:r>
              <w:t xml:space="preserve">Update canonical tags to new URLs</w:t>
            </w:r>
          </w:p>
        </w:tc>
        <w:tc>
          <w:tcPr/>
          <w:p>
            <w:pPr>
              <w:pStyle w:val="Compact"/>
              <w:jc w:val="left"/>
            </w:pPr>
            <w:r>
              <w:t xml:space="preserve">Execute</w:t>
            </w:r>
          </w:p>
        </w:tc>
        <w:tc>
          <w:tcPr/>
          <w:p>
            <w:pPr>
              <w:pStyle w:val="Compact"/>
              <w:jc w:val="left"/>
            </w:pPr>
            <w:r>
              <w:t xml:space="preserve">Dev</w:t>
            </w:r>
          </w:p>
        </w:tc>
      </w:tr>
      <w:tr>
        <w:tc>
          <w:tcPr/>
          <w:p>
            <w:pPr>
              <w:pStyle w:val="Compact"/>
              <w:jc w:val="left"/>
            </w:pPr>
            <w:r>
              <w:t xml:space="preserve">25</w:t>
            </w:r>
          </w:p>
        </w:tc>
        <w:tc>
          <w:tcPr/>
          <w:p>
            <w:pPr>
              <w:pStyle w:val="Compact"/>
              <w:jc w:val="left"/>
            </w:pPr>
            <w:r>
              <w:t xml:space="preserve">Submit new sitemap.xml to Google Search Console</w:t>
            </w:r>
          </w:p>
        </w:tc>
        <w:tc>
          <w:tcPr/>
          <w:p>
            <w:pPr>
              <w:pStyle w:val="Compact"/>
              <w:jc w:val="left"/>
            </w:pPr>
            <w:r>
              <w:t xml:space="preserve">Execute</w:t>
            </w:r>
          </w:p>
        </w:tc>
        <w:tc>
          <w:tcPr/>
          <w:p>
            <w:pPr>
              <w:pStyle w:val="Compact"/>
              <w:jc w:val="left"/>
            </w:pPr>
            <w:r>
              <w:t xml:space="preserve">SEO</w:t>
            </w:r>
          </w:p>
        </w:tc>
      </w:tr>
      <w:tr>
        <w:tc>
          <w:tcPr/>
          <w:p>
            <w:pPr>
              <w:pStyle w:val="Compact"/>
              <w:jc w:val="left"/>
            </w:pPr>
            <w:r>
              <w:t xml:space="preserve">26</w:t>
            </w:r>
          </w:p>
        </w:tc>
        <w:tc>
          <w:tcPr/>
          <w:p>
            <w:pPr>
              <w:pStyle w:val="Compact"/>
              <w:jc w:val="left"/>
            </w:pPr>
            <w:r>
              <w:t xml:space="preserve">Submit change of address in Search Console</w:t>
            </w:r>
          </w:p>
        </w:tc>
        <w:tc>
          <w:tcPr/>
          <w:p>
            <w:pPr>
              <w:pStyle w:val="Compact"/>
              <w:jc w:val="left"/>
            </w:pPr>
            <w:r>
              <w:t xml:space="preserve">Execute</w:t>
            </w:r>
          </w:p>
        </w:tc>
        <w:tc>
          <w:tcPr/>
          <w:p>
            <w:pPr>
              <w:pStyle w:val="Compact"/>
              <w:jc w:val="left"/>
            </w:pPr>
            <w:r>
              <w:t xml:space="preserve">SEO</w:t>
            </w:r>
          </w:p>
        </w:tc>
      </w:tr>
      <w:tr>
        <w:tc>
          <w:tcPr/>
          <w:p>
            <w:pPr>
              <w:pStyle w:val="Compact"/>
              <w:jc w:val="left"/>
            </w:pPr>
            <w:r>
              <w:t xml:space="preserve">27</w:t>
            </w:r>
          </w:p>
        </w:tc>
        <w:tc>
          <w:tcPr/>
          <w:p>
            <w:pPr>
              <w:pStyle w:val="Compact"/>
              <w:jc w:val="left"/>
            </w:pPr>
            <w:r>
              <w:t xml:space="preserve">Update robots.txt with new sitemap references</w:t>
            </w:r>
          </w:p>
        </w:tc>
        <w:tc>
          <w:tcPr/>
          <w:p>
            <w:pPr>
              <w:pStyle w:val="Compact"/>
              <w:jc w:val="left"/>
            </w:pPr>
            <w:r>
              <w:t xml:space="preserve">Execute</w:t>
            </w:r>
          </w:p>
        </w:tc>
        <w:tc>
          <w:tcPr/>
          <w:p>
            <w:pPr>
              <w:pStyle w:val="Compact"/>
              <w:jc w:val="left"/>
            </w:pPr>
            <w:r>
              <w:t xml:space="preserve">Dev</w:t>
            </w:r>
          </w:p>
        </w:tc>
      </w:tr>
      <w:tr>
        <w:tc>
          <w:tcPr/>
          <w:p>
            <w:pPr>
              <w:pStyle w:val="Compact"/>
              <w:jc w:val="left"/>
            </w:pPr>
            <w:r>
              <w:t xml:space="preserve">28</w:t>
            </w:r>
          </w:p>
        </w:tc>
        <w:tc>
          <w:tcPr/>
          <w:p>
            <w:pPr>
              <w:pStyle w:val="Compact"/>
              <w:jc w:val="left"/>
            </w:pPr>
            <w:r>
              <w:t xml:space="preserve">Migrate all structured data markup</w:t>
            </w:r>
          </w:p>
        </w:tc>
        <w:tc>
          <w:tcPr/>
          <w:p>
            <w:pPr>
              <w:pStyle w:val="Compact"/>
              <w:jc w:val="left"/>
            </w:pPr>
            <w:r>
              <w:t xml:space="preserve">Execute</w:t>
            </w:r>
          </w:p>
        </w:tc>
        <w:tc>
          <w:tcPr/>
          <w:p>
            <w:pPr>
              <w:pStyle w:val="Compact"/>
              <w:jc w:val="left"/>
            </w:pPr>
            <w:r>
              <w:t xml:space="preserve">Dev</w:t>
            </w:r>
          </w:p>
        </w:tc>
      </w:tr>
      <w:tr>
        <w:tc>
          <w:tcPr/>
          <w:p>
            <w:pPr>
              <w:pStyle w:val="Compact"/>
              <w:jc w:val="left"/>
            </w:pPr>
            <w:r>
              <w:t xml:space="preserve">29</w:t>
            </w:r>
          </w:p>
        </w:tc>
        <w:tc>
          <w:tcPr/>
          <w:p>
            <w:pPr>
              <w:pStyle w:val="Compact"/>
              <w:jc w:val="left"/>
            </w:pPr>
            <w:r>
              <w:t xml:space="preserve">Preserve all internal links (update to new URLs)</w:t>
            </w:r>
          </w:p>
        </w:tc>
        <w:tc>
          <w:tcPr/>
          <w:p>
            <w:pPr>
              <w:pStyle w:val="Compact"/>
              <w:jc w:val="left"/>
            </w:pPr>
            <w:r>
              <w:t xml:space="preserve">Execute</w:t>
            </w:r>
          </w:p>
        </w:tc>
        <w:tc>
          <w:tcPr/>
          <w:p>
            <w:pPr>
              <w:pStyle w:val="Compact"/>
              <w:jc w:val="left"/>
            </w:pPr>
            <w:r>
              <w:t xml:space="preserve">Dev</w:t>
            </w:r>
          </w:p>
        </w:tc>
      </w:tr>
      <w:tr>
        <w:tc>
          <w:tcPr/>
          <w:p>
            <w:pPr>
              <w:pStyle w:val="Compact"/>
              <w:jc w:val="left"/>
            </w:pPr>
            <w:r>
              <w:t xml:space="preserve">30</w:t>
            </w:r>
          </w:p>
        </w:tc>
        <w:tc>
          <w:tcPr/>
          <w:p>
            <w:pPr>
              <w:pStyle w:val="Compact"/>
              <w:jc w:val="left"/>
            </w:pPr>
            <w:r>
              <w:t xml:space="preserve">Ensure meta titles/descriptions transferred</w:t>
            </w:r>
          </w:p>
        </w:tc>
        <w:tc>
          <w:tcPr/>
          <w:p>
            <w:pPr>
              <w:pStyle w:val="Compact"/>
              <w:jc w:val="left"/>
            </w:pPr>
            <w:r>
              <w:t xml:space="preserve">Execute</w:t>
            </w:r>
          </w:p>
        </w:tc>
        <w:tc>
          <w:tcPr/>
          <w:p>
            <w:pPr>
              <w:pStyle w:val="Compact"/>
              <w:jc w:val="left"/>
            </w:pPr>
            <w:r>
              <w:t xml:space="preserve">SEO</w:t>
            </w:r>
          </w:p>
        </w:tc>
      </w:tr>
      <w:tr>
        <w:tc>
          <w:tcPr/>
          <w:p>
            <w:pPr>
              <w:pStyle w:val="Compact"/>
              <w:jc w:val="left"/>
            </w:pPr>
            <w:r>
              <w:t xml:space="preserve">31</w:t>
            </w:r>
          </w:p>
        </w:tc>
        <w:tc>
          <w:tcPr/>
          <w:p>
            <w:pPr>
              <w:pStyle w:val="Compact"/>
              <w:jc w:val="left"/>
            </w:pPr>
            <w:r>
              <w:t xml:space="preserve">Verify all images have alt tags</w:t>
            </w:r>
          </w:p>
        </w:tc>
        <w:tc>
          <w:tcPr/>
          <w:p>
            <w:pPr>
              <w:pStyle w:val="Compact"/>
              <w:jc w:val="left"/>
            </w:pPr>
            <w:r>
              <w:t xml:space="preserve">Execute</w:t>
            </w:r>
          </w:p>
        </w:tc>
        <w:tc>
          <w:tcPr/>
          <w:p>
            <w:pPr>
              <w:pStyle w:val="Compact"/>
              <w:jc w:val="left"/>
            </w:pPr>
            <w:r>
              <w:t xml:space="preserve">Content</w:t>
            </w:r>
          </w:p>
        </w:tc>
      </w:tr>
      <w:tr>
        <w:tc>
          <w:tcPr/>
          <w:p>
            <w:pPr>
              <w:pStyle w:val="Compact"/>
              <w:jc w:val="left"/>
            </w:pPr>
            <w:r>
              <w:t xml:space="preserve">32</w:t>
            </w:r>
          </w:p>
        </w:tc>
        <w:tc>
          <w:tcPr/>
          <w:p>
            <w:pPr>
              <w:pStyle w:val="Compact"/>
              <w:jc w:val="left"/>
            </w:pPr>
            <w:r>
              <w:t xml:space="preserve">Check for broken links post-migration</w:t>
            </w:r>
          </w:p>
        </w:tc>
        <w:tc>
          <w:tcPr/>
          <w:p>
            <w:pPr>
              <w:pStyle w:val="Compact"/>
              <w:jc w:val="left"/>
            </w:pPr>
            <w:r>
              <w:t xml:space="preserve">Execute</w:t>
            </w:r>
          </w:p>
        </w:tc>
        <w:tc>
          <w:tcPr/>
          <w:p>
            <w:pPr>
              <w:pStyle w:val="Compact"/>
              <w:jc w:val="left"/>
            </w:pPr>
            <w:r>
              <w:t xml:space="preserve">Dev</w:t>
            </w:r>
          </w:p>
        </w:tc>
      </w:tr>
      <w:tr>
        <w:tc>
          <w:tcPr/>
          <w:p>
            <w:pPr>
              <w:pStyle w:val="Compact"/>
              <w:jc w:val="left"/>
            </w:pPr>
            <w:r>
              <w:t xml:space="preserve">33</w:t>
            </w:r>
          </w:p>
        </w:tc>
        <w:tc>
          <w:tcPr/>
          <w:p>
            <w:pPr>
              <w:pStyle w:val="Compact"/>
              <w:jc w:val="left"/>
            </w:pPr>
            <w:r>
              <w:t xml:space="preserve">Verify HTTPS on all pages</w:t>
            </w:r>
          </w:p>
        </w:tc>
        <w:tc>
          <w:tcPr/>
          <w:p>
            <w:pPr>
              <w:pStyle w:val="Compact"/>
              <w:jc w:val="left"/>
            </w:pPr>
            <w:r>
              <w:t xml:space="preserve">Execute</w:t>
            </w:r>
          </w:p>
        </w:tc>
        <w:tc>
          <w:tcPr/>
          <w:p>
            <w:pPr>
              <w:pStyle w:val="Compact"/>
              <w:jc w:val="left"/>
            </w:pPr>
            <w:r>
              <w:t xml:space="preserve">DevOps</w:t>
            </w:r>
          </w:p>
        </w:tc>
      </w:tr>
      <w:tr>
        <w:tc>
          <w:tcPr/>
          <w:p>
            <w:pPr>
              <w:pStyle w:val="Compact"/>
              <w:jc w:val="left"/>
            </w:pPr>
            <w:r>
              <w:t xml:space="preserve">34</w:t>
            </w:r>
          </w:p>
        </w:tc>
        <w:tc>
          <w:tcPr/>
          <w:p>
            <w:pPr>
              <w:pStyle w:val="Compact"/>
              <w:jc w:val="left"/>
            </w:pPr>
            <w:r>
              <w:t xml:space="preserve">Test on mobile devices</w:t>
            </w:r>
          </w:p>
        </w:tc>
        <w:tc>
          <w:tcPr/>
          <w:p>
            <w:pPr>
              <w:pStyle w:val="Compact"/>
              <w:jc w:val="left"/>
            </w:pPr>
            <w:r>
              <w:t xml:space="preserve">Execute</w:t>
            </w:r>
          </w:p>
        </w:tc>
        <w:tc>
          <w:tcPr/>
          <w:p>
            <w:pPr>
              <w:pStyle w:val="Compact"/>
              <w:jc w:val="left"/>
            </w:pPr>
            <w:r>
              <w:t xml:space="preserve">QA</w:t>
            </w:r>
          </w:p>
        </w:tc>
      </w:tr>
      <w:tr>
        <w:tc>
          <w:tcPr/>
          <w:p>
            <w:pPr>
              <w:pStyle w:val="Compact"/>
              <w:jc w:val="left"/>
            </w:pPr>
            <w:r>
              <w:t xml:space="preserve">35</w:t>
            </w:r>
          </w:p>
        </w:tc>
        <w:tc>
          <w:tcPr/>
          <w:p>
            <w:pPr>
              <w:pStyle w:val="Compact"/>
              <w:jc w:val="left"/>
            </w:pPr>
            <w:r>
              <w:t xml:space="preserve">Monitor Search Console daily (Week 1)</w:t>
            </w:r>
          </w:p>
        </w:tc>
        <w:tc>
          <w:tcPr/>
          <w:p>
            <w:pPr>
              <w:pStyle w:val="Compact"/>
              <w:jc w:val="left"/>
            </w:pPr>
            <w:r>
              <w:t xml:space="preserve">Post-Launch</w:t>
            </w:r>
          </w:p>
        </w:tc>
        <w:tc>
          <w:tcPr/>
          <w:p>
            <w:pPr>
              <w:pStyle w:val="Compact"/>
              <w:jc w:val="left"/>
            </w:pPr>
            <w:r>
              <w:t xml:space="preserve">SEO</w:t>
            </w:r>
          </w:p>
        </w:tc>
      </w:tr>
      <w:tr>
        <w:tc>
          <w:tcPr/>
          <w:p>
            <w:pPr>
              <w:pStyle w:val="Compact"/>
              <w:jc w:val="left"/>
            </w:pPr>
            <w:r>
              <w:t xml:space="preserve">36</w:t>
            </w:r>
          </w:p>
        </w:tc>
        <w:tc>
          <w:tcPr/>
          <w:p>
            <w:pPr>
              <w:pStyle w:val="Compact"/>
              <w:jc w:val="left"/>
            </w:pPr>
            <w:r>
              <w:t xml:space="preserve">Check for crawl errors</w:t>
            </w:r>
          </w:p>
        </w:tc>
        <w:tc>
          <w:tcPr/>
          <w:p>
            <w:pPr>
              <w:pStyle w:val="Compact"/>
              <w:jc w:val="left"/>
            </w:pPr>
            <w:r>
              <w:t xml:space="preserve">Post-Launch</w:t>
            </w:r>
          </w:p>
        </w:tc>
        <w:tc>
          <w:tcPr/>
          <w:p>
            <w:pPr>
              <w:pStyle w:val="Compact"/>
              <w:jc w:val="left"/>
            </w:pPr>
            <w:r>
              <w:t xml:space="preserve">SEO</w:t>
            </w:r>
          </w:p>
        </w:tc>
      </w:tr>
      <w:tr>
        <w:tc>
          <w:tcPr/>
          <w:p>
            <w:pPr>
              <w:pStyle w:val="Compact"/>
              <w:jc w:val="left"/>
            </w:pPr>
            <w:r>
              <w:t xml:space="preserve">37</w:t>
            </w:r>
          </w:p>
        </w:tc>
        <w:tc>
          <w:tcPr/>
          <w:p>
            <w:pPr>
              <w:pStyle w:val="Compact"/>
              <w:jc w:val="left"/>
            </w:pPr>
            <w:r>
              <w:t xml:space="preserve">Monitor ranking changes for top keywords</w:t>
            </w:r>
          </w:p>
        </w:tc>
        <w:tc>
          <w:tcPr/>
          <w:p>
            <w:pPr>
              <w:pStyle w:val="Compact"/>
              <w:jc w:val="left"/>
            </w:pPr>
            <w:r>
              <w:t xml:space="preserve">Post-Launch</w:t>
            </w:r>
          </w:p>
        </w:tc>
        <w:tc>
          <w:tcPr/>
          <w:p>
            <w:pPr>
              <w:pStyle w:val="Compact"/>
              <w:jc w:val="left"/>
            </w:pPr>
            <w:r>
              <w:t xml:space="preserve">SEO</w:t>
            </w:r>
          </w:p>
        </w:tc>
      </w:tr>
      <w:tr>
        <w:tc>
          <w:tcPr/>
          <w:p>
            <w:pPr>
              <w:pStyle w:val="Compact"/>
              <w:jc w:val="left"/>
            </w:pPr>
            <w:r>
              <w:t xml:space="preserve">38</w:t>
            </w:r>
          </w:p>
        </w:tc>
        <w:tc>
          <w:tcPr/>
          <w:p>
            <w:pPr>
              <w:pStyle w:val="Compact"/>
              <w:jc w:val="left"/>
            </w:pPr>
            <w:r>
              <w:t xml:space="preserve">Track organic traffic trends</w:t>
            </w:r>
          </w:p>
        </w:tc>
        <w:tc>
          <w:tcPr/>
          <w:p>
            <w:pPr>
              <w:pStyle w:val="Compact"/>
              <w:jc w:val="left"/>
            </w:pPr>
            <w:r>
              <w:t xml:space="preserve">Post-Launch</w:t>
            </w:r>
          </w:p>
        </w:tc>
        <w:tc>
          <w:tcPr/>
          <w:p>
            <w:pPr>
              <w:pStyle w:val="Compact"/>
              <w:jc w:val="left"/>
            </w:pPr>
            <w:r>
              <w:t xml:space="preserve">SEO</w:t>
            </w:r>
          </w:p>
        </w:tc>
      </w:tr>
      <w:tr>
        <w:tc>
          <w:tcPr/>
          <w:p>
            <w:pPr>
              <w:pStyle w:val="Compact"/>
              <w:jc w:val="left"/>
            </w:pPr>
            <w:r>
              <w:t xml:space="preserve">39</w:t>
            </w:r>
          </w:p>
        </w:tc>
        <w:tc>
          <w:tcPr/>
          <w:p>
            <w:pPr>
              <w:pStyle w:val="Compact"/>
              <w:jc w:val="left"/>
            </w:pPr>
            <w:r>
              <w:t xml:space="preserve">Verify redirect chains working</w:t>
            </w:r>
          </w:p>
        </w:tc>
        <w:tc>
          <w:tcPr/>
          <w:p>
            <w:pPr>
              <w:pStyle w:val="Compact"/>
              <w:jc w:val="left"/>
            </w:pPr>
            <w:r>
              <w:t xml:space="preserve">Post-Launch</w:t>
            </w:r>
          </w:p>
        </w:tc>
        <w:tc>
          <w:tcPr/>
          <w:p>
            <w:pPr>
              <w:pStyle w:val="Compact"/>
              <w:jc w:val="left"/>
            </w:pPr>
            <w:r>
              <w:t xml:space="preserve">Dev</w:t>
            </w:r>
          </w:p>
        </w:tc>
      </w:tr>
      <w:tr>
        <w:tc>
          <w:tcPr/>
          <w:p>
            <w:pPr>
              <w:pStyle w:val="Compact"/>
              <w:jc w:val="left"/>
            </w:pPr>
            <w:r>
              <w:t xml:space="preserve">40</w:t>
            </w:r>
          </w:p>
        </w:tc>
        <w:tc>
          <w:tcPr/>
          <w:p>
            <w:pPr>
              <w:pStyle w:val="Compact"/>
              <w:jc w:val="left"/>
            </w:pPr>
            <w:r>
              <w:t xml:space="preserve">Update high-value external backlinks</w:t>
            </w:r>
          </w:p>
        </w:tc>
        <w:tc>
          <w:tcPr/>
          <w:p>
            <w:pPr>
              <w:pStyle w:val="Compact"/>
              <w:jc w:val="left"/>
            </w:pPr>
            <w:r>
              <w:t xml:space="preserve">Post-Launch</w:t>
            </w:r>
          </w:p>
        </w:tc>
        <w:tc>
          <w:tcPr/>
          <w:p>
            <w:pPr>
              <w:pStyle w:val="Compact"/>
              <w:jc w:val="left"/>
            </w:pPr>
            <w:r>
              <w:t xml:space="preserve">SEO</w:t>
            </w:r>
          </w:p>
        </w:tc>
      </w:tr>
      <w:tr>
        <w:tc>
          <w:tcPr/>
          <w:p>
            <w:pPr>
              <w:pStyle w:val="Compact"/>
              <w:jc w:val="left"/>
            </w:pPr>
            <w:r>
              <w:t xml:space="preserve">41</w:t>
            </w:r>
          </w:p>
        </w:tc>
        <w:tc>
          <w:tcPr/>
          <w:p>
            <w:pPr>
              <w:pStyle w:val="Compact"/>
              <w:jc w:val="left"/>
            </w:pPr>
            <w:r>
              <w:t xml:space="preserve">Monitor Core Web Vitals</w:t>
            </w:r>
          </w:p>
        </w:tc>
        <w:tc>
          <w:tcPr/>
          <w:p>
            <w:pPr>
              <w:pStyle w:val="Compact"/>
              <w:jc w:val="left"/>
            </w:pPr>
            <w:r>
              <w:t xml:space="preserve">Post-Launch</w:t>
            </w:r>
          </w:p>
        </w:tc>
        <w:tc>
          <w:tcPr/>
          <w:p>
            <w:pPr>
              <w:pStyle w:val="Compact"/>
              <w:jc w:val="left"/>
            </w:pPr>
            <w:r>
              <w:t xml:space="preserve">Dev</w:t>
            </w:r>
          </w:p>
        </w:tc>
      </w:tr>
      <w:tr>
        <w:tc>
          <w:tcPr/>
          <w:p>
            <w:pPr>
              <w:pStyle w:val="Compact"/>
              <w:jc w:val="left"/>
            </w:pPr>
            <w:r>
              <w:t xml:space="preserve">42</w:t>
            </w:r>
          </w:p>
        </w:tc>
        <w:tc>
          <w:tcPr/>
          <w:p>
            <w:pPr>
              <w:pStyle w:val="Compact"/>
              <w:jc w:val="left"/>
            </w:pPr>
            <w:r>
              <w:t xml:space="preserve">Check for duplicate content issues</w:t>
            </w:r>
          </w:p>
        </w:tc>
        <w:tc>
          <w:tcPr/>
          <w:p>
            <w:pPr>
              <w:pStyle w:val="Compact"/>
              <w:jc w:val="left"/>
            </w:pPr>
            <w:r>
              <w:t xml:space="preserve">Post-Launch</w:t>
            </w:r>
          </w:p>
        </w:tc>
        <w:tc>
          <w:tcPr/>
          <w:p>
            <w:pPr>
              <w:pStyle w:val="Compact"/>
              <w:jc w:val="left"/>
            </w:pPr>
            <w:r>
              <w:t xml:space="preserve">SEO</w:t>
            </w:r>
          </w:p>
        </w:tc>
      </w:tr>
      <w:tr>
        <w:tc>
          <w:tcPr/>
          <w:p>
            <w:pPr>
              <w:pStyle w:val="Compact"/>
              <w:jc w:val="left"/>
            </w:pPr>
            <w:r>
              <w:t xml:space="preserve">43</w:t>
            </w:r>
          </w:p>
        </w:tc>
        <w:tc>
          <w:tcPr/>
          <w:p>
            <w:pPr>
              <w:pStyle w:val="Compact"/>
              <w:jc w:val="left"/>
            </w:pPr>
            <w:r>
              <w:t xml:space="preserve">Verify structured data is valid</w:t>
            </w:r>
          </w:p>
        </w:tc>
        <w:tc>
          <w:tcPr/>
          <w:p>
            <w:pPr>
              <w:pStyle w:val="Compact"/>
              <w:jc w:val="left"/>
            </w:pPr>
            <w:r>
              <w:t xml:space="preserve">Post-Launch</w:t>
            </w:r>
          </w:p>
        </w:tc>
        <w:tc>
          <w:tcPr/>
          <w:p>
            <w:pPr>
              <w:pStyle w:val="Compact"/>
              <w:jc w:val="left"/>
            </w:pPr>
            <w:r>
              <w:t xml:space="preserve">Dev</w:t>
            </w:r>
          </w:p>
        </w:tc>
      </w:tr>
      <w:tr>
        <w:tc>
          <w:tcPr/>
          <w:p>
            <w:pPr>
              <w:pStyle w:val="Compact"/>
              <w:jc w:val="left"/>
            </w:pPr>
            <w:r>
              <w:t xml:space="preserve">44</w:t>
            </w:r>
          </w:p>
        </w:tc>
        <w:tc>
          <w:tcPr/>
          <w:p>
            <w:pPr>
              <w:pStyle w:val="Compact"/>
              <w:jc w:val="left"/>
            </w:pPr>
            <w:r>
              <w:t xml:space="preserve">Continue monitoring for 60-90 days</w:t>
            </w:r>
          </w:p>
        </w:tc>
        <w:tc>
          <w:tcPr/>
          <w:p>
            <w:pPr>
              <w:pStyle w:val="Compact"/>
              <w:jc w:val="left"/>
            </w:pPr>
            <w:r>
              <w:t xml:space="preserve">Post-Launch</w:t>
            </w:r>
          </w:p>
        </w:tc>
        <w:tc>
          <w:tcPr/>
          <w:p>
            <w:pPr>
              <w:pStyle w:val="Compact"/>
              <w:jc w:val="left"/>
            </w:pPr>
            <w:r>
              <w:t xml:space="preserve">SEO</w:t>
            </w:r>
          </w:p>
        </w:tc>
      </w:tr>
    </w:tbl>
    <w:bookmarkStart w:id="122" w:name="risk-mitigation"/>
    <w:p>
      <w:pPr>
        <w:pStyle w:val="Heading3"/>
      </w:pPr>
      <w:r>
        <w:t xml:space="preserve">Risk Mitigation</w:t>
      </w:r>
    </w:p>
    <w:tbl>
      <w:tblPr>
        <w:tblStyle w:val="Table"/>
        <w:tblW w:type="pct" w:w="5000"/>
        <w:tblLook w:firstRow="1" w:lastRow="0" w:firstColumn="0" w:lastColumn="0" w:noHBand="0" w:noVBand="0" w:val="0020"/>
      </w:tblPr>
      <w:tblGrid>
        <w:gridCol w:w="1218"/>
        <w:gridCol w:w="1624"/>
        <w:gridCol w:w="2640"/>
        <w:gridCol w:w="2436"/>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Probability</w:t>
            </w:r>
          </w:p>
        </w:tc>
        <w:tc>
          <w:tcPr/>
          <w:p>
            <w:pPr>
              <w:pStyle w:val="Compact"/>
              <w:jc w:val="left"/>
            </w:pPr>
            <w:r>
              <w:t xml:space="preserve">Mitigation</w:t>
            </w:r>
          </w:p>
        </w:tc>
      </w:tr>
      <w:tr>
        <w:tc>
          <w:tcPr/>
          <w:p>
            <w:pPr>
              <w:pStyle w:val="Compact"/>
              <w:jc w:val="left"/>
            </w:pPr>
            <w:r>
              <w:t xml:space="preserve">SEO traffic drop</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Page-level 301s; 3-6 month recovery expectation [^168^]; no structural URL changes where possible</w:t>
            </w:r>
          </w:p>
        </w:tc>
      </w:tr>
      <w:tr>
        <w:tc>
          <w:tcPr/>
          <w:p>
            <w:pPr>
              <w:pStyle w:val="Compact"/>
              <w:jc w:val="left"/>
            </w:pPr>
            <w:r>
              <w:t xml:space="preserve">Redirect chain errors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Automated testing with Screaming Frog; validate single-hop 301s</w:t>
            </w:r>
          </w:p>
        </w:tc>
      </w:tr>
      <w:tr>
        <w:tc>
          <w:tcPr/>
          <w:p>
            <w:pPr>
              <w:pStyle w:val="Compact"/>
              <w:jc w:val="left"/>
            </w:pPr>
            <w:r>
              <w:t xml:space="preserve">Auth session issues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Thorough Clerk satellite testing; fallback unauthenticated flow [^206^]</w:t>
            </w:r>
          </w:p>
        </w:tc>
      </w:tr>
      <w:tr>
        <w:tc>
          <w:tcPr/>
          <w:p>
            <w:pPr>
              <w:pStyle w:val="Compact"/>
              <w:jc w:val="left"/>
            </w:pPr>
            <w:r>
              <w:t xml:space="preserve">Performance regression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Performance budget enforcement; CI-based Lighthouse testing</w:t>
            </w:r>
          </w:p>
        </w:tc>
      </w:tr>
      <w:tr>
        <w:tc>
          <w:tcPr/>
          <w:p>
            <w:pPr>
              <w:pStyle w:val="Compact"/>
              <w:jc w:val="left"/>
            </w:pPr>
            <w:r>
              <w:t xml:space="preserve">Lovable export failures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Manual export fallback; code audit before integration [^202^]</w:t>
            </w:r>
          </w:p>
        </w:tc>
      </w:tr>
      <w:tr>
        <w:tc>
          <w:tcPr/>
          <w:p>
            <w:pPr>
              <w:pStyle w:val="Compact"/>
              <w:jc w:val="left"/>
            </w:pPr>
            <w:r>
              <w:t xml:space="preserve">DNS propagation delays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Lower TTL to 300s 24hrs before switch; monitor with dig</w:t>
            </w:r>
          </w:p>
        </w:tc>
      </w:tr>
      <w:tr>
        <w:tc>
          <w:tcPr/>
          <w:p>
            <w:pPr>
              <w:pStyle w:val="Compact"/>
              <w:jc w:val="left"/>
            </w:pPr>
            <w:r>
              <w:t xml:space="preserve">Content loss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Full backups; staging validation before any go-live</w:t>
            </w:r>
          </w:p>
        </w:tc>
      </w:tr>
      <w:tr>
        <w:tc>
          <w:tcPr/>
          <w:p>
            <w:pPr>
              <w:pStyle w:val="Compact"/>
              <w:jc w:val="left"/>
            </w:pPr>
            <w:r>
              <w:t xml:space="preserve">Broken internal links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Automated link checker (wget –spider); update all internal URLs</w:t>
            </w:r>
          </w:p>
        </w:tc>
      </w:tr>
    </w:tbl>
    <w:p>
      <w:pPr>
        <w:pStyle w:val="BodyText"/>
      </w:pPr>
      <w:r>
        <w:rPr>
          <w:bCs/>
          <w:b/>
        </w:rPr>
        <w:t xml:space="preserve">Rollback plan</w:t>
      </w:r>
      <w:r>
        <w:t xml:space="preserve">: If critical issues occur post-launch: (0-1 hour) disable redirects, restore original DNS pointing; (1-24 hours) revert to staging, diagnose; (1-7 days) fix and re-test; (full) point DNS back to original hosts, re-launch when ready. Keep legacy hosting infrastructure running for minimum 30 days post-migration.</w:t>
      </w:r>
    </w:p>
    <w:p>
      <w:r>
        <w:pict>
          <v:rect style="width:0;height:1.5pt" o:hralign="center" o:hrstd="t" o:hr="t"/>
        </w:pict>
      </w:r>
    </w:p>
    <w:bookmarkEnd w:id="122"/>
    <w:bookmarkEnd w:id="123"/>
    <w:bookmarkEnd w:id="124"/>
    <w:bookmarkStart w:id="150" w:name="csoai-unification-strategy-chapters-6-10"/>
    <w:p>
      <w:pPr>
        <w:pStyle w:val="Heading1"/>
      </w:pPr>
      <w:r>
        <w:t xml:space="preserve">CSOAI Unification Strategy: Chapters 6-10</w:t>
      </w:r>
    </w:p>
    <w:bookmarkStart w:id="125" w:name="X4c43e33ae40ab31d7e73c4d747f442c73960789"/>
    <w:p>
      <w:pPr>
        <w:pStyle w:val="Heading2"/>
      </w:pPr>
      <w:r>
        <w:t xml:space="preserve">Cross-Sell Engine, Content Strategy, 120-Day Roadmap, Competitive Strategy &amp; Appendices</w:t>
      </w:r>
    </w:p>
    <w:p>
      <w:r>
        <w:pict>
          <v:rect style="width:0;height:1.5pt" o:hralign="center" o:hrstd="t" o:hr="t"/>
        </w:pict>
      </w:r>
    </w:p>
    <w:bookmarkEnd w:id="125"/>
    <w:bookmarkStart w:id="129" w:name="cross-sell-revenue-engine"/>
    <w:p>
      <w:pPr>
        <w:pStyle w:val="Heading2"/>
      </w:pPr>
      <w:r>
        <w:t xml:space="preserve">6. Cross-Sell &amp; Revenue Engine</w:t>
      </w:r>
    </w:p>
    <w:bookmarkStart w:id="126" w:name="the-product-hive-unified-offering"/>
    <w:p>
      <w:pPr>
        <w:pStyle w:val="Heading3"/>
      </w:pPr>
      <w:r>
        <w:t xml:space="preserve">6.1 The Product Hive: Unified Offering</w:t>
      </w:r>
    </w:p>
    <w:p>
      <w:pPr>
        <w:pStyle w:val="FirstParagraph"/>
      </w:pPr>
      <w:r>
        <w:t xml:space="preserve">The CSOAI ecosystem operates as a</w:t>
      </w:r>
      <w:r>
        <w:t xml:space="preserve"> </w:t>
      </w:r>
      <w:r>
        <w:rPr>
          <w:bCs/>
          <w:b/>
        </w:rPr>
        <w:t xml:space="preserve">product hive</w:t>
      </w:r>
      <w:r>
        <w:t xml:space="preserve"> </w:t>
      </w:r>
      <w:r>
        <w:t xml:space="preserve">– six domains that function independently but cross-pollinate through shared infrastructure, unified identity, and orchestrated upgrade paths. The hive consists of:</w:t>
      </w:r>
    </w:p>
    <w:tbl>
      <w:tblPr>
        <w:tblStyle w:val="Table"/>
        <w:tblW w:type="pct" w:w="5000"/>
        <w:tblLook w:firstRow="1" w:lastRow="0" w:firstColumn="0" w:lastColumn="0" w:noHBand="0" w:noVBand="0" w:val="0020"/>
      </w:tblPr>
      <w:tblGrid>
        <w:gridCol w:w="1218"/>
        <w:gridCol w:w="913"/>
        <w:gridCol w:w="2436"/>
        <w:gridCol w:w="3350"/>
      </w:tblGrid>
      <w:tr>
        <w:trPr>
          <w:tblHeader w:val="true"/>
        </w:trPr>
        <w:tc>
          <w:tcPr/>
          <w:p>
            <w:pPr>
              <w:pStyle w:val="Compact"/>
              <w:jc w:val="left"/>
            </w:pPr>
            <w:r>
              <w:t xml:space="preserve">Domain</w:t>
            </w:r>
          </w:p>
        </w:tc>
        <w:tc>
          <w:tcPr/>
          <w:p>
            <w:pPr>
              <w:pStyle w:val="Compact"/>
              <w:jc w:val="left"/>
            </w:pPr>
            <w:r>
              <w:t xml:space="preserve">Role</w:t>
            </w:r>
          </w:p>
        </w:tc>
        <w:tc>
          <w:tcPr/>
          <w:p>
            <w:pPr>
              <w:pStyle w:val="Compact"/>
              <w:jc w:val="left"/>
            </w:pPr>
            <w:r>
              <w:t xml:space="preserve">Primary Revenue</w:t>
            </w:r>
          </w:p>
        </w:tc>
        <w:tc>
          <w:tcPr/>
          <w:p>
            <w:pPr>
              <w:pStyle w:val="Compact"/>
              <w:jc w:val="left"/>
            </w:pPr>
            <w:r>
              <w:t xml:space="preserve">Monthly Traffic (est.)</w:t>
            </w:r>
          </w:p>
        </w:tc>
      </w:tr>
      <w:tr>
        <w:tc>
          <w:tcPr/>
          <w:p>
            <w:pPr>
              <w:pStyle w:val="Compact"/>
              <w:jc w:val="left"/>
            </w:pPr>
            <w:r>
              <w:rPr>
                <w:bCs/>
                <w:b/>
              </w:rPr>
              <w:t xml:space="preserve">csoai.org</w:t>
            </w:r>
          </w:p>
        </w:tc>
        <w:tc>
          <w:tcPr/>
          <w:p>
            <w:pPr>
              <w:pStyle w:val="Compact"/>
              <w:jc w:val="left"/>
            </w:pPr>
            <w:r>
              <w:t xml:space="preserve">Research authority &amp; certification body</w:t>
            </w:r>
          </w:p>
        </w:tc>
        <w:tc>
          <w:tcPr/>
          <w:p>
            <w:pPr>
              <w:pStyle w:val="Compact"/>
              <w:jc w:val="left"/>
            </w:pPr>
            <w:r>
              <w:t xml:space="preserve">Certification fees, assessment tools</w:t>
            </w:r>
          </w:p>
        </w:tc>
        <w:tc>
          <w:tcPr/>
          <w:p>
            <w:pPr>
              <w:pStyle w:val="Compact"/>
              <w:jc w:val="left"/>
            </w:pPr>
            <w:r>
              <w:t xml:space="preserve">15,000</w:t>
            </w:r>
          </w:p>
        </w:tc>
      </w:tr>
      <w:tr>
        <w:tc>
          <w:tcPr/>
          <w:p>
            <w:pPr>
              <w:pStyle w:val="Compact"/>
              <w:jc w:val="left"/>
            </w:pPr>
            <w:r>
              <w:rPr>
                <w:bCs/>
                <w:b/>
              </w:rPr>
              <w:t xml:space="preserve">councilof.ai</w:t>
            </w:r>
          </w:p>
        </w:tc>
        <w:tc>
          <w:tcPr/>
          <w:p>
            <w:pPr>
              <w:pStyle w:val="Compact"/>
              <w:jc w:val="left"/>
            </w:pPr>
            <w:r>
              <w:t xml:space="preserve">BFT governance layer</w:t>
            </w:r>
          </w:p>
        </w:tc>
        <w:tc>
          <w:tcPr/>
          <w:p>
            <w:pPr>
              <w:pStyle w:val="Compact"/>
              <w:jc w:val="left"/>
            </w:pPr>
            <w:r>
              <w:t xml:space="preserve">Council participation, voting fees</w:t>
            </w:r>
          </w:p>
        </w:tc>
        <w:tc>
          <w:tcPr/>
          <w:p>
            <w:pPr>
              <w:pStyle w:val="Compact"/>
              <w:jc w:val="left"/>
            </w:pPr>
            <w:r>
              <w:t xml:space="preserve">5,000</w:t>
            </w:r>
          </w:p>
        </w:tc>
      </w:tr>
      <w:tr>
        <w:tc>
          <w:tcPr/>
          <w:p>
            <w:pPr>
              <w:pStyle w:val="Compact"/>
              <w:jc w:val="left"/>
            </w:pPr>
            <w:r>
              <w:rPr>
                <w:bCs/>
                <w:b/>
              </w:rPr>
              <w:t xml:space="preserve">proofof.ai</w:t>
            </w:r>
          </w:p>
        </w:tc>
        <w:tc>
          <w:tcPr/>
          <w:p>
            <w:pPr>
              <w:pStyle w:val="Compact"/>
              <w:jc w:val="left"/>
            </w:pPr>
            <w:r>
              <w:t xml:space="preserve">MCP registry &amp; server verification</w:t>
            </w:r>
          </w:p>
        </w:tc>
        <w:tc>
          <w:tcPr/>
          <w:p>
            <w:pPr>
              <w:pStyle w:val="Compact"/>
              <w:jc w:val="left"/>
            </w:pPr>
            <w:r>
              <w:t xml:space="preserve">Server listing fees, attestation services</w:t>
            </w:r>
          </w:p>
        </w:tc>
        <w:tc>
          <w:tcPr/>
          <w:p>
            <w:pPr>
              <w:pStyle w:val="Compact"/>
              <w:jc w:val="left"/>
            </w:pPr>
            <w:r>
              <w:t xml:space="preserve">8,000</w:t>
            </w:r>
          </w:p>
        </w:tc>
      </w:tr>
      <w:tr>
        <w:tc>
          <w:tcPr/>
          <w:p>
            <w:pPr>
              <w:pStyle w:val="Compact"/>
              <w:jc w:val="left"/>
            </w:pPr>
            <w:r>
              <w:rPr>
                <w:bCs/>
                <w:b/>
              </w:rPr>
              <w:t xml:space="preserve">safetyof.ai</w:t>
            </w:r>
          </w:p>
        </w:tc>
        <w:tc>
          <w:tcPr/>
          <w:p>
            <w:pPr>
              <w:pStyle w:val="Compact"/>
              <w:jc w:val="left"/>
            </w:pPr>
            <w:r>
              <w:t xml:space="preserve">Safety scoring &amp; risk assessment</w:t>
            </w:r>
          </w:p>
        </w:tc>
        <w:tc>
          <w:tcPr/>
          <w:p>
            <w:pPr>
              <w:pStyle w:val="Compact"/>
              <w:jc w:val="left"/>
            </w:pPr>
            <w:r>
              <w:t xml:space="preserve">Per-assessment fees, monitoring subscriptions</w:t>
            </w:r>
          </w:p>
        </w:tc>
        <w:tc>
          <w:tcPr/>
          <w:p>
            <w:pPr>
              <w:pStyle w:val="Compact"/>
              <w:jc w:val="left"/>
            </w:pPr>
            <w:r>
              <w:t xml:space="preserve">12,000</w:t>
            </w:r>
          </w:p>
        </w:tc>
      </w:tr>
      <w:tr>
        <w:tc>
          <w:tcPr/>
          <w:p>
            <w:pPr>
              <w:pStyle w:val="Compact"/>
              <w:jc w:val="left"/>
            </w:pPr>
            <w:r>
              <w:rPr>
                <w:bCs/>
                <w:b/>
              </w:rPr>
              <w:t xml:space="preserve">meok.ai</w:t>
            </w:r>
          </w:p>
        </w:tc>
        <w:tc>
          <w:tcPr/>
          <w:p>
            <w:pPr>
              <w:pStyle w:val="Compact"/>
              <w:jc w:val="left"/>
            </w:pPr>
            <w:r>
              <w:t xml:space="preserve">Coordination layer (</w:t>
            </w:r>
            <w:r>
              <w:t xml:space="preserve">“</w:t>
            </w:r>
            <w:r>
              <w:t xml:space="preserve">mothership</w:t>
            </w:r>
            <w:r>
              <w:t xml:space="preserve">”</w:t>
            </w:r>
            <w:r>
              <w:t xml:space="preserve">)</w:t>
            </w:r>
          </w:p>
        </w:tc>
        <w:tc>
          <w:tcPr/>
          <w:p>
            <w:pPr>
              <w:pStyle w:val="Compact"/>
              <w:jc w:val="left"/>
            </w:pPr>
            <w:r>
              <w:t xml:space="preserve">Protocol fees, SDK licensing</w:t>
            </w:r>
          </w:p>
        </w:tc>
        <w:tc>
          <w:tcPr/>
          <w:p>
            <w:pPr>
              <w:pStyle w:val="Compact"/>
              <w:jc w:val="left"/>
            </w:pPr>
            <w:r>
              <w:t xml:space="preserve">3,000</w:t>
            </w:r>
          </w:p>
        </w:tc>
      </w:tr>
      <w:tr>
        <w:tc>
          <w:tcPr/>
          <w:p>
            <w:pPr>
              <w:pStyle w:val="Compact"/>
              <w:jc w:val="left"/>
            </w:pPr>
            <w:r>
              <w:rPr>
                <w:bCs/>
                <w:b/>
              </w:rPr>
              <w:t xml:space="preserve">relevance.ai</w:t>
            </w:r>
          </w:p>
        </w:tc>
        <w:tc>
          <w:tcPr/>
          <w:p>
            <w:pPr>
              <w:pStyle w:val="Compact"/>
              <w:jc w:val="left"/>
            </w:pPr>
            <w:r>
              <w:t xml:space="preserve">Applied relevance optimization</w:t>
            </w:r>
          </w:p>
        </w:tc>
        <w:tc>
          <w:tcPr/>
          <w:p>
            <w:pPr>
              <w:pStyle w:val="Compact"/>
              <w:jc w:val="left"/>
            </w:pPr>
            <w:r>
              <w:t xml:space="preserve">SaaS subscriptions</w:t>
            </w:r>
          </w:p>
        </w:tc>
        <w:tc>
          <w:tcPr/>
          <w:p>
            <w:pPr>
              <w:pStyle w:val="Compact"/>
              <w:jc w:val="left"/>
            </w:pPr>
            <w:r>
              <w:t xml:space="preserve">10,000</w:t>
            </w:r>
          </w:p>
        </w:tc>
      </w:tr>
    </w:tbl>
    <w:p>
      <w:pPr>
        <w:pStyle w:val="BodyText"/>
      </w:pPr>
      <w:r>
        <w:t xml:space="preserve">The hive’s economics depend on a single principle:</w:t>
      </w:r>
      <w:r>
        <w:t xml:space="preserve"> </w:t>
      </w:r>
      <w:r>
        <w:rPr>
          <w:bCs/>
          <w:b/>
        </w:rPr>
        <w:t xml:space="preserve">every domain is both a product and a channel</w:t>
      </w:r>
      <w:r>
        <w:t xml:space="preserve">. A user arriving at safetyof.ai for a risk assessment discovers CSOAI certification. A developer installing an MCP server from proofof.ai encounters the BFT council’s attestation layer. Each domain captures entry-level users; the protocol layer orchestrates expansion.</w:t>
      </w:r>
    </w:p>
    <w:p>
      <w:pPr>
        <w:pStyle w:val="BodyText"/>
      </w:pPr>
      <w:r>
        <w:rPr>
          <w:bCs/>
          <w:b/>
        </w:rPr>
        <w:t xml:space="preserve">The Unified Entry Point.</w:t>
      </w:r>
      <w:r>
        <w:t xml:space="preserve"> </w:t>
      </w:r>
      <w:r>
        <w:t xml:space="preserve">All domains share a common authentication layer (Ed25519 identity), a unified dashboard showing cross-domain activity, and a single billing system. When a user completes a safety assessment on safetyof.ai, the same identity can submit a certification application on csoai.org without re-authentication. The MCP registry at proofof.ai recognizes the user’s safety score and surfaces pre-verified servers appropriate to their compliance tier. This seamless experience reduces friction by an estimated 60-70% compared to independent domain authentication, directly improving cross-sell conversion rates.</w:t>
      </w:r>
    </w:p>
    <w:p>
      <w:pPr>
        <w:pStyle w:val="BodyText"/>
      </w:pPr>
      <w:r>
        <w:rPr>
          <w:bCs/>
          <w:b/>
        </w:rPr>
        <w:t xml:space="preserve">The Identity Layer.</w:t>
      </w:r>
      <w:r>
        <w:t xml:space="preserve"> </w:t>
      </w:r>
      <w:r>
        <w:t xml:space="preserve">Every user receives an Ed25519 keypair on first login. This keypair serves as their cross-domain identity, enabling cryptographic attestation of actions, signed votes in council governance, and verified API calls across all six platforms. The identity layer is the connective tissue that transforms six separate websites into one coherent ecosystem.</w:t>
      </w:r>
    </w:p>
    <w:bookmarkEnd w:id="126"/>
    <w:bookmarkStart w:id="127" w:name="Xae15ca087c9e85df594de632b2356905dbde5ad"/>
    <w:p>
      <w:pPr>
        <w:pStyle w:val="Heading3"/>
      </w:pPr>
      <w:r>
        <w:t xml:space="preserve">6.2 HIVE Cross-Sell: Construction → AI Governance Pipeline</w:t>
      </w:r>
    </w:p>
    <w:p>
      <w:pPr>
        <w:pStyle w:val="FirstParagraph"/>
      </w:pPr>
      <w:r>
        <w:t xml:space="preserve">The HIVE construction logistics platform (haulage.app, grabhire.ai, muckaway.ai, planthire.ai) represents the largest immediate cross-sell opportunity. These platforms serve UK construction operators who are, as of October 2026, subject to DEFRA’s mandatory digital waste tracking regulations [^219^][^226^]. The regulatory pressure creates a natural upgrade path from operational logistics to AI governance compliance. Penalties for non-compliance reach £50,000 per business [^231^], creating genuine urgency that drives purchasing decisions.</w:t>
      </w:r>
    </w:p>
    <w:p>
      <w:pPr>
        <w:pStyle w:val="BodyText"/>
      </w:pPr>
      <w:r>
        <w:t xml:space="preserve">The UK construction logistics market exceeds £50 billion annually across the four verticals [^152^][^245^]. Market fragmentation is extreme – the top 10 plant hire firms hold only 36% market share, and 25% of HGV fleets have no telematics systems at all [^154^]. This fragmentation means thousands of small-to-medium operators are simultaneously facing regulatory pressure and lacking the digital infrastructure to comply. The HIVE platform digitizes their operations; the CSOAI certification layer ensures their AI systems comply with emerging regulations.</w:t>
      </w:r>
    </w:p>
    <w:p>
      <w:pPr>
        <w:pStyle w:val="BodyText"/>
      </w:pPr>
      <w:r>
        <w:rPr>
          <w:bCs/>
          <w:b/>
        </w:rPr>
        <w:t xml:space="preserve">The Pipeline Architecture:</w:t>
      </w:r>
    </w:p>
    <w:p>
      <w:pPr>
        <w:pStyle w:val="SourceCode"/>
      </w:pPr>
      <w:r>
        <w:rPr>
          <w:rStyle w:val="VerbatimChar"/>
        </w:rPr>
        <w:t xml:space="preserve">ENTRY: HIVE Platform User (construction operator)</w:t>
      </w:r>
      <w:r>
        <w:br/>
      </w:r>
      <w:r>
        <w:rPr>
          <w:rStyle w:val="VerbatimChar"/>
        </w:rPr>
        <w:t xml:space="preserve">  ↓ Safety Score trigger — operator runs first risk assessment</w:t>
      </w:r>
      <w:r>
        <w:br/>
      </w:r>
      <w:r>
        <w:rPr>
          <w:rStyle w:val="VerbatimChar"/>
        </w:rPr>
        <w:t xml:space="preserve">  ↓ Framework Checker — operator discovers EU AI Act applies to their AI systems</w:t>
      </w:r>
      <w:r>
        <w:br/>
      </w:r>
      <w:r>
        <w:rPr>
          <w:rStyle w:val="VerbatimChar"/>
        </w:rPr>
        <w:t xml:space="preserve">  ↓ MCP Install — operator installs compliance logging MCP servers</w:t>
      </w:r>
      <w:r>
        <w:br/>
      </w:r>
      <w:r>
        <w:rPr>
          <w:rStyle w:val="VerbatimChar"/>
        </w:rPr>
        <w:t xml:space="preserve">  ↓ Cert Verify — operator verifies supplier certifications through CSOAI registry</w:t>
      </w:r>
      <w:r>
        <w:br/>
      </w:r>
      <w:r>
        <w:rPr>
          <w:rStyle w:val="VerbatimChar"/>
        </w:rPr>
        <w:t xml:space="preserve">  ↓ Council Vote — operator participates in governance decisions</w:t>
      </w:r>
      <w:r>
        <w:br/>
      </w:r>
      <w:r>
        <w:rPr>
          <w:rStyle w:val="VerbatimChar"/>
        </w:rPr>
        <w:t xml:space="preserve">CONVERSION: CSOAI Certified Operator (premium tier)</w:t>
      </w:r>
      <w:r>
        <w:br/>
      </w:r>
      <w:r>
        <w:rPr>
          <w:rStyle w:val="VerbatimChar"/>
        </w:rPr>
        <w:t xml:space="preserve">  ↓ Expansion — operator adds more certifications (ISO 42001, NIST AI RMF)</w:t>
      </w:r>
      <w:r>
        <w:br/>
      </w:r>
      <w:r>
        <w:rPr>
          <w:rStyle w:val="VerbatimChar"/>
        </w:rPr>
        <w:t xml:space="preserve">  ↓ Enterprise — operator deploys private BFT council instance</w:t>
      </w:r>
    </w:p>
    <w:p>
      <w:pPr>
        <w:pStyle w:val="FirstParagraph"/>
      </w:pPr>
      <w:r>
        <w:t xml:space="preserve">The five trigger flows activate at specific user behavior moments:</w:t>
      </w:r>
    </w:p>
    <w:tbl>
      <w:tblPr>
        <w:tblStyle w:val="Table"/>
        <w:tblW w:type="pct" w:w="5000"/>
        <w:tblLook w:firstRow="1" w:lastRow="0" w:firstColumn="0" w:lastColumn="0" w:noHBand="0" w:noVBand="0" w:val="0020"/>
      </w:tblPr>
      <w:tblGrid>
        <w:gridCol w:w="858"/>
        <w:gridCol w:w="1526"/>
        <w:gridCol w:w="1240"/>
        <w:gridCol w:w="2003"/>
        <w:gridCol w:w="477"/>
        <w:gridCol w:w="1813"/>
      </w:tblGrid>
      <w:tr>
        <w:trPr>
          <w:tblHeader w:val="true"/>
        </w:trPr>
        <w:tc>
          <w:tcPr/>
          <w:p>
            <w:pPr>
              <w:pStyle w:val="Compact"/>
              <w:jc w:val="left"/>
            </w:pPr>
            <w:r>
              <w:t xml:space="preserve">Trigger</w:t>
            </w:r>
          </w:p>
        </w:tc>
        <w:tc>
          <w:tcPr/>
          <w:p>
            <w:pPr>
              <w:pStyle w:val="Compact"/>
              <w:jc w:val="left"/>
            </w:pPr>
            <w:r>
              <w:t xml:space="preserve">Source Platform</w:t>
            </w:r>
          </w:p>
        </w:tc>
        <w:tc>
          <w:tcPr/>
          <w:p>
            <w:pPr>
              <w:pStyle w:val="Compact"/>
              <w:jc w:val="left"/>
            </w:pPr>
            <w:r>
              <w:t xml:space="preserve">Destination</w:t>
            </w:r>
          </w:p>
        </w:tc>
        <w:tc>
          <w:tcPr/>
          <w:p>
            <w:pPr>
              <w:pStyle w:val="Compact"/>
              <w:jc w:val="left"/>
            </w:pPr>
            <w:r>
              <w:t xml:space="preserve">Activation Condition</w:t>
            </w:r>
          </w:p>
        </w:tc>
        <w:tc>
          <w:tcPr/>
          <w:p>
            <w:pPr>
              <w:pStyle w:val="Compact"/>
              <w:jc w:val="left"/>
            </w:pPr>
            <w:r>
              <w:t xml:space="preserve">CTA</w:t>
            </w:r>
          </w:p>
        </w:tc>
        <w:tc>
          <w:tcPr/>
          <w:p>
            <w:pPr>
              <w:pStyle w:val="Compact"/>
              <w:jc w:val="left"/>
            </w:pPr>
            <w:r>
              <w:t xml:space="preserve">Expected Conversion</w:t>
            </w:r>
          </w:p>
        </w:tc>
      </w:tr>
      <w:tr>
        <w:tc>
          <w:tcPr/>
          <w:p>
            <w:pPr>
              <w:pStyle w:val="Compact"/>
              <w:jc w:val="left"/>
            </w:pPr>
            <w:r>
              <w:rPr>
                <w:bCs/>
                <w:b/>
              </w:rPr>
              <w:t xml:space="preserve">Safety Score</w:t>
            </w:r>
          </w:p>
        </w:tc>
        <w:tc>
          <w:tcPr/>
          <w:p>
            <w:pPr>
              <w:pStyle w:val="Compact"/>
              <w:jc w:val="left"/>
            </w:pPr>
            <w:r>
              <w:t xml:space="preserve">safetyof.ai</w:t>
            </w:r>
          </w:p>
        </w:tc>
        <w:tc>
          <w:tcPr/>
          <w:p>
            <w:pPr>
              <w:pStyle w:val="Compact"/>
              <w:jc w:val="left"/>
            </w:pPr>
            <w:r>
              <w:t xml:space="preserve">csoai.org/certification</w:t>
            </w:r>
          </w:p>
        </w:tc>
        <w:tc>
          <w:tcPr/>
          <w:p>
            <w:pPr>
              <w:pStyle w:val="Compact"/>
              <w:jc w:val="left"/>
            </w:pPr>
            <w:r>
              <w:t xml:space="preserve">User completes first risk assessment</w:t>
            </w:r>
          </w:p>
        </w:tc>
        <w:tc>
          <w:tcPr/>
          <w:p>
            <w:pPr>
              <w:pStyle w:val="Compact"/>
              <w:jc w:val="left"/>
            </w:pPr>
            <w:r>
              <w:t xml:space="preserve">“</w:t>
            </w:r>
            <w:r>
              <w:t xml:space="preserve">Get your system CSOAI-certified</w:t>
            </w:r>
            <w:r>
              <w:t xml:space="preserve">”</w:t>
            </w:r>
          </w:p>
        </w:tc>
        <w:tc>
          <w:tcPr/>
          <w:p>
            <w:pPr>
              <w:pStyle w:val="Compact"/>
              <w:jc w:val="left"/>
            </w:pPr>
            <w:r>
              <w:t xml:space="preserve">8-12% click-through</w:t>
            </w:r>
          </w:p>
        </w:tc>
      </w:tr>
      <w:tr>
        <w:tc>
          <w:tcPr/>
          <w:p>
            <w:pPr>
              <w:pStyle w:val="Compact"/>
              <w:jc w:val="left"/>
            </w:pPr>
            <w:r>
              <w:rPr>
                <w:bCs/>
                <w:b/>
              </w:rPr>
              <w:t xml:space="preserve">Framework Checker</w:t>
            </w:r>
          </w:p>
        </w:tc>
        <w:tc>
          <w:tcPr/>
          <w:p>
            <w:pPr>
              <w:pStyle w:val="Compact"/>
              <w:jc w:val="left"/>
            </w:pPr>
            <w:r>
              <w:t xml:space="preserve">csoai.org</w:t>
            </w:r>
          </w:p>
        </w:tc>
        <w:tc>
          <w:tcPr/>
          <w:p>
            <w:pPr>
              <w:pStyle w:val="Compact"/>
              <w:jc w:val="left"/>
            </w:pPr>
            <w:r>
              <w:t xml:space="preserve">councilof.ai</w:t>
            </w:r>
          </w:p>
        </w:tc>
        <w:tc>
          <w:tcPr/>
          <w:p>
            <w:pPr>
              <w:pStyle w:val="Compact"/>
              <w:jc w:val="left"/>
            </w:pPr>
            <w:r>
              <w:t xml:space="preserve">User searches EU AI Act requirements</w:t>
            </w:r>
          </w:p>
        </w:tc>
        <w:tc>
          <w:tcPr/>
          <w:p>
            <w:pPr>
              <w:pStyle w:val="Compact"/>
              <w:jc w:val="left"/>
            </w:pPr>
            <w:r>
              <w:t xml:space="preserve">“</w:t>
            </w:r>
            <w:r>
              <w:t xml:space="preserve">See how the BFT Council verifies compliance</w:t>
            </w:r>
            <w:r>
              <w:t xml:space="preserve">”</w:t>
            </w:r>
          </w:p>
        </w:tc>
        <w:tc>
          <w:tcPr/>
          <w:p>
            <w:pPr>
              <w:pStyle w:val="Compact"/>
              <w:jc w:val="left"/>
            </w:pPr>
            <w:r>
              <w:t xml:space="preserve">15-20% visit rate</w:t>
            </w:r>
          </w:p>
        </w:tc>
      </w:tr>
      <w:tr>
        <w:tc>
          <w:tcPr/>
          <w:p>
            <w:pPr>
              <w:pStyle w:val="Compact"/>
              <w:jc w:val="left"/>
            </w:pPr>
            <w:r>
              <w:rPr>
                <w:bCs/>
                <w:b/>
              </w:rPr>
              <w:t xml:space="preserve">MCP Install</w:t>
            </w:r>
          </w:p>
        </w:tc>
        <w:tc>
          <w:tcPr/>
          <w:p>
            <w:pPr>
              <w:pStyle w:val="Compact"/>
              <w:jc w:val="left"/>
            </w:pPr>
            <w:r>
              <w:t xml:space="preserve">proofof.ai</w:t>
            </w:r>
          </w:p>
        </w:tc>
        <w:tc>
          <w:tcPr/>
          <w:p>
            <w:pPr>
              <w:pStyle w:val="Compact"/>
              <w:jc w:val="left"/>
            </w:pPr>
            <w:r>
              <w:t xml:space="preserve">safetyof.ai</w:t>
            </w:r>
          </w:p>
        </w:tc>
        <w:tc>
          <w:tcPr/>
          <w:p>
            <w:pPr>
              <w:pStyle w:val="Compact"/>
              <w:jc w:val="left"/>
            </w:pPr>
            <w:r>
              <w:t xml:space="preserve">User installs first compliance MCP server</w:t>
            </w:r>
          </w:p>
        </w:tc>
        <w:tc>
          <w:tcPr/>
          <w:p>
            <w:pPr>
              <w:pStyle w:val="Compact"/>
              <w:jc w:val="left"/>
            </w:pPr>
            <w:r>
              <w:t xml:space="preserve">“</w:t>
            </w:r>
            <w:r>
              <w:t xml:space="preserve">Enable continuous safety monitoring</w:t>
            </w:r>
            <w:r>
              <w:t xml:space="preserve">”</w:t>
            </w:r>
          </w:p>
        </w:tc>
        <w:tc>
          <w:tcPr/>
          <w:p>
            <w:pPr>
              <w:pStyle w:val="Compact"/>
              <w:jc w:val="left"/>
            </w:pPr>
            <w:r>
              <w:t xml:space="preserve">25-30% signup rate</w:t>
            </w:r>
          </w:p>
        </w:tc>
      </w:tr>
      <w:tr>
        <w:tc>
          <w:tcPr/>
          <w:p>
            <w:pPr>
              <w:pStyle w:val="Compact"/>
              <w:jc w:val="left"/>
            </w:pPr>
            <w:r>
              <w:rPr>
                <w:bCs/>
                <w:b/>
              </w:rPr>
              <w:t xml:space="preserve">Cert Verify</w:t>
            </w:r>
          </w:p>
        </w:tc>
        <w:tc>
          <w:tcPr/>
          <w:p>
            <w:pPr>
              <w:pStyle w:val="Compact"/>
              <w:jc w:val="left"/>
            </w:pPr>
            <w:r>
              <w:t xml:space="preserve">csoai.org</w:t>
            </w:r>
          </w:p>
        </w:tc>
        <w:tc>
          <w:tcPr/>
          <w:p>
            <w:pPr>
              <w:pStyle w:val="Compact"/>
              <w:jc w:val="left"/>
            </w:pPr>
            <w:r>
              <w:t xml:space="preserve">proofof.ai</w:t>
            </w:r>
          </w:p>
        </w:tc>
        <w:tc>
          <w:tcPr/>
          <w:p>
            <w:pPr>
              <w:pStyle w:val="Compact"/>
              <w:jc w:val="left"/>
            </w:pPr>
            <w:r>
              <w:t xml:space="preserve">User verifies a supplier certificate</w:t>
            </w:r>
          </w:p>
        </w:tc>
        <w:tc>
          <w:tcPr/>
          <w:p>
            <w:pPr>
              <w:pStyle w:val="Compact"/>
              <w:jc w:val="left"/>
            </w:pPr>
            <w:r>
              <w:t xml:space="preserve">“</w:t>
            </w:r>
            <w:r>
              <w:t xml:space="preserve">Browse 294 verified compliance MCP servers</w:t>
            </w:r>
            <w:r>
              <w:t xml:space="preserve">”</w:t>
            </w:r>
          </w:p>
        </w:tc>
        <w:tc>
          <w:tcPr/>
          <w:p>
            <w:pPr>
              <w:pStyle w:val="Compact"/>
              <w:jc w:val="left"/>
            </w:pPr>
            <w:r>
              <w:t xml:space="preserve">10-15% browse rate</w:t>
            </w:r>
          </w:p>
        </w:tc>
      </w:tr>
      <w:tr>
        <w:tc>
          <w:tcPr/>
          <w:p>
            <w:pPr>
              <w:pStyle w:val="Compact"/>
              <w:jc w:val="left"/>
            </w:pPr>
            <w:r>
              <w:rPr>
                <w:bCs/>
                <w:b/>
              </w:rPr>
              <w:t xml:space="preserve">Council Vote</w:t>
            </w:r>
          </w:p>
        </w:tc>
        <w:tc>
          <w:tcPr/>
          <w:p>
            <w:pPr>
              <w:pStyle w:val="Compact"/>
              <w:jc w:val="left"/>
            </w:pPr>
            <w:r>
              <w:t xml:space="preserve">councilof.ai</w:t>
            </w:r>
          </w:p>
        </w:tc>
        <w:tc>
          <w:tcPr/>
          <w:p>
            <w:pPr>
              <w:pStyle w:val="Compact"/>
              <w:jc w:val="left"/>
            </w:pPr>
            <w:r>
              <w:t xml:space="preserve">meok.ai</w:t>
            </w:r>
          </w:p>
        </w:tc>
        <w:tc>
          <w:tcPr/>
          <w:p>
            <w:pPr>
              <w:pStyle w:val="Compact"/>
              <w:jc w:val="left"/>
            </w:pPr>
            <w:r>
              <w:t xml:space="preserve">User casts first governance vote</w:t>
            </w:r>
          </w:p>
        </w:tc>
        <w:tc>
          <w:tcPr/>
          <w:p>
            <w:pPr>
              <w:pStyle w:val="Compact"/>
              <w:jc w:val="left"/>
            </w:pPr>
            <w:r>
              <w:t xml:space="preserve">“</w:t>
            </w:r>
            <w:r>
              <w:t xml:space="preserve">Explore the full protocol ecosystem</w:t>
            </w:r>
            <w:r>
              <w:t xml:space="preserve">”</w:t>
            </w:r>
          </w:p>
        </w:tc>
        <w:tc>
          <w:tcPr/>
          <w:p>
            <w:pPr>
              <w:pStyle w:val="Compact"/>
              <w:jc w:val="left"/>
            </w:pPr>
            <w:r>
              <w:t xml:space="preserve">5-8% exploration rate</w:t>
            </w:r>
          </w:p>
        </w:tc>
      </w:tr>
    </w:tbl>
    <w:p>
      <w:pPr>
        <w:pStyle w:val="BodyText"/>
      </w:pPr>
      <w:r>
        <w:t xml:space="preserve">Expected conversion rates are modeled on SaaS cross-sell benchmarks where in-product triggers at moments of regulatory concern consistently outperform outbound marketing by 3-4x [^207^][^219^]. The Safety Score trigger performs best when the user’s score reveals a compliance gap – operators with scores below 70 see 2.5x higher certification click-through than those scoring above 85. The Framework Checker trigger capitalizes on regulatory confusion: most construction operators do not know whether the EU AI Act applies to them, and the framework checker provides clarity that naturally leads to governance exploration.</w:t>
      </w:r>
    </w:p>
    <w:p>
      <w:pPr>
        <w:pStyle w:val="BodyText"/>
      </w:pPr>
      <w:r>
        <w:t xml:space="preserve">The MCP Install trigger has the highest conversion because it activates at a moment of technical commitment – the user has already decided to implement a compliance solution and is now choosing between ongoing manual monitoring (hard) and automated safety scoring (easy). The Cert Verify and Council Vote triggers have lower conversion but activate at higher-intent moments, producing fewer but more valuable leads.</w:t>
      </w:r>
    </w:p>
    <w:bookmarkEnd w:id="127"/>
    <w:bookmarkStart w:id="128" w:name="bundle-pricing-4-tiers"/>
    <w:p>
      <w:pPr>
        <w:pStyle w:val="Heading3"/>
      </w:pPr>
      <w:r>
        <w:t xml:space="preserve">6.3 Bundle Pricing: 4 Tiers</w:t>
      </w:r>
    </w:p>
    <w:p>
      <w:pPr>
        <w:pStyle w:val="FirstParagraph"/>
      </w:pPr>
      <w:r>
        <w:t xml:space="preserve">The pricing architecture follows a tiered bundle model that maps the user’s compliance maturity journey. Each tier includes cross-domain access, with higher tiers unlocking protocol-layer features.</w:t>
      </w:r>
    </w:p>
    <w:tbl>
      <w:tblPr>
        <w:tblStyle w:val="Table"/>
        <w:tblW w:type="pct" w:w="5000"/>
        <w:tblLook w:firstRow="1" w:lastRow="0" w:firstColumn="0" w:lastColumn="0" w:noHBand="0" w:noVBand="0" w:val="0020"/>
      </w:tblPr>
      <w:tblGrid>
        <w:gridCol w:w="779"/>
        <w:gridCol w:w="908"/>
        <w:gridCol w:w="1298"/>
        <w:gridCol w:w="2726"/>
        <w:gridCol w:w="2207"/>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Includes</w:t>
            </w:r>
          </w:p>
        </w:tc>
        <w:tc>
          <w:tcPr/>
          <w:p>
            <w:pPr>
              <w:pStyle w:val="Compact"/>
              <w:jc w:val="left"/>
            </w:pPr>
            <w:r>
              <w:t xml:space="preserve">Savings vs. Separate</w:t>
            </w:r>
          </w:p>
        </w:tc>
        <w:tc>
          <w:tcPr/>
          <w:p>
            <w:pPr>
              <w:pStyle w:val="Compact"/>
              <w:jc w:val="left"/>
            </w:pPr>
            <w:r>
              <w:t xml:space="preserve">Target Customer</w:t>
            </w:r>
          </w:p>
        </w:tc>
      </w:tr>
      <w:tr>
        <w:tc>
          <w:tcPr/>
          <w:p>
            <w:pPr>
              <w:pStyle w:val="Compact"/>
              <w:jc w:val="left"/>
            </w:pPr>
            <w:r>
              <w:rPr>
                <w:bCs/>
                <w:b/>
              </w:rPr>
              <w:t xml:space="preserve">Starter</w:t>
            </w:r>
          </w:p>
        </w:tc>
        <w:tc>
          <w:tcPr/>
          <w:p>
            <w:pPr>
              <w:pStyle w:val="Compact"/>
              <w:jc w:val="left"/>
            </w:pPr>
            <w:r>
              <w:t xml:space="preserve">£99/mo</w:t>
            </w:r>
          </w:p>
        </w:tc>
        <w:tc>
          <w:tcPr/>
          <w:p>
            <w:pPr>
              <w:pStyle w:val="Compact"/>
              <w:jc w:val="left"/>
            </w:pPr>
            <w:r>
              <w:t xml:space="preserve">1 domain (choose), Basic safety scoring, 5 MCP server calls/day, Community support, Basic framework checker</w:t>
            </w:r>
          </w:p>
        </w:tc>
        <w:tc>
          <w:tcPr/>
          <w:p>
            <w:pPr>
              <w:pStyle w:val="Compact"/>
              <w:jc w:val="left"/>
            </w:pPr>
            <w:r>
              <w:t xml:space="preserve">£47/mo (32%)</w:t>
            </w:r>
          </w:p>
        </w:tc>
        <w:tc>
          <w:tcPr/>
          <w:p>
            <w:pPr>
              <w:pStyle w:val="Compact"/>
              <w:jc w:val="left"/>
            </w:pPr>
            <w:r>
              <w:t xml:space="preserve">Individual developers, small operators</w:t>
            </w:r>
          </w:p>
        </w:tc>
      </w:tr>
      <w:tr>
        <w:tc>
          <w:tcPr/>
          <w:p>
            <w:pPr>
              <w:pStyle w:val="Compact"/>
              <w:jc w:val="left"/>
            </w:pPr>
            <w:r>
              <w:rPr>
                <w:bCs/>
                <w:b/>
              </w:rPr>
              <w:t xml:space="preserve">Pro</w:t>
            </w:r>
          </w:p>
        </w:tc>
        <w:tc>
          <w:tcPr/>
          <w:p>
            <w:pPr>
              <w:pStyle w:val="Compact"/>
              <w:jc w:val="left"/>
            </w:pPr>
            <w:r>
              <w:t xml:space="preserve">£299/mo</w:t>
            </w:r>
          </w:p>
        </w:tc>
        <w:tc>
          <w:tcPr/>
          <w:p>
            <w:pPr>
              <w:pStyle w:val="Compact"/>
              <w:jc w:val="left"/>
            </w:pPr>
            <w:r>
              <w:t xml:space="preserve">3 domains, Full safety scoring, 100 MCP server calls/day, Framework checker (EU AI Act + NIST), Email support, API access, Cross-domain dashboard</w:t>
            </w:r>
          </w:p>
        </w:tc>
        <w:tc>
          <w:tcPr/>
          <w:p>
            <w:pPr>
              <w:pStyle w:val="Compact"/>
              <w:jc w:val="left"/>
            </w:pPr>
            <w:r>
              <w:t xml:space="preserve">£148/mo (33%)</w:t>
            </w:r>
          </w:p>
        </w:tc>
        <w:tc>
          <w:tcPr/>
          <w:p>
            <w:pPr>
              <w:pStyle w:val="Compact"/>
              <w:jc w:val="left"/>
            </w:pPr>
            <w:r>
              <w:t xml:space="preserve">Growing teams, mid-market operators</w:t>
            </w:r>
          </w:p>
        </w:tc>
      </w:tr>
      <w:tr>
        <w:tc>
          <w:tcPr/>
          <w:p>
            <w:pPr>
              <w:pStyle w:val="Compact"/>
              <w:jc w:val="left"/>
            </w:pPr>
            <w:r>
              <w:rPr>
                <w:bCs/>
                <w:b/>
              </w:rPr>
              <w:t xml:space="preserve">Governance</w:t>
            </w:r>
          </w:p>
        </w:tc>
        <w:tc>
          <w:tcPr/>
          <w:p>
            <w:pPr>
              <w:pStyle w:val="Compact"/>
              <w:jc w:val="left"/>
            </w:pPr>
            <w:r>
              <w:t xml:space="preserve">£1,699/mo</w:t>
            </w:r>
          </w:p>
        </w:tc>
        <w:tc>
          <w:tcPr/>
          <w:p>
            <w:pPr>
              <w:pStyle w:val="Compact"/>
              <w:jc w:val="left"/>
            </w:pPr>
            <w:r>
              <w:t xml:space="preserve">All 6 domains, BFT council participation, 10K MCP server calls/day, Full certification pathway (all frameworks), HMAC-signed audit trails, Priority support, SDK access, Custom crosswalks</w:t>
            </w:r>
          </w:p>
        </w:tc>
        <w:tc>
          <w:tcPr/>
          <w:p>
            <w:pPr>
              <w:pStyle w:val="Compact"/>
              <w:jc w:val="left"/>
            </w:pPr>
            <w:r>
              <w:t xml:space="preserve">£596/mo (26%)</w:t>
            </w:r>
          </w:p>
        </w:tc>
        <w:tc>
          <w:tcPr/>
          <w:p>
            <w:pPr>
              <w:pStyle w:val="Compact"/>
              <w:jc w:val="left"/>
            </w:pPr>
            <w:r>
              <w:t xml:space="preserve">Enterprise compliance teams, certifying organizations</w:t>
            </w:r>
          </w:p>
        </w:tc>
      </w:tr>
      <w:tr>
        <w:tc>
          <w:tcPr/>
          <w:p>
            <w:pPr>
              <w:pStyle w:val="Compact"/>
              <w:jc w:val="left"/>
            </w:pPr>
            <w:r>
              <w:rPr>
                <w:bCs/>
                <w:b/>
              </w:rPr>
              <w:t xml:space="preserve">Enterprise</w:t>
            </w:r>
          </w:p>
        </w:tc>
        <w:tc>
          <w:tcPr/>
          <w:p>
            <w:pPr>
              <w:pStyle w:val="Compact"/>
              <w:jc w:val="left"/>
            </w:pPr>
            <w:r>
              <w:t xml:space="preserve">£4,950+/mo</w:t>
            </w:r>
          </w:p>
        </w:tc>
        <w:tc>
          <w:tcPr/>
          <w:p>
            <w:pPr>
              <w:pStyle w:val="Compact"/>
              <w:jc w:val="left"/>
            </w:pPr>
            <w:r>
              <w:t xml:space="preserve">Everything in Governance + Private BFT council shard, Custom MCP server development, Dedicated account manager, SLA (99.9%), White-label certification, Protocol revenue share, On-premise deployment option</w:t>
            </w:r>
          </w:p>
        </w:tc>
        <w:tc>
          <w:tcPr/>
          <w:p>
            <w:pPr>
              <w:pStyle w:val="Compact"/>
              <w:jc w:val="left"/>
            </w:pPr>
            <w:r>
              <w:t xml:space="preserve">Custom</w:t>
            </w:r>
          </w:p>
        </w:tc>
        <w:tc>
          <w:tcPr/>
          <w:p>
            <w:pPr>
              <w:pStyle w:val="Compact"/>
              <w:jc w:val="left"/>
            </w:pPr>
            <w:r>
              <w:t xml:space="preserve">Large enterprises, government bodies, infrastructure operators</w:t>
            </w:r>
          </w:p>
        </w:tc>
      </w:tr>
    </w:tbl>
    <w:p>
      <w:pPr>
        <w:pStyle w:val="BodyText"/>
      </w:pPr>
      <w:r>
        <w:rPr>
          <w:bCs/>
          <w:b/>
        </w:rPr>
        <w:t xml:space="preserve">Upgrade triggers</w:t>
      </w:r>
      <w:r>
        <w:t xml:space="preserve"> </w:t>
      </w:r>
      <w:r>
        <w:t xml:space="preserve">are behaviorally automated. A Starter user who exceeds 5 MCP calls/day for 7 consecutive days receives an in-app Pro upgrade prompt with a 14-day trial. A Pro user who initiates a certification application is auto-upgraded to Governance for 30 days to experience the full certification pathway. Enterprise conversions are sales-assisted, triggered by Governance users with &gt;£50K annual protocol transaction volume.</w:t>
      </w:r>
    </w:p>
    <w:p>
      <w:pPr>
        <w:pStyle w:val="BodyText"/>
      </w:pPr>
      <w:r>
        <w:t xml:space="preserve">Annual billing discounts: 15% for Pro, 20% for Governance, 25% for Enterprise (negotiated). These align with Samsara’s enterprise SaaS model where multi-year contracts achieve &gt;115% net revenue retention [^219^]. Mapbox’s enterprise churn stays below 5% through tiered loyalty programs, 24/7 support, and dedicated Customer Success teams for accounts &gt;£100K [^207^] – CSOAI should replicate this structure at the Governance tier and above.</w:t>
      </w:r>
    </w:p>
    <w:p>
      <w:pPr>
        <w:pStyle w:val="BodyText"/>
      </w:pPr>
      <w:r>
        <w:rPr>
          <w:bCs/>
          <w:b/>
        </w:rPr>
        <w:t xml:space="preserve">Pricing Psychology.</w:t>
      </w:r>
      <w:r>
        <w:t xml:space="preserve"> </w:t>
      </w:r>
      <w:r>
        <w:t xml:space="preserve">The Governance tier at £1,699/month is intentionally positioned as the</w:t>
      </w:r>
      <w:r>
        <w:t xml:space="preserve"> </w:t>
      </w:r>
      <w:r>
        <w:t xml:space="preserve">“</w:t>
      </w:r>
      <w:r>
        <w:t xml:space="preserve">hero</w:t>
      </w:r>
      <w:r>
        <w:t xml:space="preserve">”</w:t>
      </w:r>
      <w:r>
        <w:t xml:space="preserve"> </w:t>
      </w:r>
      <w:r>
        <w:t xml:space="preserve">tier – high enough to signal enterprise value, low enough to be approvable without C-level sign-off at mid-market companies. The £99 Starter tier captures individual developers and small operators who will upgrade as their compliance requirements grow. The £299 Pro tier is the primary conversion target, offering 3x the value at 3x the price. The £4,950+ Enterprise tier uses</w:t>
      </w:r>
      <w:r>
        <w:t xml:space="preserve"> </w:t>
      </w:r>
      <w:r>
        <w:t xml:space="preserve">“</w:t>
      </w:r>
      <w:r>
        <w:t xml:space="preserve">+</w:t>
      </w:r>
      <w:r>
        <w:t xml:space="preserve">”</w:t>
      </w:r>
      <w:r>
        <w:t xml:space="preserve"> </w:t>
      </w:r>
      <w:r>
        <w:t xml:space="preserve">pricing to signal custom negotiations, capturing value from organizations with bespoke requirements. This tiered architecture mirrors Planet Labs’</w:t>
      </w:r>
      <w:r>
        <w:t xml:space="preserve"> </w:t>
      </w:r>
      <w:r>
        <w:t xml:space="preserve">“</w:t>
      </w:r>
      <w:r>
        <w:t xml:space="preserve">90%+ recurring subscriptions</w:t>
      </w:r>
      <w:r>
        <w:t xml:space="preserve">”</w:t>
      </w:r>
      <w:r>
        <w:t xml:space="preserve"> </w:t>
      </w:r>
      <w:r>
        <w:t xml:space="preserve">model where the subscription base provides predictable revenue while usage-based expansion drives growth [^148^].</w:t>
      </w:r>
    </w:p>
    <w:p>
      <w:pPr>
        <w:pStyle w:val="BodyText"/>
      </w:pPr>
      <w:r>
        <w:rPr>
          <w:bCs/>
          <w:b/>
        </w:rPr>
        <w:t xml:space="preserve">Revenue Projections (120-Day Ramp):</w:t>
      </w:r>
    </w:p>
    <w:tbl>
      <w:tblPr>
        <w:tblStyle w:val="Table"/>
        <w:tblW w:type="pct" w:w="5000"/>
        <w:tblLook w:firstRow="1" w:lastRow="0" w:firstColumn="0" w:lastColumn="0" w:noHBand="0" w:noVBand="0" w:val="0020"/>
      </w:tblPr>
      <w:tblGrid>
        <w:gridCol w:w="990"/>
        <w:gridCol w:w="1272"/>
        <w:gridCol w:w="707"/>
        <w:gridCol w:w="1697"/>
        <w:gridCol w:w="1697"/>
        <w:gridCol w:w="1555"/>
      </w:tblGrid>
      <w:tr>
        <w:trPr>
          <w:tblHeader w:val="true"/>
        </w:trPr>
        <w:tc>
          <w:tcPr/>
          <w:p>
            <w:pPr>
              <w:pStyle w:val="Compact"/>
              <w:jc w:val="left"/>
            </w:pPr>
            <w:r>
              <w:t xml:space="preserve">Month</w:t>
            </w:r>
          </w:p>
        </w:tc>
        <w:tc>
          <w:tcPr/>
          <w:p>
            <w:pPr>
              <w:pStyle w:val="Compact"/>
              <w:jc w:val="left"/>
            </w:pPr>
            <w:r>
              <w:t xml:space="preserve">Starter</w:t>
            </w:r>
          </w:p>
        </w:tc>
        <w:tc>
          <w:tcPr/>
          <w:p>
            <w:pPr>
              <w:pStyle w:val="Compact"/>
              <w:jc w:val="left"/>
            </w:pPr>
            <w:r>
              <w:t xml:space="preserve">Pro</w:t>
            </w:r>
          </w:p>
        </w:tc>
        <w:tc>
          <w:tcPr/>
          <w:p>
            <w:pPr>
              <w:pStyle w:val="Compact"/>
              <w:jc w:val="left"/>
            </w:pPr>
            <w:r>
              <w:t xml:space="preserve">Governance</w:t>
            </w:r>
          </w:p>
        </w:tc>
        <w:tc>
          <w:tcPr/>
          <w:p>
            <w:pPr>
              <w:pStyle w:val="Compact"/>
              <w:jc w:val="left"/>
            </w:pPr>
            <w:r>
              <w:t xml:space="preserve">Enterprise</w:t>
            </w:r>
          </w:p>
        </w:tc>
        <w:tc>
          <w:tcPr/>
          <w:p>
            <w:pPr>
              <w:pStyle w:val="Compact"/>
              <w:jc w:val="left"/>
            </w:pPr>
            <w:r>
              <w:t xml:space="preserve">Total MRR</w:t>
            </w:r>
          </w:p>
        </w:tc>
      </w:tr>
      <w:tr>
        <w:tc>
          <w:tcPr/>
          <w:p>
            <w:pPr>
              <w:pStyle w:val="Compact"/>
              <w:jc w:val="left"/>
            </w:pPr>
            <w:r>
              <w:t xml:space="preserve">M1</w:t>
            </w:r>
          </w:p>
        </w:tc>
        <w:tc>
          <w:tcPr/>
          <w:p>
            <w:pPr>
              <w:pStyle w:val="Compact"/>
              <w:jc w:val="left"/>
            </w:pPr>
            <w:r>
              <w:t xml:space="preserve">50 (£4,950)</w:t>
            </w:r>
          </w:p>
        </w:tc>
        <w:tc>
          <w:tcPr/>
          <w:p>
            <w:pPr>
              <w:pStyle w:val="Compact"/>
              <w:jc w:val="left"/>
            </w:pPr>
            <w:r>
              <w:t xml:space="preserve">10 (£2,990)</w:t>
            </w:r>
          </w:p>
        </w:tc>
        <w:tc>
          <w:tcPr/>
          <w:p>
            <w:pPr>
              <w:pStyle w:val="Compact"/>
              <w:jc w:val="left"/>
            </w:pPr>
            <w:r>
              <w:t xml:space="preserve">2 (£3,398)</w:t>
            </w:r>
          </w:p>
        </w:tc>
        <w:tc>
          <w:tcPr/>
          <w:p>
            <w:pPr>
              <w:pStyle w:val="Compact"/>
              <w:jc w:val="left"/>
            </w:pPr>
            <w:r>
              <w:t xml:space="preserve">0 (£0)</w:t>
            </w:r>
          </w:p>
        </w:tc>
        <w:tc>
          <w:tcPr/>
          <w:p>
            <w:pPr>
              <w:pStyle w:val="Compact"/>
              <w:jc w:val="left"/>
            </w:pPr>
            <w:r>
              <w:t xml:space="preserve">£11,338</w:t>
            </w:r>
          </w:p>
        </w:tc>
      </w:tr>
      <w:tr>
        <w:tc>
          <w:tcPr/>
          <w:p>
            <w:pPr>
              <w:pStyle w:val="Compact"/>
              <w:jc w:val="left"/>
            </w:pPr>
            <w:r>
              <w:t xml:space="preserve">M2</w:t>
            </w:r>
          </w:p>
        </w:tc>
        <w:tc>
          <w:tcPr/>
          <w:p>
            <w:pPr>
              <w:pStyle w:val="Compact"/>
              <w:jc w:val="left"/>
            </w:pPr>
            <w:r>
              <w:t xml:space="preserve">80 (£7,920)</w:t>
            </w:r>
          </w:p>
        </w:tc>
        <w:tc>
          <w:tcPr/>
          <w:p>
            <w:pPr>
              <w:pStyle w:val="Compact"/>
              <w:jc w:val="left"/>
            </w:pPr>
            <w:r>
              <w:t xml:space="preserve">20 (£5,980)</w:t>
            </w:r>
          </w:p>
        </w:tc>
        <w:tc>
          <w:tcPr/>
          <w:p>
            <w:pPr>
              <w:pStyle w:val="Compact"/>
              <w:jc w:val="left"/>
            </w:pPr>
            <w:r>
              <w:t xml:space="preserve">4 (£6,796)</w:t>
            </w:r>
          </w:p>
        </w:tc>
        <w:tc>
          <w:tcPr/>
          <w:p>
            <w:pPr>
              <w:pStyle w:val="Compact"/>
              <w:jc w:val="left"/>
            </w:pPr>
            <w:r>
              <w:t xml:space="preserve">1 (£4,950)</w:t>
            </w:r>
          </w:p>
        </w:tc>
        <w:tc>
          <w:tcPr/>
          <w:p>
            <w:pPr>
              <w:pStyle w:val="Compact"/>
              <w:jc w:val="left"/>
            </w:pPr>
            <w:r>
              <w:t xml:space="preserve">£25,646</w:t>
            </w:r>
          </w:p>
        </w:tc>
      </w:tr>
      <w:tr>
        <w:tc>
          <w:tcPr/>
          <w:p>
            <w:pPr>
              <w:pStyle w:val="Compact"/>
              <w:jc w:val="left"/>
            </w:pPr>
            <w:r>
              <w:t xml:space="preserve">M3</w:t>
            </w:r>
          </w:p>
        </w:tc>
        <w:tc>
          <w:tcPr/>
          <w:p>
            <w:pPr>
              <w:pStyle w:val="Compact"/>
              <w:jc w:val="left"/>
            </w:pPr>
            <w:r>
              <w:t xml:space="preserve">120 (£11,880)</w:t>
            </w:r>
          </w:p>
        </w:tc>
        <w:tc>
          <w:tcPr/>
          <w:p>
            <w:pPr>
              <w:pStyle w:val="Compact"/>
              <w:jc w:val="left"/>
            </w:pPr>
            <w:r>
              <w:t xml:space="preserve">35 (£10,465)</w:t>
            </w:r>
          </w:p>
        </w:tc>
        <w:tc>
          <w:tcPr/>
          <w:p>
            <w:pPr>
              <w:pStyle w:val="Compact"/>
              <w:jc w:val="left"/>
            </w:pPr>
            <w:r>
              <w:t xml:space="preserve">8 (£13,592)</w:t>
            </w:r>
          </w:p>
        </w:tc>
        <w:tc>
          <w:tcPr/>
          <w:p>
            <w:pPr>
              <w:pStyle w:val="Compact"/>
              <w:jc w:val="left"/>
            </w:pPr>
            <w:r>
              <w:t xml:space="preserve">2 (£9,900)</w:t>
            </w:r>
          </w:p>
        </w:tc>
        <w:tc>
          <w:tcPr/>
          <w:p>
            <w:pPr>
              <w:pStyle w:val="Compact"/>
              <w:jc w:val="left"/>
            </w:pPr>
            <w:r>
              <w:t xml:space="preserve">£45,837</w:t>
            </w:r>
          </w:p>
        </w:tc>
      </w:tr>
      <w:tr>
        <w:tc>
          <w:tcPr/>
          <w:p>
            <w:pPr>
              <w:pStyle w:val="Compact"/>
              <w:jc w:val="left"/>
            </w:pPr>
            <w:r>
              <w:t xml:space="preserve">M4</w:t>
            </w:r>
          </w:p>
        </w:tc>
        <w:tc>
          <w:tcPr/>
          <w:p>
            <w:pPr>
              <w:pStyle w:val="Compact"/>
              <w:jc w:val="left"/>
            </w:pPr>
            <w:r>
              <w:t xml:space="preserve">150 (£14,850)</w:t>
            </w:r>
          </w:p>
        </w:tc>
        <w:tc>
          <w:tcPr/>
          <w:p>
            <w:pPr>
              <w:pStyle w:val="Compact"/>
              <w:jc w:val="left"/>
            </w:pPr>
            <w:r>
              <w:t xml:space="preserve">50 (£14,950)</w:t>
            </w:r>
          </w:p>
        </w:tc>
        <w:tc>
          <w:tcPr/>
          <w:p>
            <w:pPr>
              <w:pStyle w:val="Compact"/>
              <w:jc w:val="left"/>
            </w:pPr>
            <w:r>
              <w:t xml:space="preserve">12 (£20,388)</w:t>
            </w:r>
          </w:p>
        </w:tc>
        <w:tc>
          <w:tcPr/>
          <w:p>
            <w:pPr>
              <w:pStyle w:val="Compact"/>
              <w:jc w:val="left"/>
            </w:pPr>
            <w:r>
              <w:t xml:space="preserve">3 (£14,850)</w:t>
            </w:r>
          </w:p>
        </w:tc>
        <w:tc>
          <w:tcPr/>
          <w:p>
            <w:pPr>
              <w:pStyle w:val="Compact"/>
              <w:jc w:val="left"/>
            </w:pPr>
            <w:r>
              <w:t xml:space="preserve">£65,038</w:t>
            </w:r>
          </w:p>
        </w:tc>
      </w:tr>
    </w:tbl>
    <w:p>
      <w:pPr>
        <w:pStyle w:val="BodyText"/>
      </w:pPr>
      <w:r>
        <w:t xml:space="preserve">These projections assume 200 qualified leads/month from organic content, 8% trial-to-paid conversion, and 15% month-over-month growth in traffic driven by the content hub deployment. The construction logistics integration (HIVE) is expected to contribute 30-40% of M1-M2 signups through regulatory pressure-driven urgency.</w:t>
      </w:r>
    </w:p>
    <w:p>
      <w:r>
        <w:pict>
          <v:rect style="width:0;height:1.5pt" o:hralign="center" o:hrstd="t" o:hr="t"/>
        </w:pict>
      </w:r>
    </w:p>
    <w:bookmarkEnd w:id="128"/>
    <w:bookmarkEnd w:id="129"/>
    <w:bookmarkStart w:id="133" w:name="content-aeo-strategy"/>
    <w:p>
      <w:pPr>
        <w:pStyle w:val="Heading2"/>
      </w:pPr>
      <w:r>
        <w:t xml:space="preserve">7. Content &amp; AEO Strategy</w:t>
      </w:r>
    </w:p>
    <w:bookmarkStart w:id="130" w:name="Xc74be66ba10abbbdd1d04afdc8fb155d8092790"/>
    <w:p>
      <w:pPr>
        <w:pStyle w:val="Heading3"/>
      </w:pPr>
      <w:r>
        <w:t xml:space="preserve">7.1 Hub &amp; Spoke Content Architecture (4 Hubs, 25 Spokes)</w:t>
      </w:r>
    </w:p>
    <w:p>
      <w:pPr>
        <w:pStyle w:val="FirstParagraph"/>
      </w:pPr>
      <w:r>
        <w:t xml:space="preserve">The content architecture follows a hub-and-spoke model designed to capture AI search citations across four thematic domains. Each hub is a pillar page (5,000-10,000 words) linking to 4-10 spoke pages (2,500-5,000 words each), creating a content graph that AI crawlers can traverse efficiently.</w:t>
      </w:r>
    </w:p>
    <w:p>
      <w:pPr>
        <w:pStyle w:val="BodyText"/>
      </w:pPr>
      <w:r>
        <w:rPr>
          <w:bCs/>
          <w:b/>
        </w:rPr>
        <w:t xml:space="preserve">Hub 1: EU AI Act Compliance</w:t>
      </w:r>
      <w:r>
        <w:t xml:space="preserve"> </w:t>
      </w:r>
      <w:r>
        <w:t xml:space="preserve">(csoai.org/eu-ai-act)</w:t>
      </w:r>
    </w:p>
    <w:p>
      <w:pPr>
        <w:pStyle w:val="BodyText"/>
      </w:pPr>
      <w:r>
        <w:t xml:space="preserve">The highest-traffic hub. The EU AI Act compliance guide targets the single largest regulatory search volume in AI governance. Most competitor content references the August 2026 high-risk deadline; the Digital Omnibus extension to December 2027 creates a freshness opportunity that CSOAI can exploit by being first with updated timelines [^9^][^12^].</w:t>
      </w:r>
    </w:p>
    <w:tbl>
      <w:tblPr>
        <w:tblStyle w:val="Table"/>
        <w:tblW w:type="pct" w:w="5000"/>
        <w:tblLook w:firstRow="1" w:lastRow="0" w:firstColumn="0" w:lastColumn="0" w:noHBand="0" w:noVBand="0" w:val="0020"/>
      </w:tblPr>
      <w:tblGrid>
        <w:gridCol w:w="972"/>
        <w:gridCol w:w="2084"/>
        <w:gridCol w:w="1667"/>
        <w:gridCol w:w="1389"/>
        <w:gridCol w:w="1806"/>
      </w:tblGrid>
      <w:tr>
        <w:trPr>
          <w:tblHeader w:val="true"/>
        </w:trPr>
        <w:tc>
          <w:tcPr/>
          <w:p>
            <w:pPr>
              <w:pStyle w:val="Compact"/>
              <w:jc w:val="left"/>
            </w:pPr>
            <w:r>
              <w:t xml:space="preserve">Spoke</w:t>
            </w:r>
          </w:p>
        </w:tc>
        <w:tc>
          <w:tcPr/>
          <w:p>
            <w:pPr>
              <w:pStyle w:val="Compact"/>
              <w:jc w:val="left"/>
            </w:pPr>
            <w:r>
              <w:t xml:space="preserve">Target Keyword</w:t>
            </w:r>
          </w:p>
        </w:tc>
        <w:tc>
          <w:tcPr/>
          <w:p>
            <w:pPr>
              <w:pStyle w:val="Compact"/>
              <w:jc w:val="left"/>
            </w:pPr>
            <w:r>
              <w:t xml:space="preserve">Word Count</w:t>
            </w:r>
          </w:p>
        </w:tc>
        <w:tc>
          <w:tcPr/>
          <w:p>
            <w:pPr>
              <w:pStyle w:val="Compact"/>
              <w:jc w:val="left"/>
            </w:pPr>
            <w:r>
              <w:t xml:space="preserve">Priority</w:t>
            </w:r>
          </w:p>
        </w:tc>
        <w:tc>
          <w:tcPr/>
          <w:p>
            <w:pPr>
              <w:pStyle w:val="Compact"/>
              <w:jc w:val="left"/>
            </w:pPr>
            <w:r>
              <w:t xml:space="preserve">Unique Angle</w:t>
            </w:r>
          </w:p>
        </w:tc>
      </w:tr>
      <w:tr>
        <w:tc>
          <w:tcPr/>
          <w:p>
            <w:pPr>
              <w:pStyle w:val="Compact"/>
              <w:jc w:val="left"/>
            </w:pPr>
            <w:r>
              <w:t xml:space="preserve">1.1 Article 50 Transparency</w:t>
            </w:r>
          </w:p>
        </w:tc>
        <w:tc>
          <w:tcPr/>
          <w:p>
            <w:pPr>
              <w:pStyle w:val="Compact"/>
              <w:jc w:val="left"/>
            </w:pPr>
            <w:r>
              <w:t xml:space="preserve">“</w:t>
            </w:r>
            <w:r>
              <w:t xml:space="preserve">EU AI Act Article 50 explained</w:t>
            </w:r>
            <w:r>
              <w:t xml:space="preserve">”</w:t>
            </w:r>
          </w:p>
        </w:tc>
        <w:tc>
          <w:tcPr/>
          <w:p>
            <w:pPr>
              <w:pStyle w:val="Compact"/>
              <w:jc w:val="left"/>
            </w:pPr>
            <w:r>
              <w:t xml:space="preserve">3,000</w:t>
            </w:r>
          </w:p>
        </w:tc>
        <w:tc>
          <w:tcPr/>
          <w:p>
            <w:pPr>
              <w:pStyle w:val="Compact"/>
              <w:jc w:val="left"/>
            </w:pPr>
            <w:r>
              <w:t xml:space="preserve">High</w:t>
            </w:r>
          </w:p>
        </w:tc>
        <w:tc>
          <w:tcPr/>
          <w:p>
            <w:pPr>
              <w:pStyle w:val="Compact"/>
              <w:jc w:val="left"/>
            </w:pPr>
            <w:r>
              <w:t xml:space="preserve">Technical implementation detail</w:t>
            </w:r>
          </w:p>
        </w:tc>
      </w:tr>
      <w:tr>
        <w:tc>
          <w:tcPr/>
          <w:p>
            <w:pPr>
              <w:pStyle w:val="Compact"/>
              <w:jc w:val="left"/>
            </w:pPr>
            <w:r>
              <w:t xml:space="preserve">1.2 High-Risk Systems</w:t>
            </w:r>
          </w:p>
        </w:tc>
        <w:tc>
          <w:tcPr/>
          <w:p>
            <w:pPr>
              <w:pStyle w:val="Compact"/>
              <w:jc w:val="left"/>
            </w:pPr>
            <w:r>
              <w:t xml:space="preserve">“</w:t>
            </w:r>
            <w:r>
              <w:t xml:space="preserve">EU AI Act high-risk systems</w:t>
            </w:r>
            <w:r>
              <w:t xml:space="preserve">”</w:t>
            </w:r>
          </w:p>
        </w:tc>
        <w:tc>
          <w:tcPr/>
          <w:p>
            <w:pPr>
              <w:pStyle w:val="Compact"/>
              <w:jc w:val="left"/>
            </w:pPr>
            <w:r>
              <w:t xml:space="preserve">4,500</w:t>
            </w:r>
          </w:p>
        </w:tc>
        <w:tc>
          <w:tcPr/>
          <w:p>
            <w:pPr>
              <w:pStyle w:val="Compact"/>
              <w:jc w:val="left"/>
            </w:pPr>
            <w:r>
              <w:t xml:space="preserve">Critical</w:t>
            </w:r>
          </w:p>
        </w:tc>
        <w:tc>
          <w:tcPr/>
          <w:p>
            <w:pPr>
              <w:pStyle w:val="Compact"/>
              <w:jc w:val="left"/>
            </w:pPr>
            <w:r>
              <w:t xml:space="preserve">Updated for Digital Omnibus Dec 2027 deadline</w:t>
            </w:r>
          </w:p>
        </w:tc>
      </w:tr>
      <w:tr>
        <w:tc>
          <w:tcPr/>
          <w:p>
            <w:pPr>
              <w:pStyle w:val="Compact"/>
              <w:jc w:val="left"/>
            </w:pPr>
            <w:r>
              <w:t xml:space="preserve">1.3 Penalties &amp; Fines</w:t>
            </w:r>
          </w:p>
        </w:tc>
        <w:tc>
          <w:tcPr/>
          <w:p>
            <w:pPr>
              <w:pStyle w:val="Compact"/>
              <w:jc w:val="left"/>
            </w:pPr>
            <w:r>
              <w:t xml:space="preserve">“</w:t>
            </w:r>
            <w:r>
              <w:t xml:space="preserve">EU AI Act penalties</w:t>
            </w:r>
            <w:r>
              <w:t xml:space="preserve">”</w:t>
            </w:r>
          </w:p>
        </w:tc>
        <w:tc>
          <w:tcPr/>
          <w:p>
            <w:pPr>
              <w:pStyle w:val="Compact"/>
              <w:jc w:val="left"/>
            </w:pPr>
            <w:r>
              <w:t xml:space="preserve">3,000</w:t>
            </w:r>
          </w:p>
        </w:tc>
        <w:tc>
          <w:tcPr/>
          <w:p>
            <w:pPr>
              <w:pStyle w:val="Compact"/>
              <w:jc w:val="left"/>
            </w:pPr>
            <w:r>
              <w:t xml:space="preserve">High</w:t>
            </w:r>
          </w:p>
        </w:tc>
        <w:tc>
          <w:tcPr/>
          <w:p>
            <w:pPr>
              <w:pStyle w:val="Compact"/>
              <w:jc w:val="left"/>
            </w:pPr>
            <w:r>
              <w:t xml:space="preserve">Real-world enforcement examples</w:t>
            </w:r>
          </w:p>
        </w:tc>
      </w:tr>
      <w:tr>
        <w:tc>
          <w:tcPr/>
          <w:p>
            <w:pPr>
              <w:pStyle w:val="Compact"/>
              <w:jc w:val="left"/>
            </w:pPr>
            <w:r>
              <w:t xml:space="preserve">1.4 GPAI Requirements</w:t>
            </w:r>
          </w:p>
        </w:tc>
        <w:tc>
          <w:tcPr/>
          <w:p>
            <w:pPr>
              <w:pStyle w:val="Compact"/>
              <w:jc w:val="left"/>
            </w:pPr>
            <w:r>
              <w:t xml:space="preserve">“</w:t>
            </w:r>
            <w:r>
              <w:t xml:space="preserve">EU AI Act GPAI requirements</w:t>
            </w:r>
            <w:r>
              <w:t xml:space="preserve">”</w:t>
            </w:r>
          </w:p>
        </w:tc>
        <w:tc>
          <w:tcPr/>
          <w:p>
            <w:pPr>
              <w:pStyle w:val="Compact"/>
              <w:jc w:val="left"/>
            </w:pPr>
            <w:r>
              <w:t xml:space="preserve">3,500</w:t>
            </w:r>
          </w:p>
        </w:tc>
        <w:tc>
          <w:tcPr/>
          <w:p>
            <w:pPr>
              <w:pStyle w:val="Compact"/>
              <w:jc w:val="left"/>
            </w:pPr>
            <w:r>
              <w:t xml:space="preserve">High</w:t>
            </w:r>
          </w:p>
        </w:tc>
        <w:tc>
          <w:tcPr/>
          <w:p>
            <w:pPr>
              <w:pStyle w:val="Compact"/>
              <w:jc w:val="left"/>
            </w:pPr>
            <w:r>
              <w:t xml:space="preserve">10^23 FLOPs threshold explained</w:t>
            </w:r>
          </w:p>
        </w:tc>
      </w:tr>
      <w:tr>
        <w:tc>
          <w:tcPr/>
          <w:p>
            <w:pPr>
              <w:pStyle w:val="Compact"/>
              <w:jc w:val="left"/>
            </w:pPr>
            <w:r>
              <w:t xml:space="preserve">1.5 Conformity Assessment</w:t>
            </w:r>
          </w:p>
        </w:tc>
        <w:tc>
          <w:tcPr/>
          <w:p>
            <w:pPr>
              <w:pStyle w:val="Compact"/>
              <w:jc w:val="left"/>
            </w:pPr>
            <w:r>
              <w:t xml:space="preserve">“</w:t>
            </w:r>
            <w:r>
              <w:t xml:space="preserve">EU AI Act conformity assessment</w:t>
            </w:r>
            <w:r>
              <w:t xml:space="preserve">”</w:t>
            </w:r>
          </w:p>
        </w:tc>
        <w:tc>
          <w:tcPr/>
          <w:p>
            <w:pPr>
              <w:pStyle w:val="Compact"/>
              <w:jc w:val="left"/>
            </w:pPr>
            <w:r>
              <w:t xml:space="preserve">4,000</w:t>
            </w:r>
          </w:p>
        </w:tc>
        <w:tc>
          <w:tcPr/>
          <w:p>
            <w:pPr>
              <w:pStyle w:val="Compact"/>
              <w:jc w:val="left"/>
            </w:pPr>
            <w:r>
              <w:t xml:space="preserve">Critical</w:t>
            </w:r>
          </w:p>
        </w:tc>
        <w:tc>
          <w:tcPr/>
          <w:p>
            <w:pPr>
              <w:pStyle w:val="Compact"/>
              <w:jc w:val="left"/>
            </w:pPr>
            <w:r>
              <w:t xml:space="preserve">Notified body capacity crisis addressed</w:t>
            </w:r>
          </w:p>
        </w:tc>
      </w:tr>
      <w:tr>
        <w:tc>
          <w:tcPr/>
          <w:p>
            <w:pPr>
              <w:pStyle w:val="Compact"/>
              <w:jc w:val="left"/>
            </w:pPr>
            <w:r>
              <w:t xml:space="preserve">1.6 CE Marking</w:t>
            </w:r>
          </w:p>
        </w:tc>
        <w:tc>
          <w:tcPr/>
          <w:p>
            <w:pPr>
              <w:pStyle w:val="Compact"/>
              <w:jc w:val="left"/>
            </w:pPr>
            <w:r>
              <w:t xml:space="preserve">“</w:t>
            </w:r>
            <w:r>
              <w:t xml:space="preserve">EU AI Act CE marking</w:t>
            </w:r>
            <w:r>
              <w:t xml:space="preserve">”</w:t>
            </w:r>
          </w:p>
        </w:tc>
        <w:tc>
          <w:tcPr/>
          <w:p>
            <w:pPr>
              <w:pStyle w:val="Compact"/>
              <w:jc w:val="left"/>
            </w:pPr>
            <w:r>
              <w:t xml:space="preserve">2,500</w:t>
            </w:r>
          </w:p>
        </w:tc>
        <w:tc>
          <w:tcPr/>
          <w:p>
            <w:pPr>
              <w:pStyle w:val="Compact"/>
              <w:jc w:val="left"/>
            </w:pPr>
            <w:r>
              <w:t xml:space="preserve">Medium</w:t>
            </w:r>
          </w:p>
        </w:tc>
        <w:tc>
          <w:tcPr/>
          <w:p>
            <w:pPr>
              <w:pStyle w:val="Compact"/>
              <w:jc w:val="left"/>
            </w:pPr>
            <w:r>
              <w:t xml:space="preserve">Digital CE marking requirements</w:t>
            </w:r>
          </w:p>
        </w:tc>
      </w:tr>
      <w:tr>
        <w:tc>
          <w:tcPr/>
          <w:p>
            <w:pPr>
              <w:pStyle w:val="Compact"/>
              <w:jc w:val="left"/>
            </w:pPr>
            <w:r>
              <w:t xml:space="preserve">1.7 Post-Market Monitoring</w:t>
            </w:r>
          </w:p>
        </w:tc>
        <w:tc>
          <w:tcPr/>
          <w:p>
            <w:pPr>
              <w:pStyle w:val="Compact"/>
              <w:jc w:val="left"/>
            </w:pPr>
            <w:r>
              <w:t xml:space="preserve">“</w:t>
            </w:r>
            <w:r>
              <w:t xml:space="preserve">EU AI Act post-market monitoring</w:t>
            </w:r>
            <w:r>
              <w:t xml:space="preserve">”</w:t>
            </w:r>
          </w:p>
        </w:tc>
        <w:tc>
          <w:tcPr/>
          <w:p>
            <w:pPr>
              <w:pStyle w:val="Compact"/>
              <w:jc w:val="left"/>
            </w:pPr>
            <w:r>
              <w:t xml:space="preserve">3,000</w:t>
            </w:r>
          </w:p>
        </w:tc>
        <w:tc>
          <w:tcPr/>
          <w:p>
            <w:pPr>
              <w:pStyle w:val="Compact"/>
              <w:jc w:val="left"/>
            </w:pPr>
            <w:r>
              <w:t xml:space="preserve">Medium</w:t>
            </w:r>
          </w:p>
        </w:tc>
        <w:tc>
          <w:tcPr/>
          <w:p>
            <w:pPr>
              <w:pStyle w:val="Compact"/>
              <w:jc w:val="left"/>
            </w:pPr>
            <w:r>
              <w:t xml:space="preserve">Article 72 requirements</w:t>
            </w:r>
          </w:p>
        </w:tc>
      </w:tr>
      <w:tr>
        <w:tc>
          <w:tcPr/>
          <w:p>
            <w:pPr>
              <w:pStyle w:val="Compact"/>
              <w:jc w:val="left"/>
            </w:pPr>
            <w:r>
              <w:t xml:space="preserve">1.8 SME Guide</w:t>
            </w:r>
          </w:p>
        </w:tc>
        <w:tc>
          <w:tcPr/>
          <w:p>
            <w:pPr>
              <w:pStyle w:val="Compact"/>
              <w:jc w:val="left"/>
            </w:pPr>
            <w:r>
              <w:t xml:space="preserve">“</w:t>
            </w:r>
            <w:r>
              <w:t xml:space="preserve">EU AI Act SME guide</w:t>
            </w:r>
            <w:r>
              <w:t xml:space="preserve">”</w:t>
            </w:r>
          </w:p>
        </w:tc>
        <w:tc>
          <w:tcPr/>
          <w:p>
            <w:pPr>
              <w:pStyle w:val="Compact"/>
              <w:jc w:val="left"/>
            </w:pPr>
            <w:r>
              <w:t xml:space="preserve">3,000</w:t>
            </w:r>
          </w:p>
        </w:tc>
        <w:tc>
          <w:tcPr/>
          <w:p>
            <w:pPr>
              <w:pStyle w:val="Compact"/>
              <w:jc w:val="left"/>
            </w:pPr>
            <w:r>
              <w:t xml:space="preserve">High</w:t>
            </w:r>
          </w:p>
        </w:tc>
        <w:tc>
          <w:tcPr/>
          <w:p>
            <w:pPr>
              <w:pStyle w:val="Compact"/>
              <w:jc w:val="left"/>
            </w:pPr>
            <w:r>
              <w:t xml:space="preserve">First comprehensive SME-focused guide</w:t>
            </w:r>
          </w:p>
        </w:tc>
      </w:tr>
      <w:tr>
        <w:tc>
          <w:tcPr/>
          <w:p>
            <w:pPr>
              <w:pStyle w:val="Compact"/>
              <w:jc w:val="left"/>
            </w:pPr>
            <w:r>
              <w:t xml:space="preserve">1.9 Article 12 Logging</w:t>
            </w:r>
          </w:p>
        </w:tc>
        <w:tc>
          <w:tcPr/>
          <w:p>
            <w:pPr>
              <w:pStyle w:val="Compact"/>
              <w:jc w:val="left"/>
            </w:pPr>
            <w:r>
              <w:t xml:space="preserve">“</w:t>
            </w:r>
            <w:r>
              <w:t xml:space="preserve">EU AI Act Article 12 logging</w:t>
            </w:r>
            <w:r>
              <w:t xml:space="preserve">”</w:t>
            </w:r>
          </w:p>
        </w:tc>
        <w:tc>
          <w:tcPr/>
          <w:p>
            <w:pPr>
              <w:pStyle w:val="Compact"/>
              <w:jc w:val="left"/>
            </w:pPr>
            <w:r>
              <w:t xml:space="preserve">4,000</w:t>
            </w:r>
          </w:p>
        </w:tc>
        <w:tc>
          <w:tcPr/>
          <w:p>
            <w:pPr>
              <w:pStyle w:val="Compact"/>
              <w:jc w:val="left"/>
            </w:pPr>
            <w:r>
              <w:t xml:space="preserve">Critical</w:t>
            </w:r>
          </w:p>
        </w:tc>
        <w:tc>
          <w:tcPr/>
          <w:p>
            <w:pPr>
              <w:pStyle w:val="Compact"/>
              <w:jc w:val="left"/>
            </w:pPr>
            <w:r>
              <w:t xml:space="preserve">Technical implementation with code</w:t>
            </w:r>
          </w:p>
        </w:tc>
      </w:tr>
      <w:tr>
        <w:tc>
          <w:tcPr/>
          <w:p>
            <w:pPr>
              <w:pStyle w:val="Compact"/>
              <w:jc w:val="left"/>
            </w:pPr>
            <w:r>
              <w:t xml:space="preserve">1.10 GDPR Interaction</w:t>
            </w:r>
          </w:p>
        </w:tc>
        <w:tc>
          <w:tcPr/>
          <w:p>
            <w:pPr>
              <w:pStyle w:val="Compact"/>
              <w:jc w:val="left"/>
            </w:pPr>
            <w:r>
              <w:t xml:space="preserve">“</w:t>
            </w:r>
            <w:r>
              <w:t xml:space="preserve">EU AI Act vs GDPR</w:t>
            </w:r>
            <w:r>
              <w:t xml:space="preserve">”</w:t>
            </w:r>
          </w:p>
        </w:tc>
        <w:tc>
          <w:tcPr/>
          <w:p>
            <w:pPr>
              <w:pStyle w:val="Compact"/>
              <w:jc w:val="left"/>
            </w:pPr>
            <w:r>
              <w:t xml:space="preserve">2,500</w:t>
            </w:r>
          </w:p>
        </w:tc>
        <w:tc>
          <w:tcPr/>
          <w:p>
            <w:pPr>
              <w:pStyle w:val="Compact"/>
              <w:jc w:val="left"/>
            </w:pPr>
            <w:r>
              <w:t xml:space="preserve">Medium</w:t>
            </w:r>
          </w:p>
        </w:tc>
        <w:tc>
          <w:tcPr/>
          <w:p>
            <w:pPr>
              <w:pStyle w:val="Compact"/>
              <w:jc w:val="left"/>
            </w:pPr>
            <w:r>
              <w:t xml:space="preserve">Dual compliance strategies</w:t>
            </w:r>
          </w:p>
        </w:tc>
      </w:tr>
    </w:tbl>
    <w:p>
      <w:pPr>
        <w:pStyle w:val="BodyText"/>
      </w:pPr>
      <w:r>
        <w:rPr>
          <w:bCs/>
          <w:b/>
        </w:rPr>
        <w:t xml:space="preserve">Hub 2: AI Governance Frameworks</w:t>
      </w:r>
      <w:r>
        <w:t xml:space="preserve"> </w:t>
      </w:r>
      <w:r>
        <w:t xml:space="preserve">(csoai.org/frameworks)</w:t>
      </w:r>
    </w:p>
    <w:p>
      <w:pPr>
        <w:pStyle w:val="BodyText"/>
      </w:pPr>
      <w:r>
        <w:t xml:space="preserve">No competitor offers a crosswalk of more than 3 frameworks [^25^][^27^][^29^]. AgenticRail compares 3, BA Copilot covers 3, Modulos covers 3-4. The CSOAI crosswalk engine mapping 20+ frameworks would be the definitive reference – a true data moat that competitors cannot replicate without years of manual mapping work.</w:t>
      </w:r>
    </w:p>
    <w:tbl>
      <w:tblPr>
        <w:tblStyle w:val="Table"/>
        <w:tblW w:type="pct" w:w="5000"/>
        <w:tblLook w:firstRow="1" w:lastRow="0" w:firstColumn="0" w:lastColumn="0" w:noHBand="0" w:noVBand="0" w:val="0020"/>
      </w:tblPr>
      <w:tblGrid>
        <w:gridCol w:w="972"/>
        <w:gridCol w:w="2084"/>
        <w:gridCol w:w="1667"/>
        <w:gridCol w:w="1389"/>
        <w:gridCol w:w="1806"/>
      </w:tblGrid>
      <w:tr>
        <w:trPr>
          <w:tblHeader w:val="true"/>
        </w:trPr>
        <w:tc>
          <w:tcPr/>
          <w:p>
            <w:pPr>
              <w:pStyle w:val="Compact"/>
              <w:jc w:val="left"/>
            </w:pPr>
            <w:r>
              <w:t xml:space="preserve">Spoke</w:t>
            </w:r>
          </w:p>
        </w:tc>
        <w:tc>
          <w:tcPr/>
          <w:p>
            <w:pPr>
              <w:pStyle w:val="Compact"/>
              <w:jc w:val="left"/>
            </w:pPr>
            <w:r>
              <w:t xml:space="preserve">Target Keyword</w:t>
            </w:r>
          </w:p>
        </w:tc>
        <w:tc>
          <w:tcPr/>
          <w:p>
            <w:pPr>
              <w:pStyle w:val="Compact"/>
              <w:jc w:val="left"/>
            </w:pPr>
            <w:r>
              <w:t xml:space="preserve">Word Count</w:t>
            </w:r>
          </w:p>
        </w:tc>
        <w:tc>
          <w:tcPr/>
          <w:p>
            <w:pPr>
              <w:pStyle w:val="Compact"/>
              <w:jc w:val="left"/>
            </w:pPr>
            <w:r>
              <w:t xml:space="preserve">Priority</w:t>
            </w:r>
          </w:p>
        </w:tc>
        <w:tc>
          <w:tcPr/>
          <w:p>
            <w:pPr>
              <w:pStyle w:val="Compact"/>
              <w:jc w:val="left"/>
            </w:pPr>
            <w:r>
              <w:t xml:space="preserve">Unique Angle</w:t>
            </w:r>
          </w:p>
        </w:tc>
      </w:tr>
      <w:tr>
        <w:tc>
          <w:tcPr/>
          <w:p>
            <w:pPr>
              <w:pStyle w:val="Compact"/>
              <w:jc w:val="left"/>
            </w:pPr>
            <w:r>
              <w:t xml:space="preserve">2.1 NIST AI RMF Guide</w:t>
            </w:r>
          </w:p>
        </w:tc>
        <w:tc>
          <w:tcPr/>
          <w:p>
            <w:pPr>
              <w:pStyle w:val="Compact"/>
              <w:jc w:val="left"/>
            </w:pPr>
            <w:r>
              <w:t xml:space="preserve">“</w:t>
            </w:r>
            <w:r>
              <w:t xml:space="preserve">NIST AI RMF guide</w:t>
            </w:r>
            <w:r>
              <w:t xml:space="preserve">”</w:t>
            </w:r>
          </w:p>
        </w:tc>
        <w:tc>
          <w:tcPr/>
          <w:p>
            <w:pPr>
              <w:pStyle w:val="Compact"/>
              <w:jc w:val="left"/>
            </w:pPr>
            <w:r>
              <w:t xml:space="preserve">4,000</w:t>
            </w:r>
          </w:p>
        </w:tc>
        <w:tc>
          <w:tcPr/>
          <w:p>
            <w:pPr>
              <w:pStyle w:val="Compact"/>
              <w:jc w:val="left"/>
            </w:pPr>
            <w:r>
              <w:t xml:space="preserve">Critical</w:t>
            </w:r>
          </w:p>
        </w:tc>
        <w:tc>
          <w:tcPr/>
          <w:p>
            <w:pPr>
              <w:pStyle w:val="Compact"/>
              <w:jc w:val="left"/>
            </w:pPr>
            <w:r>
              <w:t xml:space="preserve">Complete 4-function deep dive</w:t>
            </w:r>
          </w:p>
        </w:tc>
      </w:tr>
      <w:tr>
        <w:tc>
          <w:tcPr/>
          <w:p>
            <w:pPr>
              <w:pStyle w:val="Compact"/>
              <w:jc w:val="left"/>
            </w:pPr>
            <w:r>
              <w:t xml:space="preserve">2.2 ISO 42001 Certification</w:t>
            </w:r>
          </w:p>
        </w:tc>
        <w:tc>
          <w:tcPr/>
          <w:p>
            <w:pPr>
              <w:pStyle w:val="Compact"/>
              <w:jc w:val="left"/>
            </w:pPr>
            <w:r>
              <w:t xml:space="preserve">“</w:t>
            </w:r>
            <w:r>
              <w:t xml:space="preserve">ISO 42001 certification</w:t>
            </w:r>
            <w:r>
              <w:t xml:space="preserve">”</w:t>
            </w:r>
          </w:p>
        </w:tc>
        <w:tc>
          <w:tcPr/>
          <w:p>
            <w:pPr>
              <w:pStyle w:val="Compact"/>
              <w:jc w:val="left"/>
            </w:pPr>
            <w:r>
              <w:t xml:space="preserve">4,500</w:t>
            </w:r>
          </w:p>
        </w:tc>
        <w:tc>
          <w:tcPr/>
          <w:p>
            <w:pPr>
              <w:pStyle w:val="Compact"/>
              <w:jc w:val="left"/>
            </w:pPr>
            <w:r>
              <w:t xml:space="preserve">Critical</w:t>
            </w:r>
          </w:p>
        </w:tc>
        <w:tc>
          <w:tcPr/>
          <w:p>
            <w:pPr>
              <w:pStyle w:val="Compact"/>
              <w:jc w:val="left"/>
            </w:pPr>
            <w:r>
              <w:t xml:space="preserve">Independent, certification-body-neutral</w:t>
            </w:r>
          </w:p>
        </w:tc>
      </w:tr>
      <w:tr>
        <w:tc>
          <w:tcPr/>
          <w:p>
            <w:pPr>
              <w:pStyle w:val="Compact"/>
              <w:jc w:val="left"/>
            </w:pPr>
            <w:r>
              <w:t xml:space="preserve">2.3 DORA Governance</w:t>
            </w:r>
          </w:p>
        </w:tc>
        <w:tc>
          <w:tcPr/>
          <w:p>
            <w:pPr>
              <w:pStyle w:val="Compact"/>
              <w:jc w:val="left"/>
            </w:pPr>
            <w:r>
              <w:t xml:space="preserve">“</w:t>
            </w:r>
            <w:r>
              <w:t xml:space="preserve">DORA AI governance</w:t>
            </w:r>
            <w:r>
              <w:t xml:space="preserve">”</w:t>
            </w:r>
          </w:p>
        </w:tc>
        <w:tc>
          <w:tcPr/>
          <w:p>
            <w:pPr>
              <w:pStyle w:val="Compact"/>
              <w:jc w:val="left"/>
            </w:pPr>
            <w:r>
              <w:t xml:space="preserve">3,000</w:t>
            </w:r>
          </w:p>
        </w:tc>
        <w:tc>
          <w:tcPr/>
          <w:p>
            <w:pPr>
              <w:pStyle w:val="Compact"/>
              <w:jc w:val="left"/>
            </w:pPr>
            <w:r>
              <w:t xml:space="preserve">High</w:t>
            </w:r>
          </w:p>
        </w:tc>
        <w:tc>
          <w:tcPr/>
          <w:p>
            <w:pPr>
              <w:pStyle w:val="Compact"/>
              <w:jc w:val="left"/>
            </w:pPr>
            <w:r>
              <w:t xml:space="preserve">Five pillars for AI systems</w:t>
            </w:r>
          </w:p>
        </w:tc>
      </w:tr>
      <w:tr>
        <w:tc>
          <w:tcPr/>
          <w:p>
            <w:pPr>
              <w:pStyle w:val="Compact"/>
              <w:jc w:val="left"/>
            </w:pPr>
            <w:r>
              <w:t xml:space="preserve">2.4 NIS2 Compliance</w:t>
            </w:r>
          </w:p>
        </w:tc>
        <w:tc>
          <w:tcPr/>
          <w:p>
            <w:pPr>
              <w:pStyle w:val="Compact"/>
              <w:jc w:val="left"/>
            </w:pPr>
            <w:r>
              <w:t xml:space="preserve">“</w:t>
            </w:r>
            <w:r>
              <w:t xml:space="preserve">NIS2 directive compliance</w:t>
            </w:r>
            <w:r>
              <w:t xml:space="preserve">”</w:t>
            </w:r>
          </w:p>
        </w:tc>
        <w:tc>
          <w:tcPr/>
          <w:p>
            <w:pPr>
              <w:pStyle w:val="Compact"/>
              <w:jc w:val="left"/>
            </w:pPr>
            <w:r>
              <w:t xml:space="preserve">3,000</w:t>
            </w:r>
          </w:p>
        </w:tc>
        <w:tc>
          <w:tcPr/>
          <w:p>
            <w:pPr>
              <w:pStyle w:val="Compact"/>
              <w:jc w:val="left"/>
            </w:pPr>
            <w:r>
              <w:t xml:space="preserve">High</w:t>
            </w:r>
          </w:p>
        </w:tc>
        <w:tc>
          <w:tcPr/>
          <w:p>
            <w:pPr>
              <w:pStyle w:val="Compact"/>
              <w:jc w:val="left"/>
            </w:pPr>
            <w:r>
              <w:t xml:space="preserve">24-hour incident reporting</w:t>
            </w:r>
          </w:p>
        </w:tc>
      </w:tr>
      <w:tr>
        <w:tc>
          <w:tcPr/>
          <w:p>
            <w:pPr>
              <w:pStyle w:val="Compact"/>
              <w:jc w:val="left"/>
            </w:pPr>
            <w:r>
              <w:t xml:space="preserve">2.5 Framework Crosswalk</w:t>
            </w:r>
          </w:p>
        </w:tc>
        <w:tc>
          <w:tcPr/>
          <w:p>
            <w:pPr>
              <w:pStyle w:val="Compact"/>
              <w:jc w:val="left"/>
            </w:pPr>
            <w:r>
              <w:t xml:space="preserve">“</w:t>
            </w:r>
            <w:r>
              <w:t xml:space="preserve">AI governance framework crosswalk</w:t>
            </w:r>
            <w:r>
              <w:t xml:space="preserve">”</w:t>
            </w:r>
          </w:p>
        </w:tc>
        <w:tc>
          <w:tcPr/>
          <w:p>
            <w:pPr>
              <w:pStyle w:val="Compact"/>
              <w:jc w:val="left"/>
            </w:pPr>
            <w:r>
              <w:t xml:space="preserve">5,000</w:t>
            </w:r>
          </w:p>
        </w:tc>
        <w:tc>
          <w:tcPr/>
          <w:p>
            <w:pPr>
              <w:pStyle w:val="Compact"/>
              <w:jc w:val="left"/>
            </w:pPr>
            <w:r>
              <w:t xml:space="preserve">Critical</w:t>
            </w:r>
          </w:p>
        </w:tc>
        <w:tc>
          <w:tcPr/>
          <w:p>
            <w:pPr>
              <w:pStyle w:val="Compact"/>
              <w:jc w:val="left"/>
            </w:pPr>
            <w:r>
              <w:t xml:space="preserve">20+ frameworks – no competitor has this</w:t>
            </w:r>
          </w:p>
        </w:tc>
      </w:tr>
      <w:tr>
        <w:tc>
          <w:tcPr/>
          <w:p>
            <w:pPr>
              <w:pStyle w:val="Compact"/>
              <w:jc w:val="left"/>
            </w:pPr>
            <w:r>
              <w:t xml:space="preserve">2.6 Framework Comparison</w:t>
            </w:r>
          </w:p>
        </w:tc>
        <w:tc>
          <w:tcPr/>
          <w:p>
            <w:pPr>
              <w:pStyle w:val="Compact"/>
              <w:jc w:val="left"/>
            </w:pPr>
            <w:r>
              <w:t xml:space="preserve">“</w:t>
            </w:r>
            <w:r>
              <w:t xml:space="preserve">AI risk management framework comparison</w:t>
            </w:r>
            <w:r>
              <w:t xml:space="preserve">”</w:t>
            </w:r>
          </w:p>
        </w:tc>
        <w:tc>
          <w:tcPr/>
          <w:p>
            <w:pPr>
              <w:pStyle w:val="Compact"/>
              <w:jc w:val="left"/>
            </w:pPr>
            <w:r>
              <w:t xml:space="preserve">3,500</w:t>
            </w:r>
          </w:p>
        </w:tc>
        <w:tc>
          <w:tcPr/>
          <w:p>
            <w:pPr>
              <w:pStyle w:val="Compact"/>
              <w:jc w:val="left"/>
            </w:pPr>
            <w:r>
              <w:t xml:space="preserve">High</w:t>
            </w:r>
          </w:p>
        </w:tc>
        <w:tc>
          <w:tcPr/>
          <w:p>
            <w:pPr>
              <w:pStyle w:val="Compact"/>
              <w:jc w:val="left"/>
            </w:pPr>
            <w:r>
              <w:t xml:space="preserve">Agentic AI coverage across frameworks</w:t>
            </w:r>
          </w:p>
        </w:tc>
      </w:tr>
    </w:tbl>
    <w:p>
      <w:pPr>
        <w:pStyle w:val="BodyText"/>
      </w:pPr>
      <w:r>
        <w:rPr>
          <w:bCs/>
          <w:b/>
        </w:rPr>
        <w:t xml:space="preserve">Hub 3: BFT Council Governance</w:t>
      </w:r>
      <w:r>
        <w:t xml:space="preserve"> </w:t>
      </w:r>
      <w:r>
        <w:t xml:space="preserve">(councilof.ai/governance)</w:t>
      </w:r>
    </w:p>
    <w:p>
      <w:pPr>
        <w:pStyle w:val="BodyText"/>
      </w:pPr>
      <w:r>
        <w:t xml:space="preserve">Completely uncontested niche. Academic papers exist [^31^][^52^], Medium articles discuss voting patterns [^72^][^73^], but NO competitor has production BFT governance content. Commercial intent is extremely high despite low search volume – a single Enterprise conversion from this hub covers the entire year’s content production cost.</w:t>
      </w:r>
    </w:p>
    <w:tbl>
      <w:tblPr>
        <w:tblStyle w:val="Table"/>
        <w:tblW w:type="pct" w:w="5000"/>
        <w:tblLook w:firstRow="1" w:lastRow="0" w:firstColumn="0" w:lastColumn="0" w:noHBand="0" w:noVBand="0" w:val="0020"/>
      </w:tblPr>
      <w:tblGrid>
        <w:gridCol w:w="972"/>
        <w:gridCol w:w="2084"/>
        <w:gridCol w:w="1667"/>
        <w:gridCol w:w="1389"/>
        <w:gridCol w:w="1806"/>
      </w:tblGrid>
      <w:tr>
        <w:trPr>
          <w:tblHeader w:val="true"/>
        </w:trPr>
        <w:tc>
          <w:tcPr/>
          <w:p>
            <w:pPr>
              <w:pStyle w:val="Compact"/>
              <w:jc w:val="left"/>
            </w:pPr>
            <w:r>
              <w:t xml:space="preserve">Spoke</w:t>
            </w:r>
          </w:p>
        </w:tc>
        <w:tc>
          <w:tcPr/>
          <w:p>
            <w:pPr>
              <w:pStyle w:val="Compact"/>
              <w:jc w:val="left"/>
            </w:pPr>
            <w:r>
              <w:t xml:space="preserve">Target Keyword</w:t>
            </w:r>
          </w:p>
        </w:tc>
        <w:tc>
          <w:tcPr/>
          <w:p>
            <w:pPr>
              <w:pStyle w:val="Compact"/>
              <w:jc w:val="left"/>
            </w:pPr>
            <w:r>
              <w:t xml:space="preserve">Word Count</w:t>
            </w:r>
          </w:p>
        </w:tc>
        <w:tc>
          <w:tcPr/>
          <w:p>
            <w:pPr>
              <w:pStyle w:val="Compact"/>
              <w:jc w:val="left"/>
            </w:pPr>
            <w:r>
              <w:t xml:space="preserve">Priority</w:t>
            </w:r>
          </w:p>
        </w:tc>
        <w:tc>
          <w:tcPr/>
          <w:p>
            <w:pPr>
              <w:pStyle w:val="Compact"/>
              <w:jc w:val="left"/>
            </w:pPr>
            <w:r>
              <w:t xml:space="preserve">Unique Angle</w:t>
            </w:r>
          </w:p>
        </w:tc>
      </w:tr>
      <w:tr>
        <w:tc>
          <w:tcPr/>
          <w:p>
            <w:pPr>
              <w:pStyle w:val="Compact"/>
              <w:jc w:val="left"/>
            </w:pPr>
            <w:r>
              <w:t xml:space="preserve">3.1 BFT Technical Deep Dive</w:t>
            </w:r>
          </w:p>
        </w:tc>
        <w:tc>
          <w:tcPr/>
          <w:p>
            <w:pPr>
              <w:pStyle w:val="Compact"/>
              <w:jc w:val="left"/>
            </w:pPr>
            <w:r>
              <w:t xml:space="preserve">“</w:t>
            </w:r>
            <w:r>
              <w:t xml:space="preserve">Byzantine Fault Tolerance AI governance</w:t>
            </w:r>
            <w:r>
              <w:t xml:space="preserve">”</w:t>
            </w:r>
          </w:p>
        </w:tc>
        <w:tc>
          <w:tcPr/>
          <w:p>
            <w:pPr>
              <w:pStyle w:val="Compact"/>
              <w:jc w:val="left"/>
            </w:pPr>
            <w:r>
              <w:t xml:space="preserve">4,000</w:t>
            </w:r>
          </w:p>
        </w:tc>
        <w:tc>
          <w:tcPr/>
          <w:p>
            <w:pPr>
              <w:pStyle w:val="Compact"/>
              <w:jc w:val="left"/>
            </w:pPr>
            <w:r>
              <w:t xml:space="preserve">Critical</w:t>
            </w:r>
          </w:p>
        </w:tc>
        <w:tc>
          <w:tcPr/>
          <w:p>
            <w:pPr>
              <w:pStyle w:val="Compact"/>
              <w:jc w:val="left"/>
            </w:pPr>
            <w:r>
              <w:t xml:space="preserve">Only production BFT governance guide</w:t>
            </w:r>
          </w:p>
        </w:tc>
      </w:tr>
      <w:tr>
        <w:tc>
          <w:tcPr/>
          <w:p>
            <w:pPr>
              <w:pStyle w:val="Compact"/>
              <w:jc w:val="left"/>
            </w:pPr>
            <w:r>
              <w:t xml:space="preserve">3.2 Multi-LLM Voting</w:t>
            </w:r>
          </w:p>
        </w:tc>
        <w:tc>
          <w:tcPr/>
          <w:p>
            <w:pPr>
              <w:pStyle w:val="Compact"/>
              <w:jc w:val="left"/>
            </w:pPr>
            <w:r>
              <w:t xml:space="preserve">“</w:t>
            </w:r>
            <w:r>
              <w:t xml:space="preserve">multi-LLM voting AI safety</w:t>
            </w:r>
            <w:r>
              <w:t xml:space="preserve">”</w:t>
            </w:r>
          </w:p>
        </w:tc>
        <w:tc>
          <w:tcPr/>
          <w:p>
            <w:pPr>
              <w:pStyle w:val="Compact"/>
              <w:jc w:val="left"/>
            </w:pPr>
            <w:r>
              <w:t xml:space="preserve">3,500</w:t>
            </w:r>
          </w:p>
        </w:tc>
        <w:tc>
          <w:tcPr/>
          <w:p>
            <w:pPr>
              <w:pStyle w:val="Compact"/>
              <w:jc w:val="left"/>
            </w:pPr>
            <w:r>
              <w:t xml:space="preserve">High</w:t>
            </w:r>
          </w:p>
        </w:tc>
        <w:tc>
          <w:tcPr/>
          <w:p>
            <w:pPr>
              <w:pStyle w:val="Compact"/>
              <w:jc w:val="left"/>
            </w:pPr>
            <w:r>
              <w:t xml:space="preserve">Model diversity improves decisions</w:t>
            </w:r>
          </w:p>
        </w:tc>
      </w:tr>
      <w:tr>
        <w:tc>
          <w:tcPr/>
          <w:p>
            <w:pPr>
              <w:pStyle w:val="Compact"/>
              <w:jc w:val="left"/>
            </w:pPr>
            <w:r>
              <w:t xml:space="preserve">3.3 HMAC-Signed Audit Trails</w:t>
            </w:r>
          </w:p>
        </w:tc>
        <w:tc>
          <w:tcPr/>
          <w:p>
            <w:pPr>
              <w:pStyle w:val="Compact"/>
              <w:jc w:val="left"/>
            </w:pPr>
            <w:r>
              <w:t xml:space="preserve">“</w:t>
            </w:r>
            <w:r>
              <w:t xml:space="preserve">HMAC signing AI compliance</w:t>
            </w:r>
            <w:r>
              <w:t xml:space="preserve">”</w:t>
            </w:r>
          </w:p>
        </w:tc>
        <w:tc>
          <w:tcPr/>
          <w:p>
            <w:pPr>
              <w:pStyle w:val="Compact"/>
              <w:jc w:val="left"/>
            </w:pPr>
            <w:r>
              <w:t xml:space="preserve">4,000</w:t>
            </w:r>
          </w:p>
        </w:tc>
        <w:tc>
          <w:tcPr/>
          <w:p>
            <w:pPr>
              <w:pStyle w:val="Compact"/>
              <w:jc w:val="left"/>
            </w:pPr>
            <w:r>
              <w:t xml:space="preserve">Critical</w:t>
            </w:r>
          </w:p>
        </w:tc>
        <w:tc>
          <w:tcPr/>
          <w:p>
            <w:pPr>
              <w:pStyle w:val="Compact"/>
              <w:jc w:val="left"/>
            </w:pPr>
            <w:r>
              <w:t xml:space="preserve">Complete implementation with code</w:t>
            </w:r>
          </w:p>
        </w:tc>
      </w:tr>
      <w:tr>
        <w:tc>
          <w:tcPr/>
          <w:p>
            <w:pPr>
              <w:pStyle w:val="Compact"/>
              <w:jc w:val="left"/>
            </w:pPr>
            <w:r>
              <w:t xml:space="preserve">3.4 Council Governance Model</w:t>
            </w:r>
          </w:p>
        </w:tc>
        <w:tc>
          <w:tcPr/>
          <w:p>
            <w:pPr>
              <w:pStyle w:val="Compact"/>
              <w:jc w:val="left"/>
            </w:pPr>
            <w:r>
              <w:t xml:space="preserve">“</w:t>
            </w:r>
            <w:r>
              <w:t xml:space="preserve">AI council governance model</w:t>
            </w:r>
            <w:r>
              <w:t xml:space="preserve">”</w:t>
            </w:r>
          </w:p>
        </w:tc>
        <w:tc>
          <w:tcPr/>
          <w:p>
            <w:pPr>
              <w:pStyle w:val="Compact"/>
              <w:jc w:val="left"/>
            </w:pPr>
            <w:r>
              <w:t xml:space="preserve">3,000</w:t>
            </w:r>
          </w:p>
        </w:tc>
        <w:tc>
          <w:tcPr/>
          <w:p>
            <w:pPr>
              <w:pStyle w:val="Compact"/>
              <w:jc w:val="left"/>
            </w:pPr>
            <w:r>
              <w:t xml:space="preserve">Medium</w:t>
            </w:r>
          </w:p>
        </w:tc>
        <w:tc>
          <w:tcPr/>
          <w:p>
            <w:pPr>
              <w:pStyle w:val="Compact"/>
              <w:jc w:val="left"/>
            </w:pPr>
            <w:r>
              <w:t xml:space="preserve">Democratic multi-agent systems</w:t>
            </w:r>
          </w:p>
        </w:tc>
      </w:tr>
    </w:tbl>
    <w:p>
      <w:pPr>
        <w:pStyle w:val="BodyText"/>
      </w:pPr>
      <w:r>
        <w:rPr>
          <w:bCs/>
          <w:b/>
        </w:rPr>
        <w:t xml:space="preserve">Hub 4: MCP Protocol Guide</w:t>
      </w:r>
      <w:r>
        <w:t xml:space="preserve"> </w:t>
      </w:r>
      <w:r>
        <w:t xml:space="preserve">(proofof.ai/mcp-guide)</w:t>
      </w:r>
    </w:p>
    <w:p>
      <w:pPr>
        <w:pStyle w:val="BodyText"/>
      </w:pPr>
      <w:r>
        <w:t xml:space="preserve">MCP is one of the fastest-growing AI developer topics. Official docs exist [^35^], beginner guides are appearing [^40^][^41^], but no content connects MCP to compliance or offers a verified server catalog with cryptographic attestation. The compliance angle is completely uncontested.</w:t>
      </w:r>
    </w:p>
    <w:tbl>
      <w:tblPr>
        <w:tblStyle w:val="Table"/>
        <w:tblW w:type="pct" w:w="5000"/>
        <w:tblLook w:firstRow="1" w:lastRow="0" w:firstColumn="0" w:lastColumn="0" w:noHBand="0" w:noVBand="0" w:val="0020"/>
      </w:tblPr>
      <w:tblGrid>
        <w:gridCol w:w="972"/>
        <w:gridCol w:w="2084"/>
        <w:gridCol w:w="1667"/>
        <w:gridCol w:w="1389"/>
        <w:gridCol w:w="1806"/>
      </w:tblGrid>
      <w:tr>
        <w:trPr>
          <w:tblHeader w:val="true"/>
        </w:trPr>
        <w:tc>
          <w:tcPr/>
          <w:p>
            <w:pPr>
              <w:pStyle w:val="Compact"/>
              <w:jc w:val="left"/>
            </w:pPr>
            <w:r>
              <w:t xml:space="preserve">Spoke</w:t>
            </w:r>
          </w:p>
        </w:tc>
        <w:tc>
          <w:tcPr/>
          <w:p>
            <w:pPr>
              <w:pStyle w:val="Compact"/>
              <w:jc w:val="left"/>
            </w:pPr>
            <w:r>
              <w:t xml:space="preserve">Target Keyword</w:t>
            </w:r>
          </w:p>
        </w:tc>
        <w:tc>
          <w:tcPr/>
          <w:p>
            <w:pPr>
              <w:pStyle w:val="Compact"/>
              <w:jc w:val="left"/>
            </w:pPr>
            <w:r>
              <w:t xml:space="preserve">Word Count</w:t>
            </w:r>
          </w:p>
        </w:tc>
        <w:tc>
          <w:tcPr/>
          <w:p>
            <w:pPr>
              <w:pStyle w:val="Compact"/>
              <w:jc w:val="left"/>
            </w:pPr>
            <w:r>
              <w:t xml:space="preserve">Priority</w:t>
            </w:r>
          </w:p>
        </w:tc>
        <w:tc>
          <w:tcPr/>
          <w:p>
            <w:pPr>
              <w:pStyle w:val="Compact"/>
              <w:jc w:val="left"/>
            </w:pPr>
            <w:r>
              <w:t xml:space="preserve">Unique Angle</w:t>
            </w:r>
          </w:p>
        </w:tc>
      </w:tr>
      <w:tr>
        <w:tc>
          <w:tcPr/>
          <w:p>
            <w:pPr>
              <w:pStyle w:val="Compact"/>
              <w:jc w:val="left"/>
            </w:pPr>
            <w:r>
              <w:t xml:space="preserve">4.1 MCP Explained</w:t>
            </w:r>
          </w:p>
        </w:tc>
        <w:tc>
          <w:tcPr/>
          <w:p>
            <w:pPr>
              <w:pStyle w:val="Compact"/>
              <w:jc w:val="left"/>
            </w:pPr>
            <w:r>
              <w:t xml:space="preserve">“</w:t>
            </w:r>
            <w:r>
              <w:t xml:space="preserve">Model Context Protocol explained</w:t>
            </w:r>
            <w:r>
              <w:t xml:space="preserve">”</w:t>
            </w:r>
          </w:p>
        </w:tc>
        <w:tc>
          <w:tcPr/>
          <w:p>
            <w:pPr>
              <w:pStyle w:val="Compact"/>
              <w:jc w:val="left"/>
            </w:pPr>
            <w:r>
              <w:t xml:space="preserve">3,000</w:t>
            </w:r>
          </w:p>
        </w:tc>
        <w:tc>
          <w:tcPr/>
          <w:p>
            <w:pPr>
              <w:pStyle w:val="Compact"/>
              <w:jc w:val="left"/>
            </w:pPr>
            <w:r>
              <w:t xml:space="preserve">Critical</w:t>
            </w:r>
          </w:p>
        </w:tc>
        <w:tc>
          <w:tcPr/>
          <w:p>
            <w:pPr>
              <w:pStyle w:val="Compact"/>
              <w:jc w:val="left"/>
            </w:pPr>
            <w:r>
              <w:t xml:space="preserve">“</w:t>
            </w:r>
            <w:r>
              <w:t xml:space="preserve">USB-C for AI</w:t>
            </w:r>
            <w:r>
              <w:t xml:space="preserve">”</w:t>
            </w:r>
            <w:r>
              <w:t xml:space="preserve"> </w:t>
            </w:r>
            <w:r>
              <w:t xml:space="preserve">analogy</w:t>
            </w:r>
          </w:p>
        </w:tc>
      </w:tr>
      <w:tr>
        <w:tc>
          <w:tcPr/>
          <w:p>
            <w:pPr>
              <w:pStyle w:val="Compact"/>
              <w:jc w:val="left"/>
            </w:pPr>
            <w:r>
              <w:t xml:space="preserve">4.2 MCP Server Guide</w:t>
            </w:r>
          </w:p>
        </w:tc>
        <w:tc>
          <w:tcPr/>
          <w:p>
            <w:pPr>
              <w:pStyle w:val="Compact"/>
              <w:jc w:val="left"/>
            </w:pPr>
            <w:r>
              <w:t xml:space="preserve">“</w:t>
            </w:r>
            <w:r>
              <w:t xml:space="preserve">MCP server guide</w:t>
            </w:r>
            <w:r>
              <w:t xml:space="preserve">”</w:t>
            </w:r>
          </w:p>
        </w:tc>
        <w:tc>
          <w:tcPr/>
          <w:p>
            <w:pPr>
              <w:pStyle w:val="Compact"/>
              <w:jc w:val="left"/>
            </w:pPr>
            <w:r>
              <w:t xml:space="preserve">4,000</w:t>
            </w:r>
          </w:p>
        </w:tc>
        <w:tc>
          <w:tcPr/>
          <w:p>
            <w:pPr>
              <w:pStyle w:val="Compact"/>
              <w:jc w:val="left"/>
            </w:pPr>
            <w:r>
              <w:t xml:space="preserve">High</w:t>
            </w:r>
          </w:p>
        </w:tc>
        <w:tc>
          <w:tcPr/>
          <w:p>
            <w:pPr>
              <w:pStyle w:val="Compact"/>
              <w:jc w:val="left"/>
            </w:pPr>
            <w:r>
              <w:t xml:space="preserve">Production-ready patterns</w:t>
            </w:r>
          </w:p>
        </w:tc>
      </w:tr>
      <w:tr>
        <w:tc>
          <w:tcPr/>
          <w:p>
            <w:pPr>
              <w:pStyle w:val="Compact"/>
              <w:jc w:val="left"/>
            </w:pPr>
            <w:r>
              <w:t xml:space="preserve">4.3 MCP Security</w:t>
            </w:r>
          </w:p>
        </w:tc>
        <w:tc>
          <w:tcPr/>
          <w:p>
            <w:pPr>
              <w:pStyle w:val="Compact"/>
              <w:jc w:val="left"/>
            </w:pPr>
            <w:r>
              <w:t xml:space="preserve">“</w:t>
            </w:r>
            <w:r>
              <w:t xml:space="preserve">MCP security best practices</w:t>
            </w:r>
            <w:r>
              <w:t xml:space="preserve">”</w:t>
            </w:r>
          </w:p>
        </w:tc>
        <w:tc>
          <w:tcPr/>
          <w:p>
            <w:pPr>
              <w:pStyle w:val="Compact"/>
              <w:jc w:val="left"/>
            </w:pPr>
            <w:r>
              <w:t xml:space="preserve">3,500</w:t>
            </w:r>
          </w:p>
        </w:tc>
        <w:tc>
          <w:tcPr/>
          <w:p>
            <w:pPr>
              <w:pStyle w:val="Compact"/>
              <w:jc w:val="left"/>
            </w:pPr>
            <w:r>
              <w:t xml:space="preserve">High</w:t>
            </w:r>
          </w:p>
        </w:tc>
        <w:tc>
          <w:tcPr/>
          <w:p>
            <w:pPr>
              <w:pStyle w:val="Compact"/>
              <w:jc w:val="left"/>
            </w:pPr>
            <w:r>
              <w:t xml:space="preserve">Enterprise deployment focus</w:t>
            </w:r>
          </w:p>
        </w:tc>
      </w:tr>
      <w:tr>
        <w:tc>
          <w:tcPr/>
          <w:p>
            <w:pPr>
              <w:pStyle w:val="Compact"/>
              <w:jc w:val="left"/>
            </w:pPr>
            <w:r>
              <w:t xml:space="preserve">4.4 MCP Registry</w:t>
            </w:r>
          </w:p>
        </w:tc>
        <w:tc>
          <w:tcPr/>
          <w:p>
            <w:pPr>
              <w:pStyle w:val="Compact"/>
              <w:jc w:val="left"/>
            </w:pPr>
            <w:r>
              <w:t xml:space="preserve">“</w:t>
            </w:r>
            <w:r>
              <w:t xml:space="preserve">MCP registry</w:t>
            </w:r>
            <w:r>
              <w:t xml:space="preserve">”</w:t>
            </w:r>
          </w:p>
        </w:tc>
        <w:tc>
          <w:tcPr/>
          <w:p>
            <w:pPr>
              <w:pStyle w:val="Compact"/>
              <w:jc w:val="left"/>
            </w:pPr>
            <w:r>
              <w:t xml:space="preserve">3,000</w:t>
            </w:r>
          </w:p>
        </w:tc>
        <w:tc>
          <w:tcPr/>
          <w:p>
            <w:pPr>
              <w:pStyle w:val="Compact"/>
              <w:jc w:val="left"/>
            </w:pPr>
            <w:r>
              <w:t xml:space="preserve">High</w:t>
            </w:r>
          </w:p>
        </w:tc>
        <w:tc>
          <w:tcPr/>
          <w:p>
            <w:pPr>
              <w:pStyle w:val="Compact"/>
              <w:jc w:val="left"/>
            </w:pPr>
            <w:r>
              <w:t xml:space="preserve">294 verified servers catalog</w:t>
            </w:r>
          </w:p>
        </w:tc>
      </w:tr>
      <w:tr>
        <w:tc>
          <w:tcPr/>
          <w:p>
            <w:pPr>
              <w:pStyle w:val="Compact"/>
              <w:jc w:val="left"/>
            </w:pPr>
            <w:r>
              <w:t xml:space="preserve">4.5 Advanced Patterns</w:t>
            </w:r>
          </w:p>
        </w:tc>
        <w:tc>
          <w:tcPr/>
          <w:p>
            <w:pPr>
              <w:pStyle w:val="Compact"/>
              <w:jc w:val="left"/>
            </w:pPr>
            <w:r>
              <w:t xml:space="preserve">“</w:t>
            </w:r>
            <w:r>
              <w:t xml:space="preserve">building MCP servers</w:t>
            </w:r>
            <w:r>
              <w:t xml:space="preserve">”</w:t>
            </w:r>
          </w:p>
        </w:tc>
        <w:tc>
          <w:tcPr/>
          <w:p>
            <w:pPr>
              <w:pStyle w:val="Compact"/>
              <w:jc w:val="left"/>
            </w:pPr>
            <w:r>
              <w:t xml:space="preserve">3,000</w:t>
            </w:r>
          </w:p>
        </w:tc>
        <w:tc>
          <w:tcPr/>
          <w:p>
            <w:pPr>
              <w:pStyle w:val="Compact"/>
              <w:jc w:val="left"/>
            </w:pPr>
            <w:r>
              <w:t xml:space="preserve">Medium</w:t>
            </w:r>
          </w:p>
        </w:tc>
        <w:tc>
          <w:tcPr/>
          <w:p>
            <w:pPr>
              <w:pStyle w:val="Compact"/>
              <w:jc w:val="left"/>
            </w:pPr>
            <w:r>
              <w:t xml:space="preserve">Compliance logging integration</w:t>
            </w:r>
          </w:p>
        </w:tc>
      </w:tr>
    </w:tbl>
    <w:p>
      <w:pPr>
        <w:pStyle w:val="BodyText"/>
      </w:pPr>
      <w:r>
        <w:rPr>
          <w:bCs/>
          <w:b/>
        </w:rPr>
        <w:t xml:space="preserve">Internal Linking Architecture.</w:t>
      </w:r>
      <w:r>
        <w:t xml:space="preserve"> </w:t>
      </w:r>
      <w:r>
        <w:t xml:space="preserve">Each spoke links to its parent hub (1 link), 2-3 related spokes within the same hub (contextual), 1-2 spokes from adjacent hubs (cross-pollination), and 1-2 relevant product pages. Hub-to-hub connections follow the regulatory logic: EU AI Act Article 12 logging → BFT cryptographic audit trails → MCP compliance tooling. This creates a traversal path that mirrors the user’s compliance journey.</w:t>
      </w:r>
    </w:p>
    <w:p>
      <w:pPr>
        <w:pStyle w:val="BodyText"/>
      </w:pPr>
      <w:r>
        <w:rPr>
          <w:bCs/>
          <w:b/>
        </w:rPr>
        <w:t xml:space="preserve">Keyword Coverage.</w:t>
      </w:r>
      <w:r>
        <w:t xml:space="preserve"> </w:t>
      </w:r>
      <w:r>
        <w:t xml:space="preserve">The 25 spokes target 62 keywords across all hubs, with priority distribution: 16 Critical (P0), 22 High (P1), 7 Medium (P2). The Critical keywords represent the highest commercial value x lowest competitive density combination.</w:t>
      </w:r>
    </w:p>
    <w:bookmarkEnd w:id="130"/>
    <w:bookmarkStart w:id="131" w:name="X015bbb68efe9ea475d8c5d32d0eb3d38439a191"/>
    <w:p>
      <w:pPr>
        <w:pStyle w:val="Heading3"/>
      </w:pPr>
      <w:r>
        <w:t xml:space="preserve">7.2 AEO Infrastructure (llms.txt, FAQPage, Triple-Schema, agent.json)</w:t>
      </w:r>
    </w:p>
    <w:p>
      <w:pPr>
        <w:pStyle w:val="FirstParagraph"/>
      </w:pPr>
      <w:r>
        <w:rPr>
          <w:bCs/>
          <w:b/>
        </w:rPr>
        <w:t xml:space="preserve">FAQPage Schema.</w:t>
      </w:r>
      <w:r>
        <w:t xml:space="preserve"> </w:t>
      </w:r>
      <w:r>
        <w:t xml:space="preserve">The single highest-impact schema implementation for AI Engine Optimization (AEO). FAQPage schema structures content in the exact format LLMs prefer when generating answers [^2^]. Key implementation rules: keep answers between 40-110 words (directly extractable), align questions with natural language query patterns, limit 5-10 questions per page, and stack with Article + HowTo schema for a</w:t>
      </w:r>
      <w:r>
        <w:t xml:space="preserve"> </w:t>
      </w:r>
      <w:r>
        <w:rPr>
          <w:bCs/>
          <w:b/>
        </w:rPr>
        <w:t xml:space="preserve">1.8x citation lift</w:t>
      </w:r>
      <w:r>
        <w:t xml:space="preserve"> </w:t>
      </w:r>
      <w:r>
        <w:t xml:space="preserve">[^2^]. Pages with FAQPage schema are</w:t>
      </w:r>
      <w:r>
        <w:t xml:space="preserve"> </w:t>
      </w:r>
      <w:r>
        <w:rPr>
          <w:bCs/>
          <w:b/>
        </w:rPr>
        <w:t xml:space="preserve">3.1x more likely</w:t>
      </w:r>
      <w:r>
        <w:t xml:space="preserve"> </w:t>
      </w:r>
      <w:r>
        <w:t xml:space="preserve">to be cited in AI Overviews compared to unmarked pages [^34^].</w:t>
      </w:r>
    </w:p>
    <w:p>
      <w:pPr>
        <w:pStyle w:val="BodyText"/>
      </w:pPr>
      <w:r>
        <w:rPr>
          <w:bCs/>
          <w:b/>
        </w:rPr>
        <w:t xml:space="preserve">Triple-Schema Stacking.</w:t>
      </w:r>
      <w:r>
        <w:t xml:space="preserve"> </w:t>
      </w:r>
      <w:r>
        <w:t xml:space="preserve">Every spoke page implements</w:t>
      </w:r>
      <w:r>
        <w:t xml:space="preserve"> </w:t>
      </w:r>
      <w:r>
        <w:rPr>
          <w:rStyle w:val="VerbatimChar"/>
        </w:rPr>
        <w:t xml:space="preserve">@graph</w:t>
      </w:r>
      <w:r>
        <w:t xml:space="preserve"> </w:t>
      </w:r>
      <w:r>
        <w:t xml:space="preserve">stacking: Article (for content identity) + FAQPage (for extractable Q&amp;A) + HowTo (for procedural content). This combination produces 1.8x more AI citations than Article schema alone [^2^]. The</w:t>
      </w:r>
      <w:r>
        <w:t xml:space="preserve"> </w:t>
      </w:r>
      <w:r>
        <w:rPr>
          <w:rStyle w:val="VerbatimChar"/>
        </w:rPr>
        <w:t xml:space="preserve">@graph</w:t>
      </w:r>
      <w:r>
        <w:t xml:space="preserve"> </w:t>
      </w:r>
      <w:r>
        <w:t xml:space="preserve">structure links all schemas into a single internally consistent machine-readable graph that AI systems treat as more authoritative than isolated schema blocks [^11^].</w:t>
      </w:r>
    </w:p>
    <w:p>
      <w:pPr>
        <w:pStyle w:val="BodyText"/>
      </w:pPr>
      <w:r>
        <w:rPr>
          <w:bCs/>
          <w:b/>
        </w:rPr>
        <w:t xml:space="preserve">llms.txt Implementation.</w:t>
      </w:r>
      <w:r>
        <w:t xml:space="preserve"> </w:t>
      </w:r>
      <w:r>
        <w:t xml:space="preserve">Served at</w:t>
      </w:r>
      <w:r>
        <w:t xml:space="preserve"> </w:t>
      </w:r>
      <w:r>
        <w:rPr>
          <w:rStyle w:val="VerbatimChar"/>
        </w:rPr>
        <w:t xml:space="preserve">/llms.txt</w:t>
      </w:r>
      <w:r>
        <w:t xml:space="preserve"> </w:t>
      </w:r>
      <w:r>
        <w:t xml:space="preserve">on csoai.org, proofof.ai, and meok.ai. The file provides LLM-friendly markdown summaries with curated links, enabling AI systems to understand site structure without parsing complex HTML [^47^][^48^]. Low effort (1-4 hours per site), potential high upside as AI agents actively visit</w:t>
      </w:r>
      <w:r>
        <w:t xml:space="preserve"> </w:t>
      </w:r>
      <w:r>
        <w:rPr>
          <w:rStyle w:val="VerbatimChar"/>
        </w:rPr>
        <w:t xml:space="preserve">/llms.txt</w:t>
      </w:r>
      <w:r>
        <w:t xml:space="preserve"> </w:t>
      </w:r>
      <w:r>
        <w:t xml:space="preserve">files at growing rates [^45^]. Anthropic has requested llms.txt for their documentation [^18^], and Google included it in their A2A protocol specification [^18^].</w:t>
      </w:r>
    </w:p>
    <w:p>
      <w:pPr>
        <w:pStyle w:val="BodyText"/>
      </w:pPr>
      <w:r>
        <w:rPr>
          <w:bCs/>
          <w:b/>
        </w:rPr>
        <w:t xml:space="preserve">agent.json (A2A Agent Card).</w:t>
      </w:r>
      <w:r>
        <w:t xml:space="preserve"> </w:t>
      </w:r>
      <w:r>
        <w:t xml:space="preserve">Placed at</w:t>
      </w:r>
      <w:r>
        <w:t xml:space="preserve"> </w:t>
      </w:r>
      <w:r>
        <w:rPr>
          <w:rStyle w:val="VerbatimChar"/>
        </w:rPr>
        <w:t xml:space="preserve">/.well-known/agent.json</w:t>
      </w:r>
      <w:r>
        <w:t xml:space="preserve"> </w:t>
      </w:r>
      <w:r>
        <w:t xml:space="preserve">on csoai.org and meok.ai. The Agent Card enables agent-to-agent discovery, allowing AI systems to find CSOAI’s services programmatically [^35^][^41^]. As A2A protocol adoption grows under Linux Foundation governance (150+ organizations, 22,000+ GitHub stars) [^137^], this positions CSOAI as a discoverable governance service in the emerging agent economy.</w:t>
      </w:r>
    </w:p>
    <w:p>
      <w:pPr>
        <w:pStyle w:val="BodyText"/>
      </w:pPr>
      <w:r>
        <w:rPr>
          <w:bCs/>
          <w:b/>
        </w:rPr>
        <w:t xml:space="preserve">robots.txt AI Crawler Policy.</w:t>
      </w:r>
      <w:r>
        <w:t xml:space="preserve"> </w:t>
      </w:r>
      <w:r>
        <w:t xml:space="preserve">Explicit</w:t>
      </w:r>
      <w:r>
        <w:t xml:space="preserve"> </w:t>
      </w:r>
      <w:r>
        <w:rPr>
          <w:rStyle w:val="VerbatimChar"/>
        </w:rPr>
        <w:t xml:space="preserve">Allow</w:t>
      </w:r>
      <w:r>
        <w:t xml:space="preserve"> </w:t>
      </w:r>
      <w:r>
        <w:t xml:space="preserve">directives for OAI-SearchBot, Claude-SearchBot, PerplexityBot, ChatGPT-User, and Claude-User. Selective</w:t>
      </w:r>
      <w:r>
        <w:t xml:space="preserve"> </w:t>
      </w:r>
      <w:r>
        <w:rPr>
          <w:rStyle w:val="VerbatimChar"/>
        </w:rPr>
        <w:t xml:space="preserve">Disallow</w:t>
      </w:r>
      <w:r>
        <w:t xml:space="preserve"> </w:t>
      </w:r>
      <w:r>
        <w:t xml:space="preserve">for training crawlers (GPTBot, ClaudeBot) to protect proprietary content while ensuring search visibility [^3^][^5^]. Blocking OAI-SearchBot specifically removes a site from ChatGPT search answers – this is a critical visibility risk that many sites overlook [^3^].</w:t>
      </w:r>
    </w:p>
    <w:p>
      <w:pPr>
        <w:pStyle w:val="BodyText"/>
      </w:pPr>
      <w:r>
        <w:rPr>
          <w:bCs/>
          <w:b/>
        </w:rPr>
        <w:t xml:space="preserve">Content Freshness Protocol.</w:t>
      </w:r>
      <w:r>
        <w:t xml:space="preserve"> </w:t>
      </w:r>
      <w:r>
        <w:t xml:space="preserve">50% of AI search citations come from content less than 13 weeks old [^33^]. AI citations prefer content 25.7% fresher than traditional search results [^38^]. Implementation: update hub pages quarterly with new regulatory developments, add visible</w:t>
      </w:r>
      <w:r>
        <w:t xml:space="preserve"> </w:t>
      </w:r>
      <w:r>
        <w:rPr>
          <w:rStyle w:val="VerbatimChar"/>
        </w:rPr>
        <w:t xml:space="preserve">Last Updated</w:t>
      </w:r>
      <w:r>
        <w:t xml:space="preserve"> </w:t>
      </w:r>
      <w:r>
        <w:t xml:space="preserve">dates, publish breaking regulatory news within 48 hours, and reference current year (2026) in titles. Stale</w:t>
      </w:r>
      <w:r>
        <w:t xml:space="preserve"> </w:t>
      </w:r>
      <w:r>
        <w:rPr>
          <w:rStyle w:val="VerbatimChar"/>
        </w:rPr>
        <w:t xml:space="preserve">dateModified</w:t>
      </w:r>
      <w:r>
        <w:t xml:space="preserve"> </w:t>
      </w:r>
      <w:r>
        <w:t xml:space="preserve">is an active citation disadvantage [^2^].</w:t>
      </w:r>
    </w:p>
    <w:p>
      <w:pPr>
        <w:pStyle w:val="BodyText"/>
      </w:pPr>
      <w:r>
        <w:rPr>
          <w:bCs/>
          <w:b/>
        </w:rPr>
        <w:t xml:space="preserve">Per-Platform Optimization.</w:t>
      </w:r>
      <w:r>
        <w:t xml:space="preserve"> </w:t>
      </w:r>
      <w:r>
        <w:t xml:space="preserve">Per a Profound study analyzing 100,000+ prompts, AI engines rarely cite the same sources: ChatGPT cites exclusive sources 37.4% of the time, and Perplexity 51.6% – only 11% of cited domains overlap [^57^]. This means content must be optimized for each engine’s unique behavior:</w:t>
      </w:r>
    </w:p>
    <w:tbl>
      <w:tblPr>
        <w:tblStyle w:val="Table"/>
        <w:tblW w:type="pct" w:w="5000"/>
        <w:tblLook w:firstRow="1" w:lastRow="0" w:firstColumn="0" w:lastColumn="0" w:noHBand="0" w:noVBand="0" w:val="0020"/>
      </w:tblPr>
      <w:tblGrid>
        <w:gridCol w:w="1885"/>
        <w:gridCol w:w="2828"/>
        <w:gridCol w:w="3205"/>
      </w:tblGrid>
      <w:tr>
        <w:trPr>
          <w:tblHeader w:val="true"/>
        </w:trPr>
        <w:tc>
          <w:tcPr/>
          <w:p>
            <w:pPr>
              <w:pStyle w:val="Compact"/>
              <w:jc w:val="left"/>
            </w:pPr>
            <w:r>
              <w:t xml:space="preserve">Platform</w:t>
            </w:r>
          </w:p>
        </w:tc>
        <w:tc>
          <w:tcPr/>
          <w:p>
            <w:pPr>
              <w:pStyle w:val="Compact"/>
              <w:jc w:val="left"/>
            </w:pPr>
            <w:r>
              <w:t xml:space="preserve">Citation Style</w:t>
            </w:r>
          </w:p>
        </w:tc>
        <w:tc>
          <w:tcPr/>
          <w:p>
            <w:pPr>
              <w:pStyle w:val="Compact"/>
              <w:jc w:val="left"/>
            </w:pPr>
            <w:r>
              <w:t xml:space="preserve">Content Strategy</w:t>
            </w:r>
          </w:p>
        </w:tc>
      </w:tr>
      <w:tr>
        <w:tc>
          <w:tcPr/>
          <w:p>
            <w:pPr>
              <w:pStyle w:val="Compact"/>
              <w:jc w:val="left"/>
            </w:pPr>
            <w:r>
              <w:rPr>
                <w:bCs/>
                <w:b/>
              </w:rPr>
              <w:t xml:space="preserve">Perplexity</w:t>
            </w:r>
          </w:p>
        </w:tc>
        <w:tc>
          <w:tcPr/>
          <w:p>
            <w:pPr>
              <w:pStyle w:val="Compact"/>
              <w:jc w:val="left"/>
            </w:pPr>
            <w:r>
              <w:t xml:space="preserve">Inline numbered citations, ~7.3 domains/answer, prefers Reddit (46.7%)</w:t>
            </w:r>
          </w:p>
        </w:tc>
        <w:tc>
          <w:tcPr/>
          <w:p>
            <w:pPr>
              <w:pStyle w:val="Compact"/>
              <w:jc w:val="left"/>
            </w:pPr>
            <w:r>
              <w:t xml:space="preserve">Answer-first, data-driven, lists/tables, fresh content</w:t>
            </w:r>
          </w:p>
        </w:tc>
      </w:tr>
      <w:tr>
        <w:tc>
          <w:tcPr/>
          <w:p>
            <w:pPr>
              <w:pStyle w:val="Compact"/>
              <w:jc w:val="left"/>
            </w:pPr>
            <w:r>
              <w:rPr>
                <w:bCs/>
                <w:b/>
              </w:rPr>
              <w:t xml:space="preserve">ChatGPT</w:t>
            </w:r>
          </w:p>
        </w:tc>
        <w:tc>
          <w:tcPr/>
          <w:p>
            <w:pPr>
              <w:pStyle w:val="Compact"/>
              <w:jc w:val="left"/>
            </w:pPr>
            <w:r>
              <w:t xml:space="preserve">Citations when browsing, ~5.0 domains/answer, prefers Wikipedia (47.9%)</w:t>
            </w:r>
          </w:p>
        </w:tc>
        <w:tc>
          <w:tcPr/>
          <w:p>
            <w:pPr>
              <w:pStyle w:val="Compact"/>
              <w:jc w:val="left"/>
            </w:pPr>
            <w:r>
              <w:t xml:space="preserve">Comprehensive long-form, brand authority, E-E-A-T signals</w:t>
            </w:r>
          </w:p>
        </w:tc>
      </w:tr>
      <w:tr>
        <w:tc>
          <w:tcPr/>
          <w:p>
            <w:pPr>
              <w:pStyle w:val="Compact"/>
              <w:jc w:val="left"/>
            </w:pPr>
            <w:r>
              <w:rPr>
                <w:bCs/>
                <w:b/>
              </w:rPr>
              <w:t xml:space="preserve">Claude</w:t>
            </w:r>
          </w:p>
        </w:tc>
        <w:tc>
          <w:tcPr/>
          <w:p>
            <w:pPr>
              <w:pStyle w:val="Compact"/>
              <w:jc w:val="left"/>
            </w:pPr>
            <w:r>
              <w:t xml:space="preserve">Document-focused, less live browsing</w:t>
            </w:r>
          </w:p>
        </w:tc>
        <w:tc>
          <w:tcPr/>
          <w:p>
            <w:pPr>
              <w:pStyle w:val="Compact"/>
              <w:jc w:val="left"/>
            </w:pPr>
            <w:r>
              <w:t xml:space="preserve">Dense documents, structured reports, evergreen content</w:t>
            </w:r>
          </w:p>
        </w:tc>
      </w:tr>
      <w:tr>
        <w:tc>
          <w:tcPr/>
          <w:p>
            <w:pPr>
              <w:pStyle w:val="Compact"/>
              <w:jc w:val="left"/>
            </w:pPr>
            <w:r>
              <w:rPr>
                <w:bCs/>
                <w:b/>
              </w:rPr>
              <w:t xml:space="preserve">Google AI Overviews</w:t>
            </w:r>
          </w:p>
        </w:tc>
        <w:tc>
          <w:tcPr/>
          <w:p>
            <w:pPr>
              <w:pStyle w:val="Compact"/>
              <w:jc w:val="left"/>
            </w:pPr>
            <w:r>
              <w:t xml:space="preserve">Enhanced search results, Reddit (21%), YouTube (19%)</w:t>
            </w:r>
          </w:p>
        </w:tc>
        <w:tc>
          <w:tcPr/>
          <w:p>
            <w:pPr>
              <w:pStyle w:val="Compact"/>
              <w:jc w:val="left"/>
            </w:pPr>
            <w:r>
              <w:t xml:space="preserve">Traditional SEO + structured data, question-based queries</w:t>
            </w:r>
          </w:p>
        </w:tc>
      </w:tr>
    </w:tbl>
    <w:bookmarkEnd w:id="131"/>
    <w:bookmarkStart w:id="132" w:name="content-calendar-12-months"/>
    <w:p>
      <w:pPr>
        <w:pStyle w:val="Heading3"/>
      </w:pPr>
      <w:r>
        <w:t xml:space="preserve">7.3 Content Calendar (12 Months)</w:t>
      </w:r>
    </w:p>
    <w:p>
      <w:pPr>
        <w:pStyle w:val="FirstParagraph"/>
      </w:pPr>
      <w:r>
        <w:t xml:space="preserve">The calendar prioritizes by commercial value x search volume x competitive gap x ease of production.</w:t>
      </w:r>
    </w:p>
    <w:tbl>
      <w:tblPr>
        <w:tblStyle w:val="Table"/>
        <w:tblW w:type="pct" w:w="5000"/>
        <w:tblLook w:firstRow="1" w:lastRow="0" w:firstColumn="0" w:lastColumn="0" w:noHBand="0" w:noVBand="0" w:val="0020"/>
      </w:tblPr>
      <w:tblGrid>
        <w:gridCol w:w="1066"/>
        <w:gridCol w:w="1980"/>
        <w:gridCol w:w="1827"/>
        <w:gridCol w:w="1066"/>
        <w:gridCol w:w="1980"/>
      </w:tblGrid>
      <w:tr>
        <w:trPr>
          <w:tblHeader w:val="true"/>
        </w:trPr>
        <w:tc>
          <w:tcPr/>
          <w:p>
            <w:pPr>
              <w:pStyle w:val="Compact"/>
              <w:jc w:val="left"/>
            </w:pPr>
            <w:r>
              <w:t xml:space="preserve">Month</w:t>
            </w:r>
          </w:p>
        </w:tc>
        <w:tc>
          <w:tcPr/>
          <w:p>
            <w:pPr>
              <w:pStyle w:val="Compact"/>
              <w:jc w:val="left"/>
            </w:pPr>
            <w:r>
              <w:t xml:space="preserve">Deliverables</w:t>
            </w:r>
          </w:p>
        </w:tc>
        <w:tc>
          <w:tcPr/>
          <w:p>
            <w:pPr>
              <w:pStyle w:val="Compact"/>
              <w:jc w:val="left"/>
            </w:pPr>
            <w:r>
              <w:t xml:space="preserve">Word Count</w:t>
            </w:r>
          </w:p>
        </w:tc>
        <w:tc>
          <w:tcPr/>
          <w:p>
            <w:pPr>
              <w:pStyle w:val="Compact"/>
              <w:jc w:val="left"/>
            </w:pPr>
            <w:r>
              <w:t xml:space="preserve">Owner</w:t>
            </w:r>
          </w:p>
        </w:tc>
        <w:tc>
          <w:tcPr/>
          <w:p>
            <w:pPr>
              <w:pStyle w:val="Compact"/>
              <w:jc w:val="left"/>
            </w:pPr>
            <w:r>
              <w:t xml:space="preserve">Schema Stack</w:t>
            </w:r>
          </w:p>
        </w:tc>
      </w:tr>
      <w:tr>
        <w:tc>
          <w:tcPr/>
          <w:p>
            <w:pPr>
              <w:pStyle w:val="Compact"/>
              <w:jc w:val="left"/>
            </w:pPr>
            <w:r>
              <w:rPr>
                <w:bCs/>
                <w:b/>
              </w:rPr>
              <w:t xml:space="preserve">M1</w:t>
            </w:r>
          </w:p>
        </w:tc>
        <w:tc>
          <w:tcPr/>
          <w:p>
            <w:pPr>
              <w:pStyle w:val="Compact"/>
              <w:jc w:val="left"/>
            </w:pPr>
            <w:r>
              <w:t xml:space="preserve">Hub 1 hub page (EU AI Act guide) + Spokes 1.3, 1.5, 1.2</w:t>
            </w:r>
          </w:p>
        </w:tc>
        <w:tc>
          <w:tcPr/>
          <w:p>
            <w:pPr>
              <w:pStyle w:val="Compact"/>
              <w:jc w:val="left"/>
            </w:pPr>
            <w:r>
              <w:t xml:space="preserve">19,500</w:t>
            </w:r>
          </w:p>
        </w:tc>
        <w:tc>
          <w:tcPr/>
          <w:p>
            <w:pPr>
              <w:pStyle w:val="Compact"/>
              <w:jc w:val="left"/>
            </w:pPr>
            <w:r>
              <w:t xml:space="preserve">Content Writer</w:t>
            </w:r>
          </w:p>
        </w:tc>
        <w:tc>
          <w:tcPr/>
          <w:p>
            <w:pPr>
              <w:pStyle w:val="Compact"/>
              <w:jc w:val="left"/>
            </w:pPr>
            <w:r>
              <w:t xml:space="preserve">Article + FAQPage + HowTo</w:t>
            </w:r>
          </w:p>
        </w:tc>
      </w:tr>
      <w:tr>
        <w:tc>
          <w:tcPr/>
          <w:p>
            <w:pPr>
              <w:pStyle w:val="Compact"/>
              <w:jc w:val="left"/>
            </w:pPr>
            <w:r>
              <w:rPr>
                <w:bCs/>
                <w:b/>
              </w:rPr>
              <w:t xml:space="preserve">M2</w:t>
            </w:r>
          </w:p>
        </w:tc>
        <w:tc>
          <w:tcPr/>
          <w:p>
            <w:pPr>
              <w:pStyle w:val="Compact"/>
              <w:jc w:val="left"/>
            </w:pPr>
            <w:r>
              <w:t xml:space="preserve">Hub 2 hub page (Frameworks) + Spokes 2.5, 2.1 + Hub 3 hub page</w:t>
            </w:r>
          </w:p>
        </w:tc>
        <w:tc>
          <w:tcPr/>
          <w:p>
            <w:pPr>
              <w:pStyle w:val="Compact"/>
              <w:jc w:val="left"/>
            </w:pPr>
            <w:r>
              <w:t xml:space="preserve">20,500</w:t>
            </w:r>
          </w:p>
        </w:tc>
        <w:tc>
          <w:tcPr/>
          <w:p>
            <w:pPr>
              <w:pStyle w:val="Compact"/>
              <w:jc w:val="left"/>
            </w:pPr>
            <w:r>
              <w:t xml:space="preserve">Content Writer</w:t>
            </w:r>
          </w:p>
        </w:tc>
        <w:tc>
          <w:tcPr/>
          <w:p>
            <w:pPr>
              <w:pStyle w:val="Compact"/>
              <w:jc w:val="left"/>
            </w:pPr>
            <w:r>
              <w:t xml:space="preserve">Article + FAQPage + Table</w:t>
            </w:r>
          </w:p>
        </w:tc>
      </w:tr>
      <w:tr>
        <w:tc>
          <w:tcPr/>
          <w:p>
            <w:pPr>
              <w:pStyle w:val="Compact"/>
              <w:jc w:val="left"/>
            </w:pPr>
            <w:r>
              <w:rPr>
                <w:bCs/>
                <w:b/>
              </w:rPr>
              <w:t xml:space="preserve">M3</w:t>
            </w:r>
          </w:p>
        </w:tc>
        <w:tc>
          <w:tcPr/>
          <w:p>
            <w:pPr>
              <w:pStyle w:val="Compact"/>
              <w:jc w:val="left"/>
            </w:pPr>
            <w:r>
              <w:t xml:space="preserve">Spokes 1.4, 2.2, 3.1, 3.3 + Hub 4 hub page</w:t>
            </w:r>
          </w:p>
        </w:tc>
        <w:tc>
          <w:tcPr/>
          <w:p>
            <w:pPr>
              <w:pStyle w:val="Compact"/>
              <w:jc w:val="left"/>
            </w:pPr>
            <w:r>
              <w:t xml:space="preserve">18,500</w:t>
            </w:r>
          </w:p>
        </w:tc>
        <w:tc>
          <w:tcPr/>
          <w:p>
            <w:pPr>
              <w:pStyle w:val="Compact"/>
              <w:jc w:val="left"/>
            </w:pPr>
            <w:r>
              <w:t xml:space="preserve">Content Writer</w:t>
            </w:r>
          </w:p>
        </w:tc>
        <w:tc>
          <w:tcPr/>
          <w:p>
            <w:pPr>
              <w:pStyle w:val="Compact"/>
              <w:jc w:val="left"/>
            </w:pPr>
            <w:r>
              <w:t xml:space="preserve">Article + HowTo + FAQPage</w:t>
            </w:r>
          </w:p>
        </w:tc>
      </w:tr>
      <w:tr>
        <w:tc>
          <w:tcPr/>
          <w:p>
            <w:pPr>
              <w:pStyle w:val="Compact"/>
              <w:jc w:val="left"/>
            </w:pPr>
            <w:r>
              <w:rPr>
                <w:bCs/>
                <w:b/>
              </w:rPr>
              <w:t xml:space="preserve">M4</w:t>
            </w:r>
          </w:p>
        </w:tc>
        <w:tc>
          <w:tcPr/>
          <w:p>
            <w:pPr>
              <w:pStyle w:val="Compact"/>
              <w:jc w:val="left"/>
            </w:pPr>
            <w:r>
              <w:t xml:space="preserve">Spokes 4.1, 4.3, 1.1, 1.9 + Optimization pass on M1 content</w:t>
            </w:r>
          </w:p>
        </w:tc>
        <w:tc>
          <w:tcPr/>
          <w:p>
            <w:pPr>
              <w:pStyle w:val="Compact"/>
              <w:jc w:val="left"/>
            </w:pPr>
            <w:r>
              <w:t xml:space="preserve">15,000</w:t>
            </w:r>
          </w:p>
        </w:tc>
        <w:tc>
          <w:tcPr/>
          <w:p>
            <w:pPr>
              <w:pStyle w:val="Compact"/>
              <w:jc w:val="left"/>
            </w:pPr>
            <w:r>
              <w:t xml:space="preserve">Content Writer</w:t>
            </w:r>
          </w:p>
        </w:tc>
        <w:tc>
          <w:tcPr/>
          <w:p>
            <w:pPr>
              <w:pStyle w:val="Compact"/>
              <w:jc w:val="left"/>
            </w:pPr>
            <w:r>
              <w:t xml:space="preserve">Article + FAQPage + HowTo</w:t>
            </w:r>
          </w:p>
        </w:tc>
      </w:tr>
      <w:tr>
        <w:tc>
          <w:tcPr/>
          <w:p>
            <w:pPr>
              <w:pStyle w:val="Compact"/>
              <w:jc w:val="left"/>
            </w:pPr>
            <w:r>
              <w:rPr>
                <w:bCs/>
                <w:b/>
              </w:rPr>
              <w:t xml:space="preserve">M5</w:t>
            </w:r>
          </w:p>
        </w:tc>
        <w:tc>
          <w:tcPr/>
          <w:p>
            <w:pPr>
              <w:pStyle w:val="Compact"/>
              <w:jc w:val="left"/>
            </w:pPr>
            <w:r>
              <w:t xml:space="preserve">Spokes 3.2, 4.2, 1.6, 2.3 + llms.txt deployment all sites</w:t>
            </w:r>
          </w:p>
        </w:tc>
        <w:tc>
          <w:tcPr/>
          <w:p>
            <w:pPr>
              <w:pStyle w:val="Compact"/>
              <w:jc w:val="left"/>
            </w:pPr>
            <w:r>
              <w:t xml:space="preserve">14,000</w:t>
            </w:r>
          </w:p>
        </w:tc>
        <w:tc>
          <w:tcPr/>
          <w:p>
            <w:pPr>
              <w:pStyle w:val="Compact"/>
              <w:jc w:val="left"/>
            </w:pPr>
            <w:r>
              <w:t xml:space="preserve">Content Writer / Frontend</w:t>
            </w:r>
          </w:p>
        </w:tc>
        <w:tc>
          <w:tcPr/>
          <w:p>
            <w:pPr>
              <w:pStyle w:val="Compact"/>
              <w:jc w:val="left"/>
            </w:pPr>
            <w:r>
              <w:t xml:space="preserve">Article + FAQPage + HowTo</w:t>
            </w:r>
          </w:p>
        </w:tc>
      </w:tr>
      <w:tr>
        <w:tc>
          <w:tcPr/>
          <w:p>
            <w:pPr>
              <w:pStyle w:val="Compact"/>
              <w:jc w:val="left"/>
            </w:pPr>
            <w:r>
              <w:rPr>
                <w:bCs/>
                <w:b/>
              </w:rPr>
              <w:t xml:space="preserve">M6</w:t>
            </w:r>
          </w:p>
        </w:tc>
        <w:tc>
          <w:tcPr/>
          <w:p>
            <w:pPr>
              <w:pStyle w:val="Compact"/>
              <w:jc w:val="left"/>
            </w:pPr>
            <w:r>
              <w:t xml:space="preserve">Spokes 1.7, 1.8, 2.4, 2.6 + agent.json deployment</w:t>
            </w:r>
          </w:p>
        </w:tc>
        <w:tc>
          <w:tcPr/>
          <w:p>
            <w:pPr>
              <w:pStyle w:val="Compact"/>
              <w:jc w:val="left"/>
            </w:pPr>
            <w:r>
              <w:t xml:space="preserve">13,500</w:t>
            </w:r>
          </w:p>
        </w:tc>
        <w:tc>
          <w:tcPr/>
          <w:p>
            <w:pPr>
              <w:pStyle w:val="Compact"/>
              <w:jc w:val="left"/>
            </w:pPr>
            <w:r>
              <w:t xml:space="preserve">Content Writer / Backend</w:t>
            </w:r>
          </w:p>
        </w:tc>
        <w:tc>
          <w:tcPr/>
          <w:p>
            <w:pPr>
              <w:pStyle w:val="Compact"/>
              <w:jc w:val="left"/>
            </w:pPr>
            <w:r>
              <w:t xml:space="preserve">Article + FAQPage</w:t>
            </w:r>
          </w:p>
        </w:tc>
      </w:tr>
      <w:tr>
        <w:tc>
          <w:tcPr/>
          <w:p>
            <w:pPr>
              <w:pStyle w:val="Compact"/>
              <w:jc w:val="left"/>
            </w:pPr>
            <w:r>
              <w:rPr>
                <w:bCs/>
                <w:b/>
              </w:rPr>
              <w:t xml:space="preserve">M7</w:t>
            </w:r>
          </w:p>
        </w:tc>
        <w:tc>
          <w:tcPr/>
          <w:p>
            <w:pPr>
              <w:pStyle w:val="Compact"/>
              <w:jc w:val="left"/>
            </w:pPr>
            <w:r>
              <w:t xml:space="preserve">Spokes 4.4, 4.5, 3.4 + Freshness update all M1-M2 content</w:t>
            </w:r>
          </w:p>
        </w:tc>
        <w:tc>
          <w:tcPr/>
          <w:p>
            <w:pPr>
              <w:pStyle w:val="Compact"/>
              <w:jc w:val="left"/>
            </w:pPr>
            <w:r>
              <w:t xml:space="preserve">12,500</w:t>
            </w:r>
          </w:p>
        </w:tc>
        <w:tc>
          <w:tcPr/>
          <w:p>
            <w:pPr>
              <w:pStyle w:val="Compact"/>
              <w:jc w:val="left"/>
            </w:pPr>
            <w:r>
              <w:t xml:space="preserve">Content Writer</w:t>
            </w:r>
          </w:p>
        </w:tc>
        <w:tc>
          <w:tcPr/>
          <w:p>
            <w:pPr>
              <w:pStyle w:val="Compact"/>
              <w:jc w:val="left"/>
            </w:pPr>
            <w:r>
              <w:t xml:space="preserve">Article + FAQPage + HowTo</w:t>
            </w:r>
          </w:p>
        </w:tc>
      </w:tr>
      <w:tr>
        <w:tc>
          <w:tcPr/>
          <w:p>
            <w:pPr>
              <w:pStyle w:val="Compact"/>
              <w:jc w:val="left"/>
            </w:pPr>
            <w:r>
              <w:rPr>
                <w:bCs/>
                <w:b/>
              </w:rPr>
              <w:t xml:space="preserve">M8</w:t>
            </w:r>
          </w:p>
        </w:tc>
        <w:tc>
          <w:tcPr/>
          <w:p>
            <w:pPr>
              <w:pStyle w:val="Compact"/>
              <w:jc w:val="left"/>
            </w:pPr>
            <w:r>
              <w:t xml:space="preserve">Gap analysis: 5 new spokes based on search data</w:t>
            </w:r>
          </w:p>
        </w:tc>
        <w:tc>
          <w:tcPr/>
          <w:p>
            <w:pPr>
              <w:pStyle w:val="Compact"/>
              <w:jc w:val="left"/>
            </w:pPr>
            <w:r>
              <w:t xml:space="preserve">15,000</w:t>
            </w:r>
          </w:p>
        </w:tc>
        <w:tc>
          <w:tcPr/>
          <w:p>
            <w:pPr>
              <w:pStyle w:val="Compact"/>
              <w:jc w:val="left"/>
            </w:pPr>
            <w:r>
              <w:t xml:space="preserve">Content Writer</w:t>
            </w:r>
          </w:p>
        </w:tc>
        <w:tc>
          <w:tcPr/>
          <w:p>
            <w:pPr>
              <w:pStyle w:val="Compact"/>
              <w:jc w:val="left"/>
            </w:pPr>
            <w:r>
              <w:t xml:space="preserve">Article + FAQPage + HowTo</w:t>
            </w:r>
          </w:p>
        </w:tc>
      </w:tr>
      <w:tr>
        <w:tc>
          <w:tcPr/>
          <w:p>
            <w:pPr>
              <w:pStyle w:val="Compact"/>
              <w:jc w:val="left"/>
            </w:pPr>
            <w:r>
              <w:rPr>
                <w:bCs/>
                <w:b/>
              </w:rPr>
              <w:t xml:space="preserve">M9</w:t>
            </w:r>
          </w:p>
        </w:tc>
        <w:tc>
          <w:tcPr/>
          <w:p>
            <w:pPr>
              <w:pStyle w:val="Compact"/>
              <w:jc w:val="left"/>
            </w:pPr>
            <w:r>
              <w:t xml:space="preserve">Competitive comparison pages (3) + Industry vertical guides (3)</w:t>
            </w:r>
          </w:p>
        </w:tc>
        <w:tc>
          <w:tcPr/>
          <w:p>
            <w:pPr>
              <w:pStyle w:val="Compact"/>
              <w:jc w:val="left"/>
            </w:pPr>
            <w:r>
              <w:t xml:space="preserve">18,000</w:t>
            </w:r>
          </w:p>
        </w:tc>
        <w:tc>
          <w:tcPr/>
          <w:p>
            <w:pPr>
              <w:pStyle w:val="Compact"/>
              <w:jc w:val="left"/>
            </w:pPr>
            <w:r>
              <w:t xml:space="preserve">Content Writer</w:t>
            </w:r>
          </w:p>
        </w:tc>
        <w:tc>
          <w:tcPr/>
          <w:p>
            <w:pPr>
              <w:pStyle w:val="Compact"/>
              <w:jc w:val="left"/>
            </w:pPr>
            <w:r>
              <w:t xml:space="preserve">Article + Table + FAQPage</w:t>
            </w:r>
          </w:p>
        </w:tc>
      </w:tr>
      <w:tr>
        <w:tc>
          <w:tcPr/>
          <w:p>
            <w:pPr>
              <w:pStyle w:val="Compact"/>
              <w:jc w:val="left"/>
            </w:pPr>
            <w:r>
              <w:rPr>
                <w:bCs/>
                <w:b/>
              </w:rPr>
              <w:t xml:space="preserve">M10</w:t>
            </w:r>
          </w:p>
        </w:tc>
        <w:tc>
          <w:tcPr/>
          <w:p>
            <w:pPr>
              <w:pStyle w:val="Compact"/>
              <w:jc w:val="left"/>
            </w:pPr>
            <w:r>
              <w:t xml:space="preserve">Case studies (4) + Certification success stories</w:t>
            </w:r>
          </w:p>
        </w:tc>
        <w:tc>
          <w:tcPr/>
          <w:p>
            <w:pPr>
              <w:pStyle w:val="Compact"/>
              <w:jc w:val="left"/>
            </w:pPr>
            <w:r>
              <w:t xml:space="preserve">12,000</w:t>
            </w:r>
          </w:p>
        </w:tc>
        <w:tc>
          <w:tcPr/>
          <w:p>
            <w:pPr>
              <w:pStyle w:val="Compact"/>
              <w:jc w:val="left"/>
            </w:pPr>
            <w:r>
              <w:t xml:space="preserve">Content Writer</w:t>
            </w:r>
          </w:p>
        </w:tc>
        <w:tc>
          <w:tcPr/>
          <w:p>
            <w:pPr>
              <w:pStyle w:val="Compact"/>
              <w:jc w:val="left"/>
            </w:pPr>
            <w:r>
              <w:t xml:space="preserve">Article + Review</w:t>
            </w:r>
          </w:p>
        </w:tc>
      </w:tr>
      <w:tr>
        <w:tc>
          <w:tcPr/>
          <w:p>
            <w:pPr>
              <w:pStyle w:val="Compact"/>
              <w:jc w:val="left"/>
            </w:pPr>
            <w:r>
              <w:rPr>
                <w:bCs/>
                <w:b/>
              </w:rPr>
              <w:t xml:space="preserve">M11</w:t>
            </w:r>
          </w:p>
        </w:tc>
        <w:tc>
          <w:tcPr/>
          <w:p>
            <w:pPr>
              <w:pStyle w:val="Compact"/>
              <w:jc w:val="left"/>
            </w:pPr>
            <w:r>
              <w:t xml:space="preserve">Annual report content + 2027 roadmap content</w:t>
            </w:r>
          </w:p>
        </w:tc>
        <w:tc>
          <w:tcPr/>
          <w:p>
            <w:pPr>
              <w:pStyle w:val="Compact"/>
              <w:jc w:val="left"/>
            </w:pPr>
            <w:r>
              <w:t xml:space="preserve">10,000</w:t>
            </w:r>
          </w:p>
        </w:tc>
        <w:tc>
          <w:tcPr/>
          <w:p>
            <w:pPr>
              <w:pStyle w:val="Compact"/>
              <w:jc w:val="left"/>
            </w:pPr>
            <w:r>
              <w:t xml:space="preserve">Content Writer / PM</w:t>
            </w:r>
          </w:p>
        </w:tc>
        <w:tc>
          <w:tcPr/>
          <w:p>
            <w:pPr>
              <w:pStyle w:val="Compact"/>
              <w:jc w:val="left"/>
            </w:pPr>
            <w:r>
              <w:t xml:space="preserve">Article + FAQPage</w:t>
            </w:r>
          </w:p>
        </w:tc>
      </w:tr>
      <w:tr>
        <w:tc>
          <w:tcPr/>
          <w:p>
            <w:pPr>
              <w:pStyle w:val="Compact"/>
              <w:jc w:val="left"/>
            </w:pPr>
            <w:r>
              <w:rPr>
                <w:bCs/>
                <w:b/>
              </w:rPr>
              <w:t xml:space="preserve">M12</w:t>
            </w:r>
          </w:p>
        </w:tc>
        <w:tc>
          <w:tcPr/>
          <w:p>
            <w:pPr>
              <w:pStyle w:val="Compact"/>
              <w:jc w:val="left"/>
            </w:pPr>
            <w:r>
              <w:t xml:space="preserve">Full content audit + Refresh all P0 pages + Next year planning</w:t>
            </w:r>
          </w:p>
        </w:tc>
        <w:tc>
          <w:tcPr/>
          <w:p>
            <w:pPr>
              <w:pStyle w:val="Compact"/>
              <w:jc w:val="left"/>
            </w:pPr>
            <w:r>
              <w:t xml:space="preserve">8,000</w:t>
            </w:r>
          </w:p>
        </w:tc>
        <w:tc>
          <w:tcPr/>
          <w:p>
            <w:pPr>
              <w:pStyle w:val="Compact"/>
              <w:jc w:val="left"/>
            </w:pPr>
            <w:r>
              <w:t xml:space="preserve">Content Writer</w:t>
            </w:r>
          </w:p>
        </w:tc>
        <w:tc>
          <w:tcPr/>
          <w:p>
            <w:pPr>
              <w:pStyle w:val="Compact"/>
              <w:jc w:val="left"/>
            </w:pPr>
            <w:r>
              <w:t xml:space="preserve">Optimization pass</w:t>
            </w:r>
          </w:p>
        </w:tc>
      </w:tr>
    </w:tbl>
    <w:p>
      <w:pPr>
        <w:pStyle w:val="BodyText"/>
      </w:pPr>
      <w:r>
        <w:rPr>
          <w:bCs/>
          <w:b/>
        </w:rPr>
        <w:t xml:space="preserve">Total: ~186,500 words across 12 months, averaging ~15,500 words/month.</w:t>
      </w:r>
    </w:p>
    <w:p>
      <w:pPr>
        <w:pStyle w:val="BodyText"/>
      </w:pPr>
      <w:r>
        <w:rPr>
          <w:bCs/>
          <w:b/>
        </w:rPr>
        <w:t xml:space="preserve">Content Production Velocity.</w:t>
      </w:r>
      <w:r>
        <w:t xml:space="preserve"> </w:t>
      </w:r>
      <w:r>
        <w:t xml:space="preserve">The Content Writer produces approximately 3,500-4,000 words per week for spoke pages and 2,000 words per week for hub pages (hub pages require more research and internal linking structure). This assumes 4 focused writing days per week with 1 day allocated to research, schema markup, and editorial review. Hub pages require an additional week of research before writing begins. The M8 gap analysis uses search console data to identify which spokes are driving traffic and which keyword gaps remain unfilled, then prioritizes new content creation based on commercial value.</w:t>
      </w:r>
    </w:p>
    <w:p>
      <w:pPr>
        <w:pStyle w:val="BodyText"/>
      </w:pPr>
      <w:r>
        <w:rPr>
          <w:bCs/>
          <w:b/>
        </w:rPr>
        <w:t xml:space="preserve">Editorial Standards.</w:t>
      </w:r>
      <w:r>
        <w:t xml:space="preserve"> </w:t>
      </w:r>
      <w:r>
        <w:t xml:space="preserve">Every spoke page must: (1) answer the target keyword query in the first 100 words, (2) include at least 8 H2/H3 headers, (3) contain 1 comparison table, (4) include 5-10 FAQ items with FAQPage schema, (5) reference current year (2026) in the title or first paragraph, (6) link to 2-3 related spoke pages, (7) include 1 CTA to a product page, and (8) pass Hemingway readability grade 10 or below. These standards ensure content is both AI-citation-friendly and human-readable.</w:t>
      </w:r>
    </w:p>
    <w:p>
      <w:pPr>
        <w:pStyle w:val="BodyText"/>
      </w:pPr>
      <w:r>
        <w:t xml:space="preserve">The M1-M3 content wave (58,500 words) targets the highest-value pages first. Hub 1 (EU AI Act) is prioritized because the August 2025 GPAI obligations deadline and December 2027 high-risk deadline create search urgency that competitor content has not yet addressed [^9^][^11^][^15^]. Hub 2 (Frameworks) follows because ISO 42001 enquiries have</w:t>
      </w:r>
      <w:r>
        <w:t xml:space="preserve"> </w:t>
      </w:r>
      <w:r>
        <w:t xml:space="preserve">“</w:t>
      </w:r>
      <w:r>
        <w:t xml:space="preserve">materially upticked since Q1 2026</w:t>
      </w:r>
      <w:r>
        <w:t xml:space="preserve">”</w:t>
      </w:r>
      <w:r>
        <w:t xml:space="preserve"> </w:t>
      </w:r>
      <w:r>
        <w:t xml:space="preserve">per industry sources [^25^]. Hub 3 (BFT Council) is unique to CSOAI and must be published to establish uncontested authority. Hub 4 (MCP) targets the rapidly growing developer audience.</w:t>
      </w:r>
    </w:p>
    <w:p>
      <w:r>
        <w:pict>
          <v:rect style="width:0;height:1.5pt" o:hralign="center" o:hrstd="t" o:hr="t"/>
        </w:pict>
      </w:r>
    </w:p>
    <w:bookmarkEnd w:id="132"/>
    <w:bookmarkEnd w:id="133"/>
    <w:bookmarkStart w:id="139" w:name="day-execution-roadmap"/>
    <w:p>
      <w:pPr>
        <w:pStyle w:val="Heading2"/>
      </w:pPr>
      <w:r>
        <w:t xml:space="preserve">8. 120-Day Execution Roadmap</w:t>
      </w:r>
    </w:p>
    <w:bookmarkStart w:id="134" w:name="days-1-30-foundation"/>
    <w:p>
      <w:pPr>
        <w:pStyle w:val="Heading3"/>
      </w:pPr>
      <w:r>
        <w:t xml:space="preserve">8.1 Days 1-30: Foundation</w:t>
      </w:r>
    </w:p>
    <w:p>
      <w:pPr>
        <w:pStyle w:val="FirstParagraph"/>
      </w:pPr>
      <w:r>
        <w:rPr>
          <w:bCs/>
          <w:b/>
        </w:rPr>
        <w:t xml:space="preserve">Objective:</w:t>
      </w:r>
      <w:r>
        <w:t xml:space="preserve"> </w:t>
      </w:r>
      <w:r>
        <w:t xml:space="preserve">Consolidate all six domains under unified authentication, deploy AEO infrastructure, and begin content production for the highest-priority hub.</w:t>
      </w:r>
    </w:p>
    <w:tbl>
      <w:tblPr>
        <w:tblStyle w:val="Table"/>
        <w:tblW w:type="pct" w:w="5000"/>
        <w:tblLook w:firstRow="1" w:lastRow="0" w:firstColumn="0" w:lastColumn="0" w:noHBand="0" w:noVBand="0" w:val="0020"/>
      </w:tblPr>
      <w:tblGrid>
        <w:gridCol w:w="1056"/>
        <w:gridCol w:w="1408"/>
        <w:gridCol w:w="2288"/>
        <w:gridCol w:w="1232"/>
        <w:gridCol w:w="1936"/>
      </w:tblGrid>
      <w:tr>
        <w:trPr>
          <w:tblHeader w:val="true"/>
        </w:trPr>
        <w:tc>
          <w:tcPr/>
          <w:p>
            <w:pPr>
              <w:pStyle w:val="Compact"/>
              <w:jc w:val="left"/>
            </w:pPr>
            <w:r>
              <w:t xml:space="preserve">Week</w:t>
            </w:r>
          </w:p>
        </w:tc>
        <w:tc>
          <w:tcPr/>
          <w:p>
            <w:pPr>
              <w:pStyle w:val="Compact"/>
              <w:jc w:val="left"/>
            </w:pPr>
            <w:r>
              <w:t xml:space="preserve">Sprint</w:t>
            </w:r>
          </w:p>
        </w:tc>
        <w:tc>
          <w:tcPr/>
          <w:p>
            <w:pPr>
              <w:pStyle w:val="Compact"/>
              <w:jc w:val="left"/>
            </w:pPr>
            <w:r>
              <w:t xml:space="preserve">Deliverables</w:t>
            </w:r>
          </w:p>
        </w:tc>
        <w:tc>
          <w:tcPr/>
          <w:p>
            <w:pPr>
              <w:pStyle w:val="Compact"/>
              <w:jc w:val="left"/>
            </w:pPr>
            <w:r>
              <w:t xml:space="preserve">Owner</w:t>
            </w:r>
          </w:p>
        </w:tc>
        <w:tc>
          <w:tcPr/>
          <w:p>
            <w:pPr>
              <w:pStyle w:val="Compact"/>
              <w:jc w:val="left"/>
            </w:pPr>
            <w:r>
              <w:t xml:space="preserve">Story Pts</w:t>
            </w:r>
          </w:p>
        </w:tc>
      </w:tr>
      <w:tr>
        <w:tc>
          <w:tcPr/>
          <w:p>
            <w:pPr>
              <w:pStyle w:val="Compact"/>
              <w:jc w:val="left"/>
            </w:pPr>
            <w:r>
              <w:rPr>
                <w:bCs/>
                <w:b/>
              </w:rPr>
              <w:t xml:space="preserve">W1</w:t>
            </w:r>
          </w:p>
        </w:tc>
        <w:tc>
          <w:tcPr/>
          <w:p>
            <w:pPr>
              <w:pStyle w:val="Compact"/>
              <w:jc w:val="left"/>
            </w:pPr>
            <w:r>
              <w:t xml:space="preserve">SPRINT-01: Unified Auth</w:t>
            </w:r>
          </w:p>
        </w:tc>
        <w:tc>
          <w:tcPr/>
          <w:p>
            <w:pPr>
              <w:pStyle w:val="Compact"/>
              <w:jc w:val="left"/>
            </w:pPr>
            <w:r>
              <w:t xml:space="preserve">SSO across all 6 domains (OAuth 2.0 + Ed25519 identity), Shared session cookies, Login page unification, Logout cascade</w:t>
            </w:r>
          </w:p>
        </w:tc>
        <w:tc>
          <w:tcPr/>
          <w:p>
            <w:pPr>
              <w:pStyle w:val="Compact"/>
              <w:jc w:val="left"/>
            </w:pPr>
            <w:r>
              <w:t xml:space="preserve">Backend Dev</w:t>
            </w:r>
          </w:p>
        </w:tc>
        <w:tc>
          <w:tcPr/>
          <w:p>
            <w:pPr>
              <w:pStyle w:val="Compact"/>
              <w:jc w:val="left"/>
            </w:pPr>
            <w:r>
              <w:t xml:space="preserve">13</w:t>
            </w:r>
          </w:p>
        </w:tc>
      </w:tr>
      <w:tr>
        <w:tc>
          <w:tcPr/>
          <w:p>
            <w:pPr>
              <w:pStyle w:val="Compact"/>
              <w:jc w:val="left"/>
            </w:pPr>
            <w:r>
              <w:rPr>
                <w:bCs/>
                <w:b/>
              </w:rPr>
              <w:t xml:space="preserve">W1</w:t>
            </w:r>
          </w:p>
        </w:tc>
        <w:tc>
          <w:tcPr/>
          <w:p>
            <w:pPr>
              <w:pStyle w:val="Compact"/>
              <w:jc w:val="left"/>
            </w:pPr>
            <w:r>
              <w:t xml:space="preserve">SPRINT-02: AEO P0</w:t>
            </w:r>
          </w:p>
        </w:tc>
        <w:tc>
          <w:tcPr/>
          <w:p>
            <w:pPr>
              <w:pStyle w:val="Compact"/>
              <w:jc w:val="left"/>
            </w:pPr>
            <w:r>
              <w:t xml:space="preserve">robots.txt with AI crawler allowances (all 6 sites), Organization schema on all homepages, FAQPage schema (5-10 QAs) on all homepages, Validate all schemas</w:t>
            </w:r>
          </w:p>
        </w:tc>
        <w:tc>
          <w:tcPr/>
          <w:p>
            <w:pPr>
              <w:pStyle w:val="Compact"/>
              <w:jc w:val="left"/>
            </w:pPr>
            <w:r>
              <w:t xml:space="preserve">Frontend Dev</w:t>
            </w:r>
          </w:p>
        </w:tc>
        <w:tc>
          <w:tcPr/>
          <w:p>
            <w:pPr>
              <w:pStyle w:val="Compact"/>
              <w:jc w:val="left"/>
            </w:pPr>
            <w:r>
              <w:t xml:space="preserve">8</w:t>
            </w:r>
          </w:p>
        </w:tc>
      </w:tr>
      <w:tr>
        <w:tc>
          <w:tcPr/>
          <w:p>
            <w:pPr>
              <w:pStyle w:val="Compact"/>
              <w:jc w:val="left"/>
            </w:pPr>
            <w:r>
              <w:rPr>
                <w:bCs/>
                <w:b/>
              </w:rPr>
              <w:t xml:space="preserve">W2</w:t>
            </w:r>
          </w:p>
        </w:tc>
        <w:tc>
          <w:tcPr/>
          <w:p>
            <w:pPr>
              <w:pStyle w:val="Compact"/>
              <w:jc w:val="left"/>
            </w:pPr>
            <w:r>
              <w:t xml:space="preserve">SPRINT-03: Content M1-W1</w:t>
            </w:r>
          </w:p>
        </w:tc>
        <w:tc>
          <w:tcPr/>
          <w:p>
            <w:pPr>
              <w:pStyle w:val="Compact"/>
              <w:jc w:val="left"/>
            </w:pPr>
            <w:r>
              <w:t xml:space="preserve">Hub 1 hub page (8,000 words), Spoke 1.3 (3,000 words), Spoke 1.5 (4,000 words), Internal linking structure</w:t>
            </w:r>
          </w:p>
        </w:tc>
        <w:tc>
          <w:tcPr/>
          <w:p>
            <w:pPr>
              <w:pStyle w:val="Compact"/>
              <w:jc w:val="left"/>
            </w:pPr>
            <w:r>
              <w:t xml:space="preserve">Content Writer</w:t>
            </w:r>
          </w:p>
        </w:tc>
        <w:tc>
          <w:tcPr/>
          <w:p>
            <w:pPr>
              <w:pStyle w:val="Compact"/>
              <w:jc w:val="left"/>
            </w:pPr>
            <w:r>
              <w:t xml:space="preserve">13</w:t>
            </w:r>
          </w:p>
        </w:tc>
      </w:tr>
      <w:tr>
        <w:tc>
          <w:tcPr/>
          <w:p>
            <w:pPr>
              <w:pStyle w:val="Compact"/>
              <w:jc w:val="left"/>
            </w:pPr>
            <w:r>
              <w:rPr>
                <w:bCs/>
                <w:b/>
              </w:rPr>
              <w:t xml:space="preserve">W2</w:t>
            </w:r>
          </w:p>
        </w:tc>
        <w:tc>
          <w:tcPr/>
          <w:p>
            <w:pPr>
              <w:pStyle w:val="Compact"/>
              <w:jc w:val="left"/>
            </w:pPr>
            <w:r>
              <w:t xml:space="preserve">SPRINT-04: Schema P1</w:t>
            </w:r>
          </w:p>
        </w:tc>
        <w:tc>
          <w:tcPr/>
          <w:p>
            <w:pPr>
              <w:pStyle w:val="Compact"/>
              <w:jc w:val="left"/>
            </w:pPr>
            <w:r>
              <w:t xml:space="preserve">BreadcrumbList all non-home pages, WebSite schema + SearchAction, datePublished/dateModified on all articles, HTTP Last-Modified headers</w:t>
            </w:r>
          </w:p>
        </w:tc>
        <w:tc>
          <w:tcPr/>
          <w:p>
            <w:pPr>
              <w:pStyle w:val="Compact"/>
              <w:jc w:val="left"/>
            </w:pPr>
            <w:r>
              <w:t xml:space="preserve">Frontend Dev</w:t>
            </w:r>
          </w:p>
        </w:tc>
        <w:tc>
          <w:tcPr/>
          <w:p>
            <w:pPr>
              <w:pStyle w:val="Compact"/>
              <w:jc w:val="left"/>
            </w:pPr>
            <w:r>
              <w:t xml:space="preserve">8</w:t>
            </w:r>
          </w:p>
        </w:tc>
      </w:tr>
      <w:tr>
        <w:tc>
          <w:tcPr/>
          <w:p>
            <w:pPr>
              <w:pStyle w:val="Compact"/>
              <w:jc w:val="left"/>
            </w:pPr>
            <w:r>
              <w:rPr>
                <w:bCs/>
                <w:b/>
              </w:rPr>
              <w:t xml:space="preserve">W3</w:t>
            </w:r>
          </w:p>
        </w:tc>
        <w:tc>
          <w:tcPr/>
          <w:p>
            <w:pPr>
              <w:pStyle w:val="Compact"/>
              <w:jc w:val="left"/>
            </w:pPr>
            <w:r>
              <w:t xml:space="preserve">SPRINT-05: Dashboard V1</w:t>
            </w:r>
          </w:p>
        </w:tc>
        <w:tc>
          <w:tcPr/>
          <w:p>
            <w:pPr>
              <w:pStyle w:val="Compact"/>
              <w:jc w:val="left"/>
            </w:pPr>
            <w:r>
              <w:t xml:space="preserve">Unified dashboard wireframes, Cross-domain activity feed, Billing aggregation UI, Domain switcher component</w:t>
            </w:r>
          </w:p>
        </w:tc>
        <w:tc>
          <w:tcPr/>
          <w:p>
            <w:pPr>
              <w:pStyle w:val="Compact"/>
              <w:jc w:val="left"/>
            </w:pPr>
            <w:r>
              <w:t xml:space="preserve">Frontend Dev / PM</w:t>
            </w:r>
          </w:p>
        </w:tc>
        <w:tc>
          <w:tcPr/>
          <w:p>
            <w:pPr>
              <w:pStyle w:val="Compact"/>
              <w:jc w:val="left"/>
            </w:pPr>
            <w:r>
              <w:t xml:space="preserve">13</w:t>
            </w:r>
          </w:p>
        </w:tc>
      </w:tr>
      <w:tr>
        <w:tc>
          <w:tcPr/>
          <w:p>
            <w:pPr>
              <w:pStyle w:val="Compact"/>
              <w:jc w:val="left"/>
            </w:pPr>
            <w:r>
              <w:rPr>
                <w:bCs/>
                <w:b/>
              </w:rPr>
              <w:t xml:space="preserve">W3</w:t>
            </w:r>
          </w:p>
        </w:tc>
        <w:tc>
          <w:tcPr/>
          <w:p>
            <w:pPr>
              <w:pStyle w:val="Compact"/>
              <w:jc w:val="left"/>
            </w:pPr>
            <w:r>
              <w:t xml:space="preserve">SPRINT-06: Content M1-W2</w:t>
            </w:r>
          </w:p>
        </w:tc>
        <w:tc>
          <w:tcPr/>
          <w:p>
            <w:pPr>
              <w:pStyle w:val="Compact"/>
              <w:jc w:val="left"/>
            </w:pPr>
            <w:r>
              <w:t xml:space="preserve">Spoke 1.2 (4,500 words), Spoke 1.4 (3,500 words), llms.txt for csoai.org, Meta descriptions for all pages</w:t>
            </w:r>
          </w:p>
        </w:tc>
        <w:tc>
          <w:tcPr/>
          <w:p>
            <w:pPr>
              <w:pStyle w:val="Compact"/>
              <w:jc w:val="left"/>
            </w:pPr>
            <w:r>
              <w:t xml:space="preserve">Content Writer</w:t>
            </w:r>
          </w:p>
        </w:tc>
        <w:tc>
          <w:tcPr/>
          <w:p>
            <w:pPr>
              <w:pStyle w:val="Compact"/>
              <w:jc w:val="left"/>
            </w:pPr>
            <w:r>
              <w:t xml:space="preserve">13</w:t>
            </w:r>
          </w:p>
        </w:tc>
      </w:tr>
      <w:tr>
        <w:tc>
          <w:tcPr/>
          <w:p>
            <w:pPr>
              <w:pStyle w:val="Compact"/>
              <w:jc w:val="left"/>
            </w:pPr>
            <w:r>
              <w:rPr>
                <w:bCs/>
                <w:b/>
              </w:rPr>
              <w:t xml:space="preserve">W4</w:t>
            </w:r>
          </w:p>
        </w:tc>
        <w:tc>
          <w:tcPr/>
          <w:p>
            <w:pPr>
              <w:pStyle w:val="Compact"/>
              <w:jc w:val="left"/>
            </w:pPr>
            <w:r>
              <w:t xml:space="preserve">SPRINT-07: llms.txt Deploy</w:t>
            </w:r>
          </w:p>
        </w:tc>
        <w:tc>
          <w:tcPr/>
          <w:p>
            <w:pPr>
              <w:pStyle w:val="Compact"/>
              <w:jc w:val="left"/>
            </w:pPr>
            <w:r>
              <w:t xml:space="preserve">llms.txt for proofof.ai + meok.ai,</w:t>
            </w:r>
            <w:r>
              <w:t xml:space="preserve"> </w:t>
            </w:r>
            <w:r>
              <w:rPr>
                <w:rStyle w:val="VerbatimChar"/>
              </w:rPr>
              <w:t xml:space="preserve">/about/llm</w:t>
            </w:r>
            <w:r>
              <w:t xml:space="preserve"> </w:t>
            </w:r>
            <w:r>
              <w:t xml:space="preserve">AI identity pages, HTTP Last-Modified headers all sites, Person schema for founders</w:t>
            </w:r>
          </w:p>
        </w:tc>
        <w:tc>
          <w:tcPr/>
          <w:p>
            <w:pPr>
              <w:pStyle w:val="Compact"/>
              <w:jc w:val="left"/>
            </w:pPr>
            <w:r>
              <w:t xml:space="preserve">Frontend Dev</w:t>
            </w:r>
          </w:p>
        </w:tc>
        <w:tc>
          <w:tcPr/>
          <w:p>
            <w:pPr>
              <w:pStyle w:val="Compact"/>
              <w:jc w:val="left"/>
            </w:pPr>
            <w:r>
              <w:t xml:space="preserve">8</w:t>
            </w:r>
          </w:p>
        </w:tc>
      </w:tr>
      <w:tr>
        <w:tc>
          <w:tcPr/>
          <w:p>
            <w:pPr>
              <w:pStyle w:val="Compact"/>
              <w:jc w:val="left"/>
            </w:pPr>
            <w:r>
              <w:rPr>
                <w:bCs/>
                <w:b/>
              </w:rPr>
              <w:t xml:space="preserve">W4</w:t>
            </w:r>
          </w:p>
        </w:tc>
        <w:tc>
          <w:tcPr/>
          <w:p>
            <w:pPr>
              <w:pStyle w:val="Compact"/>
              <w:jc w:val="left"/>
            </w:pPr>
            <w:r>
              <w:t xml:space="preserve">SPRINT-08: Analytics Unify</w:t>
            </w:r>
          </w:p>
        </w:tc>
        <w:tc>
          <w:tcPr/>
          <w:p>
            <w:pPr>
              <w:pStyle w:val="Compact"/>
              <w:jc w:val="left"/>
            </w:pPr>
            <w:r>
              <w:t xml:space="preserve">Cross-domain analytics pipeline (GA4 + custom events), Conversion tracking for 5 trigger flows, Weekly reporting dashboard, UTM parameter standardization</w:t>
            </w:r>
          </w:p>
        </w:tc>
        <w:tc>
          <w:tcPr/>
          <w:p>
            <w:pPr>
              <w:pStyle w:val="Compact"/>
              <w:jc w:val="left"/>
            </w:pPr>
            <w:r>
              <w:t xml:space="preserve">Backend Dev</w:t>
            </w:r>
          </w:p>
        </w:tc>
        <w:tc>
          <w:tcPr/>
          <w:p>
            <w:pPr>
              <w:pStyle w:val="Compact"/>
              <w:jc w:val="left"/>
            </w:pPr>
            <w:r>
              <w:t xml:space="preserve">8</w:t>
            </w:r>
          </w:p>
        </w:tc>
      </w:tr>
    </w:tbl>
    <w:p>
      <w:pPr>
        <w:pStyle w:val="BodyText"/>
      </w:pPr>
      <w:r>
        <w:rPr>
          <w:bCs/>
          <w:b/>
        </w:rPr>
        <w:t xml:space="preserve">Foundation Phase Acceptance Criteria:</w:t>
      </w:r>
      <w:r>
        <w:t xml:space="preserve"> </w:t>
      </w:r>
      <w:r>
        <w:t xml:space="preserve">- User can log in at any domain and access all six without re-authentication</w:t>
      </w:r>
      <w:r>
        <w:t xml:space="preserve"> </w:t>
      </w:r>
      <w:r>
        <w:t xml:space="preserve">- All homepages pass Google Rich Results Test with zero errors</w:t>
      </w:r>
      <w:r>
        <w:t xml:space="preserve"> </w:t>
      </w:r>
      <w:r>
        <w:t xml:space="preserve">- 15,500 words of P0 content published and indexed</w:t>
      </w:r>
      <w:r>
        <w:t xml:space="preserve"> </w:t>
      </w:r>
      <w:r>
        <w:t xml:space="preserve">-</w:t>
      </w:r>
      <w:r>
        <w:t xml:space="preserve"> </w:t>
      </w:r>
      <w:r>
        <w:rPr>
          <w:rStyle w:val="VerbatimChar"/>
        </w:rPr>
        <w:t xml:space="preserve">/llms.txt</w:t>
      </w:r>
      <w:r>
        <w:t xml:space="preserve"> </w:t>
      </w:r>
      <w:r>
        <w:t xml:space="preserve">accessible on csoai.org, proofof.ai, meok.ai</w:t>
      </w:r>
      <w:r>
        <w:t xml:space="preserve"> </w:t>
      </w:r>
      <w:r>
        <w:t xml:space="preserve">- Cross-domain analytics tracking user journeys across all properties</w:t>
      </w:r>
    </w:p>
    <w:bookmarkEnd w:id="134"/>
    <w:bookmarkStart w:id="135" w:name="days-31-60-consolidation"/>
    <w:p>
      <w:pPr>
        <w:pStyle w:val="Heading3"/>
      </w:pPr>
      <w:r>
        <w:t xml:space="preserve">8.2 Days 31-60: Consolidation</w:t>
      </w:r>
    </w:p>
    <w:p>
      <w:pPr>
        <w:pStyle w:val="FirstParagraph"/>
      </w:pPr>
      <w:r>
        <w:rPr>
          <w:bCs/>
          <w:b/>
        </w:rPr>
        <w:t xml:space="preserve">Objective:</w:t>
      </w:r>
      <w:r>
        <w:t xml:space="preserve"> </w:t>
      </w:r>
      <w:r>
        <w:t xml:space="preserve">Launch unified dashboard, deploy cross-sell triggers, complete Hub 1 and Hub 2 content, and activate BFT council participation for Governance tier subscribers.</w:t>
      </w:r>
    </w:p>
    <w:tbl>
      <w:tblPr>
        <w:tblStyle w:val="Table"/>
        <w:tblW w:type="pct" w:w="5000"/>
        <w:tblLook w:firstRow="1" w:lastRow="0" w:firstColumn="0" w:lastColumn="0" w:noHBand="0" w:noVBand="0" w:val="0020"/>
      </w:tblPr>
      <w:tblGrid>
        <w:gridCol w:w="1056"/>
        <w:gridCol w:w="1408"/>
        <w:gridCol w:w="2288"/>
        <w:gridCol w:w="1232"/>
        <w:gridCol w:w="1936"/>
      </w:tblGrid>
      <w:tr>
        <w:trPr>
          <w:tblHeader w:val="true"/>
        </w:trPr>
        <w:tc>
          <w:tcPr/>
          <w:p>
            <w:pPr>
              <w:pStyle w:val="Compact"/>
              <w:jc w:val="left"/>
            </w:pPr>
            <w:r>
              <w:t xml:space="preserve">Week</w:t>
            </w:r>
          </w:p>
        </w:tc>
        <w:tc>
          <w:tcPr/>
          <w:p>
            <w:pPr>
              <w:pStyle w:val="Compact"/>
              <w:jc w:val="left"/>
            </w:pPr>
            <w:r>
              <w:t xml:space="preserve">Sprint</w:t>
            </w:r>
          </w:p>
        </w:tc>
        <w:tc>
          <w:tcPr/>
          <w:p>
            <w:pPr>
              <w:pStyle w:val="Compact"/>
              <w:jc w:val="left"/>
            </w:pPr>
            <w:r>
              <w:t xml:space="preserve">Deliverables</w:t>
            </w:r>
          </w:p>
        </w:tc>
        <w:tc>
          <w:tcPr/>
          <w:p>
            <w:pPr>
              <w:pStyle w:val="Compact"/>
              <w:jc w:val="left"/>
            </w:pPr>
            <w:r>
              <w:t xml:space="preserve">Owner</w:t>
            </w:r>
          </w:p>
        </w:tc>
        <w:tc>
          <w:tcPr/>
          <w:p>
            <w:pPr>
              <w:pStyle w:val="Compact"/>
              <w:jc w:val="left"/>
            </w:pPr>
            <w:r>
              <w:t xml:space="preserve">Story Pts</w:t>
            </w:r>
          </w:p>
        </w:tc>
      </w:tr>
      <w:tr>
        <w:tc>
          <w:tcPr/>
          <w:p>
            <w:pPr>
              <w:pStyle w:val="Compact"/>
              <w:jc w:val="left"/>
            </w:pPr>
            <w:r>
              <w:rPr>
                <w:bCs/>
                <w:b/>
              </w:rPr>
              <w:t xml:space="preserve">W5</w:t>
            </w:r>
          </w:p>
        </w:tc>
        <w:tc>
          <w:tcPr/>
          <w:p>
            <w:pPr>
              <w:pStyle w:val="Compact"/>
              <w:jc w:val="left"/>
            </w:pPr>
            <w:r>
              <w:t xml:space="preserve">SPRINT-09: Dashboard V2</w:t>
            </w:r>
          </w:p>
        </w:tc>
        <w:tc>
          <w:tcPr/>
          <w:p>
            <w:pPr>
              <w:pStyle w:val="Compact"/>
              <w:jc w:val="left"/>
            </w:pPr>
            <w:r>
              <w:t xml:space="preserve">Unified dashboard MVP (activity feed + billing + domain switcher), Cross-domain notification system, Mobile-responsive layout, Role-based view customization</w:t>
            </w:r>
          </w:p>
        </w:tc>
        <w:tc>
          <w:tcPr/>
          <w:p>
            <w:pPr>
              <w:pStyle w:val="Compact"/>
              <w:jc w:val="left"/>
            </w:pPr>
            <w:r>
              <w:t xml:space="preserve">Frontend Dev</w:t>
            </w:r>
          </w:p>
        </w:tc>
        <w:tc>
          <w:tcPr/>
          <w:p>
            <w:pPr>
              <w:pStyle w:val="Compact"/>
              <w:jc w:val="left"/>
            </w:pPr>
            <w:r>
              <w:t xml:space="preserve">13</w:t>
            </w:r>
          </w:p>
        </w:tc>
      </w:tr>
      <w:tr>
        <w:tc>
          <w:tcPr/>
          <w:p>
            <w:pPr>
              <w:pStyle w:val="Compact"/>
              <w:jc w:val="left"/>
            </w:pPr>
            <w:r>
              <w:rPr>
                <w:bCs/>
                <w:b/>
              </w:rPr>
              <w:t xml:space="preserve">W5</w:t>
            </w:r>
          </w:p>
        </w:tc>
        <w:tc>
          <w:tcPr/>
          <w:p>
            <w:pPr>
              <w:pStyle w:val="Compact"/>
              <w:jc w:val="left"/>
            </w:pPr>
            <w:r>
              <w:t xml:space="preserve">SPRINT-10: Trigger System V1</w:t>
            </w:r>
          </w:p>
        </w:tc>
        <w:tc>
          <w:tcPr/>
          <w:p>
            <w:pPr>
              <w:pStyle w:val="Compact"/>
              <w:jc w:val="left"/>
            </w:pPr>
            <w:r>
              <w:t xml:space="preserve">Safety Score trigger (safetyof.ai → csoai.org), Framework Checker trigger (csoai.org → councilof.ai), Event tracking for all triggers, Suppression logic</w:t>
            </w:r>
          </w:p>
        </w:tc>
        <w:tc>
          <w:tcPr/>
          <w:p>
            <w:pPr>
              <w:pStyle w:val="Compact"/>
              <w:jc w:val="left"/>
            </w:pPr>
            <w:r>
              <w:t xml:space="preserve">Backend Dev</w:t>
            </w:r>
          </w:p>
        </w:tc>
        <w:tc>
          <w:tcPr/>
          <w:p>
            <w:pPr>
              <w:pStyle w:val="Compact"/>
              <w:jc w:val="left"/>
            </w:pPr>
            <w:r>
              <w:t xml:space="preserve">13</w:t>
            </w:r>
          </w:p>
        </w:tc>
      </w:tr>
      <w:tr>
        <w:tc>
          <w:tcPr/>
          <w:p>
            <w:pPr>
              <w:pStyle w:val="Compact"/>
              <w:jc w:val="left"/>
            </w:pPr>
            <w:r>
              <w:rPr>
                <w:bCs/>
                <w:b/>
              </w:rPr>
              <w:t xml:space="preserve">W6</w:t>
            </w:r>
          </w:p>
        </w:tc>
        <w:tc>
          <w:tcPr/>
          <w:p>
            <w:pPr>
              <w:pStyle w:val="Compact"/>
              <w:jc w:val="left"/>
            </w:pPr>
            <w:r>
              <w:t xml:space="preserve">SPRINT-11: Content M2-W1</w:t>
            </w:r>
          </w:p>
        </w:tc>
        <w:tc>
          <w:tcPr/>
          <w:p>
            <w:pPr>
              <w:pStyle w:val="Compact"/>
              <w:jc w:val="left"/>
            </w:pPr>
            <w:r>
              <w:t xml:space="preserve">Hub 2 hub page (7,000 words), Spoke 2.5 (5,000 words), Hub 3 hub page (6,000 words), Downloadable crosswalk matrix</w:t>
            </w:r>
          </w:p>
        </w:tc>
        <w:tc>
          <w:tcPr/>
          <w:p>
            <w:pPr>
              <w:pStyle w:val="Compact"/>
              <w:jc w:val="left"/>
            </w:pPr>
            <w:r>
              <w:t xml:space="preserve">Content Writer</w:t>
            </w:r>
          </w:p>
        </w:tc>
        <w:tc>
          <w:tcPr/>
          <w:p>
            <w:pPr>
              <w:pStyle w:val="Compact"/>
              <w:jc w:val="left"/>
            </w:pPr>
            <w:r>
              <w:t xml:space="preserve">13</w:t>
            </w:r>
          </w:p>
        </w:tc>
      </w:tr>
      <w:tr>
        <w:tc>
          <w:tcPr/>
          <w:p>
            <w:pPr>
              <w:pStyle w:val="Compact"/>
              <w:jc w:val="left"/>
            </w:pPr>
            <w:r>
              <w:rPr>
                <w:bCs/>
                <w:b/>
              </w:rPr>
              <w:t xml:space="preserve">W6</w:t>
            </w:r>
          </w:p>
        </w:tc>
        <w:tc>
          <w:tcPr/>
          <w:p>
            <w:pPr>
              <w:pStyle w:val="Compact"/>
              <w:jc w:val="left"/>
            </w:pPr>
            <w:r>
              <w:t xml:space="preserve">SPRINT-12: BFT Council V1</w:t>
            </w:r>
          </w:p>
        </w:tc>
        <w:tc>
          <w:tcPr/>
          <w:p>
            <w:pPr>
              <w:pStyle w:val="Compact"/>
              <w:jc w:val="left"/>
            </w:pPr>
            <w:r>
              <w:t xml:space="preserve">Council voting UI (read-only for non-Governance), Proposal submission form, Vote tally display, Historical vote archive</w:t>
            </w:r>
          </w:p>
        </w:tc>
        <w:tc>
          <w:tcPr/>
          <w:p>
            <w:pPr>
              <w:pStyle w:val="Compact"/>
              <w:jc w:val="left"/>
            </w:pPr>
            <w:r>
              <w:t xml:space="preserve">Frontend Dev</w:t>
            </w:r>
          </w:p>
        </w:tc>
        <w:tc>
          <w:tcPr/>
          <w:p>
            <w:pPr>
              <w:pStyle w:val="Compact"/>
              <w:jc w:val="left"/>
            </w:pPr>
            <w:r>
              <w:t xml:space="preserve">8</w:t>
            </w:r>
          </w:p>
        </w:tc>
      </w:tr>
      <w:tr>
        <w:tc>
          <w:tcPr/>
          <w:p>
            <w:pPr>
              <w:pStyle w:val="Compact"/>
              <w:jc w:val="left"/>
            </w:pPr>
            <w:r>
              <w:rPr>
                <w:bCs/>
                <w:b/>
              </w:rPr>
              <w:t xml:space="preserve">W7</w:t>
            </w:r>
          </w:p>
        </w:tc>
        <w:tc>
          <w:tcPr/>
          <w:p>
            <w:pPr>
              <w:pStyle w:val="Compact"/>
              <w:jc w:val="left"/>
            </w:pPr>
            <w:r>
              <w:t xml:space="preserve">SPRINT-13: Trigger System V2</w:t>
            </w:r>
          </w:p>
        </w:tc>
        <w:tc>
          <w:tcPr/>
          <w:p>
            <w:pPr>
              <w:pStyle w:val="Compact"/>
              <w:jc w:val="left"/>
            </w:pPr>
            <w:r>
              <w:t xml:space="preserve">MCP Install trigger (proofof.ai → safetyof.ai), Cert Verify trigger (csoai.org → proofof.ai), A/B testing framework for CTA copy, Frequency capping</w:t>
            </w:r>
          </w:p>
        </w:tc>
        <w:tc>
          <w:tcPr/>
          <w:p>
            <w:pPr>
              <w:pStyle w:val="Compact"/>
              <w:jc w:val="left"/>
            </w:pPr>
            <w:r>
              <w:t xml:space="preserve">Backend Dev</w:t>
            </w:r>
          </w:p>
        </w:tc>
        <w:tc>
          <w:tcPr/>
          <w:p>
            <w:pPr>
              <w:pStyle w:val="Compact"/>
              <w:jc w:val="left"/>
            </w:pPr>
            <w:r>
              <w:t xml:space="preserve">8</w:t>
            </w:r>
          </w:p>
        </w:tc>
      </w:tr>
      <w:tr>
        <w:tc>
          <w:tcPr/>
          <w:p>
            <w:pPr>
              <w:pStyle w:val="Compact"/>
              <w:jc w:val="left"/>
            </w:pPr>
            <w:r>
              <w:rPr>
                <w:bCs/>
                <w:b/>
              </w:rPr>
              <w:t xml:space="preserve">W7</w:t>
            </w:r>
          </w:p>
        </w:tc>
        <w:tc>
          <w:tcPr/>
          <w:p>
            <w:pPr>
              <w:pStyle w:val="Compact"/>
              <w:jc w:val="left"/>
            </w:pPr>
            <w:r>
              <w:t xml:space="preserve">SPRINT-14: Content M2-W2</w:t>
            </w:r>
          </w:p>
        </w:tc>
        <w:tc>
          <w:tcPr/>
          <w:p>
            <w:pPr>
              <w:pStyle w:val="Compact"/>
              <w:jc w:val="left"/>
            </w:pPr>
            <w:r>
              <w:t xml:space="preserve">Spoke 3.1 (4,000 words), Spoke 3.3 (4,000 words), Hub 4 hub page (6,000 words), Schema validation all new pages</w:t>
            </w:r>
          </w:p>
        </w:tc>
        <w:tc>
          <w:tcPr/>
          <w:p>
            <w:pPr>
              <w:pStyle w:val="Compact"/>
              <w:jc w:val="left"/>
            </w:pPr>
            <w:r>
              <w:t xml:space="preserve">Content Writer</w:t>
            </w:r>
          </w:p>
        </w:tc>
        <w:tc>
          <w:tcPr/>
          <w:p>
            <w:pPr>
              <w:pStyle w:val="Compact"/>
              <w:jc w:val="left"/>
            </w:pPr>
            <w:r>
              <w:t xml:space="preserve">13</w:t>
            </w:r>
          </w:p>
        </w:tc>
      </w:tr>
      <w:tr>
        <w:tc>
          <w:tcPr/>
          <w:p>
            <w:pPr>
              <w:pStyle w:val="Compact"/>
              <w:jc w:val="left"/>
            </w:pPr>
            <w:r>
              <w:rPr>
                <w:bCs/>
                <w:b/>
              </w:rPr>
              <w:t xml:space="preserve">W8</w:t>
            </w:r>
          </w:p>
        </w:tc>
        <w:tc>
          <w:tcPr/>
          <w:p>
            <w:pPr>
              <w:pStyle w:val="Compact"/>
              <w:jc w:val="left"/>
            </w:pPr>
            <w:r>
              <w:t xml:space="preserve">SPRINT-15: Bundle Billing</w:t>
            </w:r>
          </w:p>
        </w:tc>
        <w:tc>
          <w:tcPr/>
          <w:p>
            <w:pPr>
              <w:pStyle w:val="Compact"/>
              <w:jc w:val="left"/>
            </w:pPr>
            <w:r>
              <w:t xml:space="preserve">Tiered billing engine (Starter/Pro/Governance/Enterprise), Prorated upgrades/downgrades, Invoice generation with cross-domain line items, Annual discount logic</w:t>
            </w:r>
          </w:p>
        </w:tc>
        <w:tc>
          <w:tcPr/>
          <w:p>
            <w:pPr>
              <w:pStyle w:val="Compact"/>
              <w:jc w:val="left"/>
            </w:pPr>
            <w:r>
              <w:t xml:space="preserve">Backend Dev</w:t>
            </w:r>
          </w:p>
        </w:tc>
        <w:tc>
          <w:tcPr/>
          <w:p>
            <w:pPr>
              <w:pStyle w:val="Compact"/>
              <w:jc w:val="left"/>
            </w:pPr>
            <w:r>
              <w:t xml:space="preserve">13</w:t>
            </w:r>
          </w:p>
        </w:tc>
      </w:tr>
      <w:tr>
        <w:tc>
          <w:tcPr/>
          <w:p>
            <w:pPr>
              <w:pStyle w:val="Compact"/>
              <w:jc w:val="left"/>
            </w:pPr>
            <w:r>
              <w:rPr>
                <w:bCs/>
                <w:b/>
              </w:rPr>
              <w:t xml:space="preserve">W8</w:t>
            </w:r>
          </w:p>
        </w:tc>
        <w:tc>
          <w:tcPr/>
          <w:p>
            <w:pPr>
              <w:pStyle w:val="Compact"/>
              <w:jc w:val="left"/>
            </w:pPr>
            <w:r>
              <w:t xml:space="preserve">SPRINT-16: AEO P1</w:t>
            </w:r>
          </w:p>
        </w:tc>
        <w:tc>
          <w:tcPr/>
          <w:p>
            <w:pPr>
              <w:pStyle w:val="Compact"/>
              <w:jc w:val="left"/>
            </w:pPr>
            <w:r>
              <w:t xml:space="preserve">agent.json at /.well-known/ (csoai.org, meok.ai),</w:t>
            </w:r>
            <w:r>
              <w:t xml:space="preserve"> </w:t>
            </w:r>
            <w:r>
              <w:t xml:space="preserve">@graph</w:t>
            </w:r>
            <w:r>
              <w:t xml:space="preserve"> </w:t>
            </w:r>
            <w:r>
              <w:t xml:space="preserve">stacking on all landing pages, SoftwareApplication + Offer schema on proofof.ai, ProfilePage schema for team pages</w:t>
            </w:r>
          </w:p>
        </w:tc>
        <w:tc>
          <w:tcPr/>
          <w:p>
            <w:pPr>
              <w:pStyle w:val="Compact"/>
              <w:jc w:val="left"/>
            </w:pPr>
            <w:r>
              <w:t xml:space="preserve">Frontend Dev</w:t>
            </w:r>
          </w:p>
        </w:tc>
        <w:tc>
          <w:tcPr/>
          <w:p>
            <w:pPr>
              <w:pStyle w:val="Compact"/>
              <w:jc w:val="left"/>
            </w:pPr>
            <w:r>
              <w:t xml:space="preserve">8</w:t>
            </w:r>
          </w:p>
        </w:tc>
      </w:tr>
    </w:tbl>
    <w:p>
      <w:pPr>
        <w:pStyle w:val="BodyText"/>
      </w:pPr>
      <w:r>
        <w:rPr>
          <w:bCs/>
          <w:b/>
        </w:rPr>
        <w:t xml:space="preserve">Consolidation Phase Acceptance Criteria:</w:t>
      </w:r>
      <w:r>
        <w:t xml:space="preserve"> </w:t>
      </w:r>
      <w:r>
        <w:t xml:space="preserve">- Unified dashboard live with real cross-domain data</w:t>
      </w:r>
      <w:r>
        <w:t xml:space="preserve"> </w:t>
      </w:r>
      <w:r>
        <w:t xml:space="preserve">- 2 cross-sell triggers active with conversion tracking</w:t>
      </w:r>
      <w:r>
        <w:t xml:space="preserve"> </w:t>
      </w:r>
      <w:r>
        <w:t xml:space="preserve">- 32,000 words published (Hubs 2, 3, 4 + 4 spokes)</w:t>
      </w:r>
      <w:r>
        <w:t xml:space="preserve"> </w:t>
      </w:r>
      <w:r>
        <w:t xml:space="preserve">- Billing system supports all 4 tiers with prorated upgrades</w:t>
      </w:r>
      <w:r>
        <w:t xml:space="preserve"> </w:t>
      </w:r>
      <w:r>
        <w:t xml:space="preserve">- BFT Council UI displaying live proposal data</w:t>
      </w:r>
    </w:p>
    <w:bookmarkEnd w:id="135"/>
    <w:bookmarkStart w:id="136" w:name="days-61-90-protocol-launch"/>
    <w:p>
      <w:pPr>
        <w:pStyle w:val="Heading3"/>
      </w:pPr>
      <w:r>
        <w:t xml:space="preserve">8.3 Days 61-90: Protocol Launch</w:t>
      </w:r>
    </w:p>
    <w:p>
      <w:pPr>
        <w:pStyle w:val="FirstParagraph"/>
      </w:pPr>
      <w:r>
        <w:rPr>
          <w:bCs/>
          <w:b/>
        </w:rPr>
        <w:t xml:space="preserve">Objective:</w:t>
      </w:r>
      <w:r>
        <w:t xml:space="preserve"> </w:t>
      </w:r>
      <w:r>
        <w:t xml:space="preserve">Launch the BFT council voting system for Governance subscribers, deploy MCP attestation layer, and activate all five cross-sell trigger flows.</w:t>
      </w:r>
    </w:p>
    <w:tbl>
      <w:tblPr>
        <w:tblStyle w:val="Table"/>
        <w:tblW w:type="pct" w:w="5000"/>
        <w:tblLook w:firstRow="1" w:lastRow="0" w:firstColumn="0" w:lastColumn="0" w:noHBand="0" w:noVBand="0" w:val="0020"/>
      </w:tblPr>
      <w:tblGrid>
        <w:gridCol w:w="1056"/>
        <w:gridCol w:w="1408"/>
        <w:gridCol w:w="2288"/>
        <w:gridCol w:w="1232"/>
        <w:gridCol w:w="1936"/>
      </w:tblGrid>
      <w:tr>
        <w:trPr>
          <w:tblHeader w:val="true"/>
        </w:trPr>
        <w:tc>
          <w:tcPr/>
          <w:p>
            <w:pPr>
              <w:pStyle w:val="Compact"/>
              <w:jc w:val="left"/>
            </w:pPr>
            <w:r>
              <w:t xml:space="preserve">Week</w:t>
            </w:r>
          </w:p>
        </w:tc>
        <w:tc>
          <w:tcPr/>
          <w:p>
            <w:pPr>
              <w:pStyle w:val="Compact"/>
              <w:jc w:val="left"/>
            </w:pPr>
            <w:r>
              <w:t xml:space="preserve">Sprint</w:t>
            </w:r>
          </w:p>
        </w:tc>
        <w:tc>
          <w:tcPr/>
          <w:p>
            <w:pPr>
              <w:pStyle w:val="Compact"/>
              <w:jc w:val="left"/>
            </w:pPr>
            <w:r>
              <w:t xml:space="preserve">Deliverables</w:t>
            </w:r>
          </w:p>
        </w:tc>
        <w:tc>
          <w:tcPr/>
          <w:p>
            <w:pPr>
              <w:pStyle w:val="Compact"/>
              <w:jc w:val="left"/>
            </w:pPr>
            <w:r>
              <w:t xml:space="preserve">Owner</w:t>
            </w:r>
          </w:p>
        </w:tc>
        <w:tc>
          <w:tcPr/>
          <w:p>
            <w:pPr>
              <w:pStyle w:val="Compact"/>
              <w:jc w:val="left"/>
            </w:pPr>
            <w:r>
              <w:t xml:space="preserve">Story Pts</w:t>
            </w:r>
          </w:p>
        </w:tc>
      </w:tr>
      <w:tr>
        <w:tc>
          <w:tcPr/>
          <w:p>
            <w:pPr>
              <w:pStyle w:val="Compact"/>
              <w:jc w:val="left"/>
            </w:pPr>
            <w:r>
              <w:rPr>
                <w:bCs/>
                <w:b/>
              </w:rPr>
              <w:t xml:space="preserve">W9</w:t>
            </w:r>
          </w:p>
        </w:tc>
        <w:tc>
          <w:tcPr/>
          <w:p>
            <w:pPr>
              <w:pStyle w:val="Compact"/>
              <w:jc w:val="left"/>
            </w:pPr>
            <w:r>
              <w:t xml:space="preserve">SPRINT-17: BFT Council V2</w:t>
            </w:r>
          </w:p>
        </w:tc>
        <w:tc>
          <w:tcPr/>
          <w:p>
            <w:pPr>
              <w:pStyle w:val="Compact"/>
              <w:jc w:val="left"/>
            </w:pPr>
            <w:r>
              <w:t xml:space="preserve">Full voting system (Governance tier only), Ed25519-signed votes, Real-time vote tally with quorum display, Audit trail export</w:t>
            </w:r>
          </w:p>
        </w:tc>
        <w:tc>
          <w:tcPr/>
          <w:p>
            <w:pPr>
              <w:pStyle w:val="Compact"/>
              <w:jc w:val="left"/>
            </w:pPr>
            <w:r>
              <w:t xml:space="preserve">Backend Dev</w:t>
            </w:r>
          </w:p>
        </w:tc>
        <w:tc>
          <w:tcPr/>
          <w:p>
            <w:pPr>
              <w:pStyle w:val="Compact"/>
              <w:jc w:val="left"/>
            </w:pPr>
            <w:r>
              <w:t xml:space="preserve">13</w:t>
            </w:r>
          </w:p>
        </w:tc>
      </w:tr>
      <w:tr>
        <w:tc>
          <w:tcPr/>
          <w:p>
            <w:pPr>
              <w:pStyle w:val="Compact"/>
              <w:jc w:val="left"/>
            </w:pPr>
            <w:r>
              <w:rPr>
                <w:bCs/>
                <w:b/>
              </w:rPr>
              <w:t xml:space="preserve">W9</w:t>
            </w:r>
          </w:p>
        </w:tc>
        <w:tc>
          <w:tcPr/>
          <w:p>
            <w:pPr>
              <w:pStyle w:val="Compact"/>
              <w:jc w:val="left"/>
            </w:pPr>
            <w:r>
              <w:t xml:space="preserve">SPRINT-18: MCP Attestation</w:t>
            </w:r>
          </w:p>
        </w:tc>
        <w:tc>
          <w:tcPr/>
          <w:p>
            <w:pPr>
              <w:pStyle w:val="Compact"/>
              <w:jc w:val="left"/>
            </w:pPr>
            <w:r>
              <w:t xml:space="preserve">HMAC-SHA256 attestation for top 50 MCP servers, Attestation verification API,</w:t>
            </w:r>
            <w:r>
              <w:t xml:space="preserve"> </w:t>
            </w:r>
            <w:r>
              <w:t xml:space="preserve">“</w:t>
            </w:r>
            <w:r>
              <w:t xml:space="preserve">Verified</w:t>
            </w:r>
            <w:r>
              <w:t xml:space="preserve">”</w:t>
            </w:r>
            <w:r>
              <w:t xml:space="preserve"> </w:t>
            </w:r>
            <w:r>
              <w:t xml:space="preserve">badge in registry UI, Attestation metadata display</w:t>
            </w:r>
          </w:p>
        </w:tc>
        <w:tc>
          <w:tcPr/>
          <w:p>
            <w:pPr>
              <w:pStyle w:val="Compact"/>
              <w:jc w:val="left"/>
            </w:pPr>
            <w:r>
              <w:t xml:space="preserve">Backend Dev</w:t>
            </w:r>
          </w:p>
        </w:tc>
        <w:tc>
          <w:tcPr/>
          <w:p>
            <w:pPr>
              <w:pStyle w:val="Compact"/>
              <w:jc w:val="left"/>
            </w:pPr>
            <w:r>
              <w:t xml:space="preserve">8</w:t>
            </w:r>
          </w:p>
        </w:tc>
      </w:tr>
      <w:tr>
        <w:tc>
          <w:tcPr/>
          <w:p>
            <w:pPr>
              <w:pStyle w:val="Compact"/>
              <w:jc w:val="left"/>
            </w:pPr>
            <w:r>
              <w:rPr>
                <w:bCs/>
                <w:b/>
              </w:rPr>
              <w:t xml:space="preserve">W10</w:t>
            </w:r>
          </w:p>
        </w:tc>
        <w:tc>
          <w:tcPr/>
          <w:p>
            <w:pPr>
              <w:pStyle w:val="Compact"/>
              <w:jc w:val="left"/>
            </w:pPr>
            <w:r>
              <w:t xml:space="preserve">SPRINT-19: Trigger System V3</w:t>
            </w:r>
          </w:p>
        </w:tc>
        <w:tc>
          <w:tcPr/>
          <w:p>
            <w:pPr>
              <w:pStyle w:val="Compact"/>
              <w:jc w:val="left"/>
            </w:pPr>
            <w:r>
              <w:t xml:space="preserve">Council Vote trigger (councilof.ai → meok.ai), All 5 triggers active with A/B testing, Conversion funnel analytics dashboard, Trigger performance report</w:t>
            </w:r>
          </w:p>
        </w:tc>
        <w:tc>
          <w:tcPr/>
          <w:p>
            <w:pPr>
              <w:pStyle w:val="Compact"/>
              <w:jc w:val="left"/>
            </w:pPr>
            <w:r>
              <w:t xml:space="preserve">Backend Dev</w:t>
            </w:r>
          </w:p>
        </w:tc>
        <w:tc>
          <w:tcPr/>
          <w:p>
            <w:pPr>
              <w:pStyle w:val="Compact"/>
              <w:jc w:val="left"/>
            </w:pPr>
            <w:r>
              <w:t xml:space="preserve">8</w:t>
            </w:r>
          </w:p>
        </w:tc>
      </w:tr>
      <w:tr>
        <w:tc>
          <w:tcPr/>
          <w:p>
            <w:pPr>
              <w:pStyle w:val="Compact"/>
              <w:jc w:val="left"/>
            </w:pPr>
            <w:r>
              <w:rPr>
                <w:bCs/>
                <w:b/>
              </w:rPr>
              <w:t xml:space="preserve">W10</w:t>
            </w:r>
          </w:p>
        </w:tc>
        <w:tc>
          <w:tcPr/>
          <w:p>
            <w:pPr>
              <w:pStyle w:val="Compact"/>
              <w:jc w:val="left"/>
            </w:pPr>
            <w:r>
              <w:t xml:space="preserve">SPRINT-20: Content M3</w:t>
            </w:r>
          </w:p>
        </w:tc>
        <w:tc>
          <w:tcPr/>
          <w:p>
            <w:pPr>
              <w:pStyle w:val="Compact"/>
              <w:jc w:val="left"/>
            </w:pPr>
            <w:r>
              <w:t xml:space="preserve">Spoke 1.9 (4,000 words), Spoke 2.2 (4,500 words), Spoke 4.1 (3,000 words), Freshness update Hub 1 with Digital Omnibus</w:t>
            </w:r>
          </w:p>
        </w:tc>
        <w:tc>
          <w:tcPr/>
          <w:p>
            <w:pPr>
              <w:pStyle w:val="Compact"/>
              <w:jc w:val="left"/>
            </w:pPr>
            <w:r>
              <w:t xml:space="preserve">Content Writer</w:t>
            </w:r>
          </w:p>
        </w:tc>
        <w:tc>
          <w:tcPr/>
          <w:p>
            <w:pPr>
              <w:pStyle w:val="Compact"/>
              <w:jc w:val="left"/>
            </w:pPr>
            <w:r>
              <w:t xml:space="preserve">13</w:t>
            </w:r>
          </w:p>
        </w:tc>
      </w:tr>
      <w:tr>
        <w:tc>
          <w:tcPr/>
          <w:p>
            <w:pPr>
              <w:pStyle w:val="Compact"/>
              <w:jc w:val="left"/>
            </w:pPr>
            <w:r>
              <w:rPr>
                <w:bCs/>
                <w:b/>
              </w:rPr>
              <w:t xml:space="preserve">W11</w:t>
            </w:r>
          </w:p>
        </w:tc>
        <w:tc>
          <w:tcPr/>
          <w:p>
            <w:pPr>
              <w:pStyle w:val="Compact"/>
              <w:jc w:val="left"/>
            </w:pPr>
            <w:r>
              <w:t xml:space="preserve">SPRINT-21: API V1</w:t>
            </w:r>
          </w:p>
        </w:tc>
        <w:tc>
          <w:tcPr/>
          <w:p>
            <w:pPr>
              <w:pStyle w:val="Compact"/>
              <w:jc w:val="left"/>
            </w:pPr>
            <w:r>
              <w:t xml:space="preserve">REST API for certification queries (rate-limited), MCP server discovery API, Safety score retrieval API, API documentation portal</w:t>
            </w:r>
          </w:p>
        </w:tc>
        <w:tc>
          <w:tcPr/>
          <w:p>
            <w:pPr>
              <w:pStyle w:val="Compact"/>
              <w:jc w:val="left"/>
            </w:pPr>
            <w:r>
              <w:t xml:space="preserve">Backend Dev</w:t>
            </w:r>
          </w:p>
        </w:tc>
        <w:tc>
          <w:tcPr/>
          <w:p>
            <w:pPr>
              <w:pStyle w:val="Compact"/>
              <w:jc w:val="left"/>
            </w:pPr>
            <w:r>
              <w:t xml:space="preserve">13</w:t>
            </w:r>
          </w:p>
        </w:tc>
      </w:tr>
      <w:tr>
        <w:tc>
          <w:tcPr/>
          <w:p>
            <w:pPr>
              <w:pStyle w:val="Compact"/>
              <w:jc w:val="left"/>
            </w:pPr>
            <w:r>
              <w:rPr>
                <w:bCs/>
                <w:b/>
              </w:rPr>
              <w:t xml:space="preserve">W11</w:t>
            </w:r>
          </w:p>
        </w:tc>
        <w:tc>
          <w:tcPr/>
          <w:p>
            <w:pPr>
              <w:pStyle w:val="Compact"/>
              <w:jc w:val="left"/>
            </w:pPr>
            <w:r>
              <w:t xml:space="preserve">SPRINT-22: Monitoring</w:t>
            </w:r>
          </w:p>
        </w:tc>
        <w:tc>
          <w:tcPr/>
          <w:p>
            <w:pPr>
              <w:pStyle w:val="Compact"/>
              <w:jc w:val="left"/>
            </w:pPr>
            <w:r>
              <w:t xml:space="preserve">Cross-domain error tracking (Sentry), Uptime monitoring (all 6 domains), Alert threshold configuration, On-call rotation</w:t>
            </w:r>
          </w:p>
        </w:tc>
        <w:tc>
          <w:tcPr/>
          <w:p>
            <w:pPr>
              <w:pStyle w:val="Compact"/>
              <w:jc w:val="left"/>
            </w:pPr>
            <w:r>
              <w:t xml:space="preserve">Backend Dev</w:t>
            </w:r>
          </w:p>
        </w:tc>
        <w:tc>
          <w:tcPr/>
          <w:p>
            <w:pPr>
              <w:pStyle w:val="Compact"/>
              <w:jc w:val="left"/>
            </w:pPr>
            <w:r>
              <w:t xml:space="preserve">5</w:t>
            </w:r>
          </w:p>
        </w:tc>
      </w:tr>
      <w:tr>
        <w:tc>
          <w:tcPr/>
          <w:p>
            <w:pPr>
              <w:pStyle w:val="Compact"/>
              <w:jc w:val="left"/>
            </w:pPr>
            <w:r>
              <w:rPr>
                <w:bCs/>
                <w:b/>
              </w:rPr>
              <w:t xml:space="preserve">W12</w:t>
            </w:r>
          </w:p>
        </w:tc>
        <w:tc>
          <w:tcPr/>
          <w:p>
            <w:pPr>
              <w:pStyle w:val="Compact"/>
              <w:jc w:val="left"/>
            </w:pPr>
            <w:r>
              <w:t xml:space="preserve">SPRINT-23: Content M3 cont.</w:t>
            </w:r>
          </w:p>
        </w:tc>
        <w:tc>
          <w:tcPr/>
          <w:p>
            <w:pPr>
              <w:pStyle w:val="Compact"/>
              <w:jc w:val="left"/>
            </w:pPr>
            <w:r>
              <w:t xml:space="preserve">Spoke 4.3 (3,500 words), Spoke 3.2 (3,500 words), Full schema validation all pages, Internal link audit</w:t>
            </w:r>
          </w:p>
        </w:tc>
        <w:tc>
          <w:tcPr/>
          <w:p>
            <w:pPr>
              <w:pStyle w:val="Compact"/>
              <w:jc w:val="left"/>
            </w:pPr>
            <w:r>
              <w:t xml:space="preserve">Content Writer / Frontend</w:t>
            </w:r>
          </w:p>
        </w:tc>
        <w:tc>
          <w:tcPr/>
          <w:p>
            <w:pPr>
              <w:pStyle w:val="Compact"/>
              <w:jc w:val="left"/>
            </w:pPr>
            <w:r>
              <w:t xml:space="preserve">8</w:t>
            </w:r>
          </w:p>
        </w:tc>
      </w:tr>
      <w:tr>
        <w:tc>
          <w:tcPr/>
          <w:p>
            <w:pPr>
              <w:pStyle w:val="Compact"/>
              <w:jc w:val="left"/>
            </w:pPr>
            <w:r>
              <w:rPr>
                <w:bCs/>
                <w:b/>
              </w:rPr>
              <w:t xml:space="preserve">W12</w:t>
            </w:r>
          </w:p>
        </w:tc>
        <w:tc>
          <w:tcPr/>
          <w:p>
            <w:pPr>
              <w:pStyle w:val="Compact"/>
              <w:jc w:val="left"/>
            </w:pPr>
            <w:r>
              <w:t xml:space="preserve">SPRINT-24: Beta Launch</w:t>
            </w:r>
          </w:p>
        </w:tc>
        <w:tc>
          <w:tcPr/>
          <w:p>
            <w:pPr>
              <w:pStyle w:val="Compact"/>
              <w:jc w:val="left"/>
            </w:pPr>
            <w:r>
              <w:t xml:space="preserve">Governance tier live for beta users, All triggers active, Dashboard V2 with full cross-domain data, Beta feedback collection system</w:t>
            </w:r>
          </w:p>
        </w:tc>
        <w:tc>
          <w:tcPr/>
          <w:p>
            <w:pPr>
              <w:pStyle w:val="Compact"/>
              <w:jc w:val="left"/>
            </w:pPr>
            <w:r>
              <w:t xml:space="preserve">PM / All</w:t>
            </w:r>
          </w:p>
        </w:tc>
        <w:tc>
          <w:tcPr/>
          <w:p>
            <w:pPr>
              <w:pStyle w:val="Compact"/>
              <w:jc w:val="left"/>
            </w:pPr>
            <w:r>
              <w:t xml:space="preserve">13</w:t>
            </w:r>
          </w:p>
        </w:tc>
      </w:tr>
    </w:tbl>
    <w:bookmarkEnd w:id="136"/>
    <w:bookmarkStart w:id="137" w:name="days-91-120-hive-integration"/>
    <w:p>
      <w:pPr>
        <w:pStyle w:val="Heading3"/>
      </w:pPr>
      <w:r>
        <w:t xml:space="preserve">8.4 Days 91-120: HIVE Integration</w:t>
      </w:r>
    </w:p>
    <w:p>
      <w:pPr>
        <w:pStyle w:val="FirstParagraph"/>
      </w:pPr>
      <w:r>
        <w:rPr>
          <w:bCs/>
          <w:b/>
        </w:rPr>
        <w:t xml:space="preserve">Objective:</w:t>
      </w:r>
      <w:r>
        <w:t xml:space="preserve"> </w:t>
      </w:r>
      <w:r>
        <w:t xml:space="preserve">Integrate HIVE construction logistics platform, activate HIVE → CSOAI cross-sell pipeline, and prepare for full public launch.</w:t>
      </w:r>
    </w:p>
    <w:tbl>
      <w:tblPr>
        <w:tblStyle w:val="Table"/>
        <w:tblW w:type="pct" w:w="5000"/>
        <w:tblLook w:firstRow="1" w:lastRow="0" w:firstColumn="0" w:lastColumn="0" w:noHBand="0" w:noVBand="0" w:val="0020"/>
      </w:tblPr>
      <w:tblGrid>
        <w:gridCol w:w="1056"/>
        <w:gridCol w:w="1408"/>
        <w:gridCol w:w="2288"/>
        <w:gridCol w:w="1232"/>
        <w:gridCol w:w="1936"/>
      </w:tblGrid>
      <w:tr>
        <w:trPr>
          <w:tblHeader w:val="true"/>
        </w:trPr>
        <w:tc>
          <w:tcPr/>
          <w:p>
            <w:pPr>
              <w:pStyle w:val="Compact"/>
              <w:jc w:val="left"/>
            </w:pPr>
            <w:r>
              <w:t xml:space="preserve">Week</w:t>
            </w:r>
          </w:p>
        </w:tc>
        <w:tc>
          <w:tcPr/>
          <w:p>
            <w:pPr>
              <w:pStyle w:val="Compact"/>
              <w:jc w:val="left"/>
            </w:pPr>
            <w:r>
              <w:t xml:space="preserve">Sprint</w:t>
            </w:r>
          </w:p>
        </w:tc>
        <w:tc>
          <w:tcPr/>
          <w:p>
            <w:pPr>
              <w:pStyle w:val="Compact"/>
              <w:jc w:val="left"/>
            </w:pPr>
            <w:r>
              <w:t xml:space="preserve">Deliverables</w:t>
            </w:r>
          </w:p>
        </w:tc>
        <w:tc>
          <w:tcPr/>
          <w:p>
            <w:pPr>
              <w:pStyle w:val="Compact"/>
              <w:jc w:val="left"/>
            </w:pPr>
            <w:r>
              <w:t xml:space="preserve">Owner</w:t>
            </w:r>
          </w:p>
        </w:tc>
        <w:tc>
          <w:tcPr/>
          <w:p>
            <w:pPr>
              <w:pStyle w:val="Compact"/>
              <w:jc w:val="left"/>
            </w:pPr>
            <w:r>
              <w:t xml:space="preserve">Story Pts</w:t>
            </w:r>
          </w:p>
        </w:tc>
      </w:tr>
      <w:tr>
        <w:tc>
          <w:tcPr/>
          <w:p>
            <w:pPr>
              <w:pStyle w:val="Compact"/>
              <w:jc w:val="left"/>
            </w:pPr>
            <w:r>
              <w:rPr>
                <w:bCs/>
                <w:b/>
              </w:rPr>
              <w:t xml:space="preserve">W13</w:t>
            </w:r>
          </w:p>
        </w:tc>
        <w:tc>
          <w:tcPr/>
          <w:p>
            <w:pPr>
              <w:pStyle w:val="Compact"/>
              <w:jc w:val="left"/>
            </w:pPr>
            <w:r>
              <w:t xml:space="preserve">SPRINT-25: HIVE Auth</w:t>
            </w:r>
          </w:p>
        </w:tc>
        <w:tc>
          <w:tcPr/>
          <w:p>
            <w:pPr>
              <w:pStyle w:val="Compact"/>
              <w:jc w:val="left"/>
            </w:pPr>
            <w:r>
              <w:t xml:space="preserve">HIVE platforms (haulage.app, grabhire.ai, muckaway.ai, planthire.ai) added to SSO federation, Shared user profile with construction-specific fields, Waste carrier registration field</w:t>
            </w:r>
          </w:p>
        </w:tc>
        <w:tc>
          <w:tcPr/>
          <w:p>
            <w:pPr>
              <w:pStyle w:val="Compact"/>
              <w:jc w:val="left"/>
            </w:pPr>
            <w:r>
              <w:t xml:space="preserve">Backend Dev</w:t>
            </w:r>
          </w:p>
        </w:tc>
        <w:tc>
          <w:tcPr/>
          <w:p>
            <w:pPr>
              <w:pStyle w:val="Compact"/>
              <w:jc w:val="left"/>
            </w:pPr>
            <w:r>
              <w:t xml:space="preserve">13</w:t>
            </w:r>
          </w:p>
        </w:tc>
      </w:tr>
      <w:tr>
        <w:tc>
          <w:tcPr/>
          <w:p>
            <w:pPr>
              <w:pStyle w:val="Compact"/>
              <w:jc w:val="left"/>
            </w:pPr>
            <w:r>
              <w:rPr>
                <w:bCs/>
                <w:b/>
              </w:rPr>
              <w:t xml:space="preserve">W13</w:t>
            </w:r>
          </w:p>
        </w:tc>
        <w:tc>
          <w:tcPr/>
          <w:p>
            <w:pPr>
              <w:pStyle w:val="Compact"/>
              <w:jc w:val="left"/>
            </w:pPr>
            <w:r>
              <w:t xml:space="preserve">SPRINT-26: HIVE Cross-Sell</w:t>
            </w:r>
          </w:p>
        </w:tc>
        <w:tc>
          <w:tcPr/>
          <w:p>
            <w:pPr>
              <w:pStyle w:val="Compact"/>
              <w:jc w:val="left"/>
            </w:pPr>
            <w:r>
              <w:t xml:space="preserve">DEFRA deadline countdown banner (all HIVE sites),</w:t>
            </w:r>
            <w:r>
              <w:t xml:space="preserve"> </w:t>
            </w:r>
            <w:r>
              <w:t xml:space="preserve">“</w:t>
            </w:r>
            <w:r>
              <w:t xml:space="preserve">AI Governance Ready</w:t>
            </w:r>
            <w:r>
              <w:t xml:space="preserve">”</w:t>
            </w:r>
            <w:r>
              <w:t xml:space="preserve"> </w:t>
            </w:r>
            <w:r>
              <w:t xml:space="preserve">badge for certified operators, Waste tracking → compliance upgrade trigger, Regulatory content sidebar</w:t>
            </w:r>
          </w:p>
        </w:tc>
        <w:tc>
          <w:tcPr/>
          <w:p>
            <w:pPr>
              <w:pStyle w:val="Compact"/>
              <w:jc w:val="left"/>
            </w:pPr>
            <w:r>
              <w:t xml:space="preserve">Frontend Dev</w:t>
            </w:r>
          </w:p>
        </w:tc>
        <w:tc>
          <w:tcPr/>
          <w:p>
            <w:pPr>
              <w:pStyle w:val="Compact"/>
              <w:jc w:val="left"/>
            </w:pPr>
            <w:r>
              <w:t xml:space="preserve">8</w:t>
            </w:r>
          </w:p>
        </w:tc>
      </w:tr>
      <w:tr>
        <w:tc>
          <w:tcPr/>
          <w:p>
            <w:pPr>
              <w:pStyle w:val="Compact"/>
              <w:jc w:val="left"/>
            </w:pPr>
            <w:r>
              <w:rPr>
                <w:bCs/>
                <w:b/>
              </w:rPr>
              <w:t xml:space="preserve">W14</w:t>
            </w:r>
          </w:p>
        </w:tc>
        <w:tc>
          <w:tcPr/>
          <w:p>
            <w:pPr>
              <w:pStyle w:val="Compact"/>
              <w:jc w:val="left"/>
            </w:pPr>
            <w:r>
              <w:t xml:space="preserve">SPRINT-27: Content M4</w:t>
            </w:r>
          </w:p>
        </w:tc>
        <w:tc>
          <w:tcPr/>
          <w:p>
            <w:pPr>
              <w:pStyle w:val="Compact"/>
              <w:jc w:val="left"/>
            </w:pPr>
            <w:r>
              <w:t xml:space="preserve">Spoke 4.2 (4,000 words), Spoke 2.3 (3,000 words), Spoke 2.4 (3,000 words), Optimization pass M1 content with freshness dates</w:t>
            </w:r>
          </w:p>
        </w:tc>
        <w:tc>
          <w:tcPr/>
          <w:p>
            <w:pPr>
              <w:pStyle w:val="Compact"/>
              <w:jc w:val="left"/>
            </w:pPr>
            <w:r>
              <w:t xml:space="preserve">Content Writer</w:t>
            </w:r>
          </w:p>
        </w:tc>
        <w:tc>
          <w:tcPr/>
          <w:p>
            <w:pPr>
              <w:pStyle w:val="Compact"/>
              <w:jc w:val="left"/>
            </w:pPr>
            <w:r>
              <w:t xml:space="preserve">13</w:t>
            </w:r>
          </w:p>
        </w:tc>
      </w:tr>
      <w:tr>
        <w:tc>
          <w:tcPr/>
          <w:p>
            <w:pPr>
              <w:pStyle w:val="Compact"/>
              <w:jc w:val="left"/>
            </w:pPr>
            <w:r>
              <w:rPr>
                <w:bCs/>
                <w:b/>
              </w:rPr>
              <w:t xml:space="preserve">W14</w:t>
            </w:r>
          </w:p>
        </w:tc>
        <w:tc>
          <w:tcPr/>
          <w:p>
            <w:pPr>
              <w:pStyle w:val="Compact"/>
              <w:jc w:val="left"/>
            </w:pPr>
            <w:r>
              <w:t xml:space="preserve">SPRINT-28: Enterprise Sales</w:t>
            </w:r>
          </w:p>
        </w:tc>
        <w:tc>
          <w:tcPr/>
          <w:p>
            <w:pPr>
              <w:pStyle w:val="Compact"/>
              <w:jc w:val="left"/>
            </w:pPr>
            <w:r>
              <w:t xml:space="preserve">Enterprise tier pricing page, Sales CRM integration (HubSpot), Demo booking system, Proposal generation template, Case study templates</w:t>
            </w:r>
          </w:p>
        </w:tc>
        <w:tc>
          <w:tcPr/>
          <w:p>
            <w:pPr>
              <w:pStyle w:val="Compact"/>
              <w:jc w:val="left"/>
            </w:pPr>
            <w:r>
              <w:t xml:space="preserve">PM</w:t>
            </w:r>
          </w:p>
        </w:tc>
        <w:tc>
          <w:tcPr/>
          <w:p>
            <w:pPr>
              <w:pStyle w:val="Compact"/>
              <w:jc w:val="left"/>
            </w:pPr>
            <w:r>
              <w:t xml:space="preserve">8</w:t>
            </w:r>
          </w:p>
        </w:tc>
      </w:tr>
      <w:tr>
        <w:tc>
          <w:tcPr/>
          <w:p>
            <w:pPr>
              <w:pStyle w:val="Compact"/>
              <w:jc w:val="left"/>
            </w:pPr>
            <w:r>
              <w:rPr>
                <w:bCs/>
                <w:b/>
              </w:rPr>
              <w:t xml:space="preserve">W15</w:t>
            </w:r>
          </w:p>
        </w:tc>
        <w:tc>
          <w:tcPr/>
          <w:p>
            <w:pPr>
              <w:pStyle w:val="Compact"/>
              <w:jc w:val="left"/>
            </w:pPr>
            <w:r>
              <w:t xml:space="preserve">SPRINT-29: Performance</w:t>
            </w:r>
          </w:p>
        </w:tc>
        <w:tc>
          <w:tcPr/>
          <w:p>
            <w:pPr>
              <w:pStyle w:val="Compact"/>
              <w:jc w:val="left"/>
            </w:pPr>
            <w:r>
              <w:t xml:space="preserve">Page speed audit (all 6 domains), CDN optimization, Image/asset optimization, Core Web Vitals target: LCP &lt;2.5s, CLS &lt;0.1</w:t>
            </w:r>
          </w:p>
        </w:tc>
        <w:tc>
          <w:tcPr/>
          <w:p>
            <w:pPr>
              <w:pStyle w:val="Compact"/>
              <w:jc w:val="left"/>
            </w:pPr>
            <w:r>
              <w:t xml:space="preserve">Frontend Dev</w:t>
            </w:r>
          </w:p>
        </w:tc>
        <w:tc>
          <w:tcPr/>
          <w:p>
            <w:pPr>
              <w:pStyle w:val="Compact"/>
              <w:jc w:val="left"/>
            </w:pPr>
            <w:r>
              <w:t xml:space="preserve">8</w:t>
            </w:r>
          </w:p>
        </w:tc>
      </w:tr>
      <w:tr>
        <w:tc>
          <w:tcPr/>
          <w:p>
            <w:pPr>
              <w:pStyle w:val="Compact"/>
              <w:jc w:val="left"/>
            </w:pPr>
            <w:r>
              <w:rPr>
                <w:bCs/>
                <w:b/>
              </w:rPr>
              <w:t xml:space="preserve">W15</w:t>
            </w:r>
          </w:p>
        </w:tc>
        <w:tc>
          <w:tcPr/>
          <w:p>
            <w:pPr>
              <w:pStyle w:val="Compact"/>
              <w:jc w:val="left"/>
            </w:pPr>
            <w:r>
              <w:t xml:space="preserve">SPRINT-30: Compliance</w:t>
            </w:r>
          </w:p>
        </w:tc>
        <w:tc>
          <w:tcPr/>
          <w:p>
            <w:pPr>
              <w:pStyle w:val="Compact"/>
              <w:jc w:val="left"/>
            </w:pPr>
            <w:r>
              <w:t xml:space="preserve">GDPR compliance audit, Cookie consent management, Data retention policy implementation, Security headers (HSTS, CSP), Penetration test</w:t>
            </w:r>
          </w:p>
        </w:tc>
        <w:tc>
          <w:tcPr/>
          <w:p>
            <w:pPr>
              <w:pStyle w:val="Compact"/>
              <w:jc w:val="left"/>
            </w:pPr>
            <w:r>
              <w:t xml:space="preserve">Backend Dev</w:t>
            </w:r>
          </w:p>
        </w:tc>
        <w:tc>
          <w:tcPr/>
          <w:p>
            <w:pPr>
              <w:pStyle w:val="Compact"/>
              <w:jc w:val="left"/>
            </w:pPr>
            <w:r>
              <w:t xml:space="preserve">8</w:t>
            </w:r>
          </w:p>
        </w:tc>
      </w:tr>
      <w:tr>
        <w:tc>
          <w:tcPr/>
          <w:p>
            <w:pPr>
              <w:pStyle w:val="Compact"/>
              <w:jc w:val="left"/>
            </w:pPr>
            <w:r>
              <w:rPr>
                <w:bCs/>
                <w:b/>
              </w:rPr>
              <w:t xml:space="preserve">W16</w:t>
            </w:r>
          </w:p>
        </w:tc>
        <w:tc>
          <w:tcPr/>
          <w:p>
            <w:pPr>
              <w:pStyle w:val="Compact"/>
              <w:jc w:val="left"/>
            </w:pPr>
            <w:r>
              <w:t xml:space="preserve">SPRINT-31: Launch Prep</w:t>
            </w:r>
          </w:p>
        </w:tc>
        <w:tc>
          <w:tcPr/>
          <w:p>
            <w:pPr>
              <w:pStyle w:val="Compact"/>
              <w:jc w:val="left"/>
            </w:pPr>
            <w:r>
              <w:t xml:space="preserve">Full integration testing (all domains), Load testing (1,000 concurrent users), Rollback plan documentation, Launch checklist, Incident response runbook</w:t>
            </w:r>
          </w:p>
        </w:tc>
        <w:tc>
          <w:tcPr/>
          <w:p>
            <w:pPr>
              <w:pStyle w:val="Compact"/>
              <w:jc w:val="left"/>
            </w:pPr>
            <w:r>
              <w:t xml:space="preserve">PM / All</w:t>
            </w:r>
          </w:p>
        </w:tc>
        <w:tc>
          <w:tcPr/>
          <w:p>
            <w:pPr>
              <w:pStyle w:val="Compact"/>
              <w:jc w:val="left"/>
            </w:pPr>
            <w:r>
              <w:t xml:space="preserve">13</w:t>
            </w:r>
          </w:p>
        </w:tc>
      </w:tr>
      <w:tr>
        <w:tc>
          <w:tcPr/>
          <w:p>
            <w:pPr>
              <w:pStyle w:val="Compact"/>
              <w:jc w:val="left"/>
            </w:pPr>
            <w:r>
              <w:rPr>
                <w:bCs/>
                <w:b/>
              </w:rPr>
              <w:t xml:space="preserve">W16</w:t>
            </w:r>
          </w:p>
        </w:tc>
        <w:tc>
          <w:tcPr/>
          <w:p>
            <w:pPr>
              <w:pStyle w:val="Compact"/>
              <w:jc w:val="left"/>
            </w:pPr>
            <w:r>
              <w:t xml:space="preserve">SPRINT-32: Public Launch</w:t>
            </w:r>
          </w:p>
        </w:tc>
        <w:tc>
          <w:tcPr/>
          <w:p>
            <w:pPr>
              <w:pStyle w:val="Compact"/>
              <w:jc w:val="left"/>
            </w:pPr>
            <w:r>
              <w:t xml:space="preserve">All tiers live, Press release, Email campaign to existing users, Social media campaign, Launch metrics dashboard, Post-launch monitoring</w:t>
            </w:r>
          </w:p>
        </w:tc>
        <w:tc>
          <w:tcPr/>
          <w:p>
            <w:pPr>
              <w:pStyle w:val="Compact"/>
              <w:jc w:val="left"/>
            </w:pPr>
            <w:r>
              <w:t xml:space="preserve">PM / All</w:t>
            </w:r>
          </w:p>
        </w:tc>
        <w:tc>
          <w:tcPr/>
          <w:p>
            <w:pPr>
              <w:pStyle w:val="Compact"/>
              <w:jc w:val="left"/>
            </w:pPr>
            <w:r>
              <w:t xml:space="preserve">13</w:t>
            </w:r>
          </w:p>
        </w:tc>
      </w:tr>
    </w:tbl>
    <w:bookmarkEnd w:id="137"/>
    <w:bookmarkStart w:id="138" w:name="resource-allocation-risk-register"/>
    <w:p>
      <w:pPr>
        <w:pStyle w:val="Heading3"/>
      </w:pPr>
      <w:r>
        <w:t xml:space="preserve">8.5 Resource Allocation &amp; Risk Register</w:t>
      </w:r>
    </w:p>
    <w:p>
      <w:pPr>
        <w:pStyle w:val="FirstParagraph"/>
      </w:pPr>
      <w:r>
        <w:rPr>
          <w:bCs/>
          <w:b/>
        </w:rPr>
        <w:t xml:space="preserve">Team Composition:</w:t>
      </w:r>
    </w:p>
    <w:tbl>
      <w:tblPr>
        <w:tblStyle w:val="Table"/>
        <w:tblW w:type="pct" w:w="5000"/>
        <w:tblLook w:firstRow="1" w:lastRow="0" w:firstColumn="0" w:lastColumn="0" w:noHBand="0" w:noVBand="0" w:val="0020"/>
      </w:tblPr>
      <w:tblGrid>
        <w:gridCol w:w="896"/>
        <w:gridCol w:w="747"/>
        <w:gridCol w:w="1942"/>
        <w:gridCol w:w="1942"/>
        <w:gridCol w:w="2390"/>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Monthly Cost</w:t>
            </w:r>
          </w:p>
        </w:tc>
        <w:tc>
          <w:tcPr/>
          <w:p>
            <w:pPr>
              <w:pStyle w:val="Compact"/>
              <w:jc w:val="left"/>
            </w:pPr>
            <w:r>
              <w:t xml:space="preserve">120-Day Cost</w:t>
            </w:r>
          </w:p>
        </w:tc>
        <w:tc>
          <w:tcPr/>
          <w:p>
            <w:pPr>
              <w:pStyle w:val="Compact"/>
              <w:jc w:val="left"/>
            </w:pPr>
            <w:r>
              <w:t xml:space="preserve">Responsibility</w:t>
            </w:r>
          </w:p>
        </w:tc>
      </w:tr>
      <w:tr>
        <w:tc>
          <w:tcPr/>
          <w:p>
            <w:pPr>
              <w:pStyle w:val="Compact"/>
              <w:jc w:val="left"/>
            </w:pPr>
            <w:r>
              <w:t xml:space="preserve">Frontend Developer</w:t>
            </w:r>
          </w:p>
        </w:tc>
        <w:tc>
          <w:tcPr/>
          <w:p>
            <w:pPr>
              <w:pStyle w:val="Compact"/>
              <w:jc w:val="left"/>
            </w:pPr>
            <w:r>
              <w:t xml:space="preserve">1.0</w:t>
            </w:r>
          </w:p>
        </w:tc>
        <w:tc>
          <w:tcPr/>
          <w:p>
            <w:pPr>
              <w:pStyle w:val="Compact"/>
              <w:jc w:val="left"/>
            </w:pPr>
            <w:r>
              <w:t xml:space="preserve">£4,000</w:t>
            </w:r>
          </w:p>
        </w:tc>
        <w:tc>
          <w:tcPr/>
          <w:p>
            <w:pPr>
              <w:pStyle w:val="Compact"/>
              <w:jc w:val="left"/>
            </w:pPr>
            <w:r>
              <w:t xml:space="preserve">£16,000</w:t>
            </w:r>
          </w:p>
        </w:tc>
        <w:tc>
          <w:tcPr/>
          <w:p>
            <w:pPr>
              <w:pStyle w:val="Compact"/>
              <w:jc w:val="left"/>
            </w:pPr>
            <w:r>
              <w:t xml:space="preserve">UI components, schema implementation, dashboard</w:t>
            </w:r>
          </w:p>
        </w:tc>
      </w:tr>
      <w:tr>
        <w:tc>
          <w:tcPr/>
          <w:p>
            <w:pPr>
              <w:pStyle w:val="Compact"/>
              <w:jc w:val="left"/>
            </w:pPr>
            <w:r>
              <w:t xml:space="preserve">Backend Developer</w:t>
            </w:r>
          </w:p>
        </w:tc>
        <w:tc>
          <w:tcPr/>
          <w:p>
            <w:pPr>
              <w:pStyle w:val="Compact"/>
              <w:jc w:val="left"/>
            </w:pPr>
            <w:r>
              <w:t xml:space="preserve">1.0</w:t>
            </w:r>
          </w:p>
        </w:tc>
        <w:tc>
          <w:tcPr/>
          <w:p>
            <w:pPr>
              <w:pStyle w:val="Compact"/>
              <w:jc w:val="left"/>
            </w:pPr>
            <w:r>
              <w:t xml:space="preserve">£5,000</w:t>
            </w:r>
          </w:p>
        </w:tc>
        <w:tc>
          <w:tcPr/>
          <w:p>
            <w:pPr>
              <w:pStyle w:val="Compact"/>
              <w:jc w:val="left"/>
            </w:pPr>
            <w:r>
              <w:t xml:space="preserve">£20,000</w:t>
            </w:r>
          </w:p>
        </w:tc>
        <w:tc>
          <w:tcPr/>
          <w:p>
            <w:pPr>
              <w:pStyle w:val="Compact"/>
              <w:jc w:val="left"/>
            </w:pPr>
            <w:r>
              <w:t xml:space="preserve">Auth, API, billing, BFT council infrastructure</w:t>
            </w:r>
          </w:p>
        </w:tc>
      </w:tr>
      <w:tr>
        <w:tc>
          <w:tcPr/>
          <w:p>
            <w:pPr>
              <w:pStyle w:val="Compact"/>
              <w:jc w:val="left"/>
            </w:pPr>
            <w:r>
              <w:t xml:space="preserve">Content Writer</w:t>
            </w:r>
          </w:p>
        </w:tc>
        <w:tc>
          <w:tcPr/>
          <w:p>
            <w:pPr>
              <w:pStyle w:val="Compact"/>
              <w:jc w:val="left"/>
            </w:pPr>
            <w:r>
              <w:t xml:space="preserve">1.0</w:t>
            </w:r>
          </w:p>
        </w:tc>
        <w:tc>
          <w:tcPr/>
          <w:p>
            <w:pPr>
              <w:pStyle w:val="Compact"/>
              <w:jc w:val="left"/>
            </w:pPr>
            <w:r>
              <w:t xml:space="preserve">£3,500</w:t>
            </w:r>
          </w:p>
        </w:tc>
        <w:tc>
          <w:tcPr/>
          <w:p>
            <w:pPr>
              <w:pStyle w:val="Compact"/>
              <w:jc w:val="left"/>
            </w:pPr>
            <w:r>
              <w:t xml:space="preserve">£14,000</w:t>
            </w:r>
          </w:p>
        </w:tc>
        <w:tc>
          <w:tcPr/>
          <w:p>
            <w:pPr>
              <w:pStyle w:val="Compact"/>
              <w:jc w:val="left"/>
            </w:pPr>
            <w:r>
              <w:t xml:space="preserve">186,500 words across 12 months, all hubs and spokes</w:t>
            </w:r>
          </w:p>
        </w:tc>
      </w:tr>
      <w:tr>
        <w:tc>
          <w:tcPr/>
          <w:p>
            <w:pPr>
              <w:pStyle w:val="Compact"/>
              <w:jc w:val="left"/>
            </w:pPr>
            <w:r>
              <w:t xml:space="preserve">Project Manager</w:t>
            </w:r>
          </w:p>
        </w:tc>
        <w:tc>
          <w:tcPr/>
          <w:p>
            <w:pPr>
              <w:pStyle w:val="Compact"/>
              <w:jc w:val="left"/>
            </w:pPr>
            <w:r>
              <w:t xml:space="preserve">0.5</w:t>
            </w:r>
          </w:p>
        </w:tc>
        <w:tc>
          <w:tcPr/>
          <w:p>
            <w:pPr>
              <w:pStyle w:val="Compact"/>
              <w:jc w:val="left"/>
            </w:pPr>
            <w:r>
              <w:t xml:space="preserve">£2,500</w:t>
            </w:r>
          </w:p>
        </w:tc>
        <w:tc>
          <w:tcPr/>
          <w:p>
            <w:pPr>
              <w:pStyle w:val="Compact"/>
              <w:jc w:val="left"/>
            </w:pPr>
            <w:r>
              <w:t xml:space="preserve">£5,000</w:t>
            </w:r>
          </w:p>
        </w:tc>
        <w:tc>
          <w:tcPr/>
          <w:p>
            <w:pPr>
              <w:pStyle w:val="Compact"/>
              <w:jc w:val="left"/>
            </w:pPr>
            <w:r>
              <w:t xml:space="preserve">Sprint planning, stakeholder communication, launch coordination</w:t>
            </w:r>
          </w:p>
        </w:tc>
      </w:tr>
      <w:tr>
        <w:tc>
          <w:tcPr/>
          <w:p>
            <w:pPr>
              <w:pStyle w:val="Compact"/>
              <w:jc w:val="left"/>
            </w:pPr>
            <w:r>
              <w:rPr>
                <w:bCs/>
                <w:b/>
              </w:rPr>
              <w:t xml:space="preserve">Total</w:t>
            </w:r>
          </w:p>
        </w:tc>
        <w:tc>
          <w:tcPr/>
          <w:p>
            <w:pPr>
              <w:pStyle w:val="Compact"/>
              <w:jc w:val="left"/>
            </w:pPr>
            <w:r>
              <w:rPr>
                <w:bCs/>
                <w:b/>
              </w:rPr>
              <w:t xml:space="preserve">3.5</w:t>
            </w:r>
          </w:p>
        </w:tc>
        <w:tc>
          <w:tcPr/>
          <w:p>
            <w:pPr>
              <w:pStyle w:val="Compact"/>
              <w:jc w:val="left"/>
            </w:pPr>
            <w:r>
              <w:rPr>
                <w:bCs/>
                <w:b/>
              </w:rPr>
              <w:t xml:space="preserve">£15,000/mo</w:t>
            </w:r>
          </w:p>
        </w:tc>
        <w:tc>
          <w:tcPr/>
          <w:p>
            <w:pPr>
              <w:pStyle w:val="Compact"/>
              <w:jc w:val="left"/>
            </w:pPr>
            <w:r>
              <w:rPr>
                <w:bCs/>
                <w:b/>
              </w:rPr>
              <w:t xml:space="preserve">£55,000</w:t>
            </w:r>
          </w:p>
        </w:tc>
        <w:tc>
          <w:tcPr/>
          <w:p>
            <w:pPr>
              <w:pStyle w:val="Compact"/>
            </w:pPr>
          </w:p>
        </w:tc>
      </w:tr>
    </w:tbl>
    <w:p>
      <w:pPr>
        <w:pStyle w:val="BodyText"/>
      </w:pPr>
      <w:r>
        <w:t xml:space="preserve">Actual budget range: £25,000-£40,000 for 120 days (partial FTE, contractor rates, offshore options). The £55,000 figure represents full execution; the lower range assumes deferred content production (publishing 50% of planned content in M1-M4) and shared infrastructure costs with existing HIVE platform operations.</w:t>
      </w:r>
    </w:p>
    <w:tbl>
      <w:tblPr>
        <w:tblStyle w:val="Table"/>
        <w:tblW w:type="pct" w:w="5000"/>
        <w:tblLook w:firstRow="1" w:lastRow="0" w:firstColumn="0" w:lastColumn="0" w:noHBand="0" w:noVBand="0" w:val="0020"/>
      </w:tblPr>
      <w:tblGrid>
        <w:gridCol w:w="1056"/>
        <w:gridCol w:w="2288"/>
        <w:gridCol w:w="1408"/>
        <w:gridCol w:w="1936"/>
        <w:gridCol w:w="1232"/>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w:t>
            </w:r>
          </w:p>
        </w:tc>
      </w:tr>
      <w:tr>
        <w:tc>
          <w:tcPr/>
          <w:p>
            <w:pPr>
              <w:pStyle w:val="Compact"/>
              <w:jc w:val="left"/>
            </w:pPr>
            <w:r>
              <w:rPr>
                <w:bCs/>
                <w:b/>
              </w:rPr>
              <w:t xml:space="preserve">SSO integration complexity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Phase rollout: csoai.org + proofof.ai first, remaining domains in W3-W4; Fallback: domain-specific auth with shared JWT</w:t>
            </w:r>
          </w:p>
        </w:tc>
        <w:tc>
          <w:tcPr/>
          <w:p>
            <w:pPr>
              <w:pStyle w:val="Compact"/>
              <w:jc w:val="left"/>
            </w:pPr>
            <w:r>
              <w:t xml:space="preserve">Backend Dev</w:t>
            </w:r>
          </w:p>
        </w:tc>
      </w:tr>
      <w:tr>
        <w:tc>
          <w:tcPr/>
          <w:p>
            <w:pPr>
              <w:pStyle w:val="Compact"/>
              <w:jc w:val="left"/>
            </w:pPr>
            <w:r>
              <w:rPr>
                <w:bCs/>
                <w:b/>
              </w:rPr>
              <w:t xml:space="preserve">AI schema markup rejected by crawlers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Validate with Google Rich Results Test before deployment; Maintain traditional SEO alongside AEO; Monitor crawler logs weekly</w:t>
            </w:r>
          </w:p>
        </w:tc>
        <w:tc>
          <w:tcPr/>
          <w:p>
            <w:pPr>
              <w:pStyle w:val="Compact"/>
              <w:jc w:val="left"/>
            </w:pPr>
            <w:r>
              <w:t xml:space="preserve">Frontend Dev</w:t>
            </w:r>
          </w:p>
        </w:tc>
      </w:tr>
      <w:tr>
        <w:tc>
          <w:tcPr/>
          <w:p>
            <w:pPr>
              <w:pStyle w:val="Compact"/>
              <w:jc w:val="left"/>
            </w:pPr>
            <w:r>
              <w:rPr>
                <w:bCs/>
                <w:b/>
              </w:rPr>
              <w:t xml:space="preserve">Content production bottleneck</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Pre-write 4 spoke pages before Day 1; Use AI-assisted drafting with human editing; Compress M3 content if needed; Hire freelance writer for M2</w:t>
            </w:r>
          </w:p>
        </w:tc>
        <w:tc>
          <w:tcPr/>
          <w:p>
            <w:pPr>
              <w:pStyle w:val="Compact"/>
              <w:jc w:val="left"/>
            </w:pPr>
            <w:r>
              <w:t xml:space="preserve">Content Writer</w:t>
            </w:r>
          </w:p>
        </w:tc>
      </w:tr>
      <w:tr>
        <w:tc>
          <w:tcPr/>
          <w:p>
            <w:pPr>
              <w:pStyle w:val="Compact"/>
              <w:jc w:val="left"/>
            </w:pPr>
            <w:r>
              <w:rPr>
                <w:bCs/>
                <w:b/>
              </w:rPr>
              <w:t xml:space="preserve">BFT council voting latency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Async vote collection (24-hour windows); Cache quorum state; Fallback to simplified consensus if PBFT timeouts; Monitor with 99.9% SLA target</w:t>
            </w:r>
          </w:p>
        </w:tc>
        <w:tc>
          <w:tcPr/>
          <w:p>
            <w:pPr>
              <w:pStyle w:val="Compact"/>
              <w:jc w:val="left"/>
            </w:pPr>
            <w:r>
              <w:t xml:space="preserve">Backend Dev</w:t>
            </w:r>
          </w:p>
        </w:tc>
      </w:tr>
      <w:tr>
        <w:tc>
          <w:tcPr/>
          <w:p>
            <w:pPr>
              <w:pStyle w:val="Compact"/>
              <w:jc w:val="left"/>
            </w:pPr>
            <w:r>
              <w:rPr>
                <w:bCs/>
                <w:b/>
              </w:rPr>
              <w:t xml:space="preserve">Cross-domain cookie blocked by browsers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OAuth 2.0 with PKCE instead of shared cookies; Subdomain-based session sharing as fallback; Test on Safari, Chrome, Firefox before launch</w:t>
            </w:r>
          </w:p>
        </w:tc>
        <w:tc>
          <w:tcPr/>
          <w:p>
            <w:pPr>
              <w:pStyle w:val="Compact"/>
              <w:jc w:val="left"/>
            </w:pPr>
            <w:r>
              <w:t xml:space="preserve">Backend Dev</w:t>
            </w:r>
          </w:p>
        </w:tc>
      </w:tr>
      <w:tr>
        <w:tc>
          <w:tcPr/>
          <w:p>
            <w:pPr>
              <w:pStyle w:val="Compact"/>
              <w:jc w:val="left"/>
            </w:pPr>
            <w:r>
              <w:rPr>
                <w:bCs/>
                <w:b/>
              </w:rPr>
              <w:t xml:space="preserve">HIVE platform API rate limits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Implement request batching; Cache HIVE data for 5 minutes; Exponential backoff with jitter; Fallback to daily sync instead of real-time</w:t>
            </w:r>
          </w:p>
        </w:tc>
        <w:tc>
          <w:tcPr/>
          <w:p>
            <w:pPr>
              <w:pStyle w:val="Compact"/>
              <w:jc w:val="left"/>
            </w:pPr>
            <w:r>
              <w:t xml:space="preserve">Backend Dev</w:t>
            </w:r>
          </w:p>
        </w:tc>
      </w:tr>
      <w:tr>
        <w:tc>
          <w:tcPr/>
          <w:p>
            <w:pPr>
              <w:pStyle w:val="Compact"/>
              <w:jc w:val="left"/>
            </w:pPr>
            <w:r>
              <w:rPr>
                <w:bCs/>
                <w:b/>
              </w:rPr>
              <w:t xml:space="preserve">Regulatory deadline changes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Build flexible deadline configuration; Content freshness protocol updates within 48 hours; Monitor EU AI Office announcements daily</w:t>
            </w:r>
          </w:p>
        </w:tc>
        <w:tc>
          <w:tcPr/>
          <w:p>
            <w:pPr>
              <w:pStyle w:val="Compact"/>
              <w:jc w:val="left"/>
            </w:pPr>
            <w:r>
              <w:t xml:space="preserve">Content Writer</w:t>
            </w:r>
          </w:p>
        </w:tc>
      </w:tr>
      <w:tr>
        <w:tc>
          <w:tcPr/>
          <w:p>
            <w:pPr>
              <w:pStyle w:val="Compact"/>
              <w:jc w:val="left"/>
            </w:pPr>
            <w:r>
              <w:rPr>
                <w:bCs/>
                <w:b/>
              </w:rPr>
              <w:t xml:space="preserve">Competitor launches similar bundle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Accelerate unique differentiators (BFT council, HMAC attestation); Patent review for PBFT voting UI; Speed to market is primary defense</w:t>
            </w:r>
          </w:p>
        </w:tc>
        <w:tc>
          <w:tcPr/>
          <w:p>
            <w:pPr>
              <w:pStyle w:val="Compact"/>
              <w:jc w:val="left"/>
            </w:pPr>
            <w:r>
              <w:t xml:space="preserve">PM</w:t>
            </w:r>
          </w:p>
        </w:tc>
      </w:tr>
    </w:tbl>
    <w:p>
      <w:pPr>
        <w:pStyle w:val="BodyText"/>
      </w:pPr>
      <w:r>
        <w:rPr>
          <w:bCs/>
          <w:b/>
        </w:rPr>
        <w:t xml:space="preserve">Risk Monitoring Cadence.</w:t>
      </w:r>
      <w:r>
        <w:t xml:space="preserve"> </w:t>
      </w:r>
      <w:r>
        <w:t xml:space="preserve">Daily automated checks: uptime (all 10 domains), API error rates, cross-domain auth health, content freshness dates. Weekly manual review: sprint burndown, trigger conversion rates, schema validation status, competitor announcements. Monthly strategic review: risk register updates, budget vs. actual, content performance metrics, technology roadmap adjustments. The PM maintains a live risk dashboard accessible to all team members, with escalation triggers: any risk rated</w:t>
      </w:r>
      <w:r>
        <w:t xml:space="preserve"> </w:t>
      </w:r>
      <w:r>
        <w:t xml:space="preserve">“</w:t>
      </w:r>
      <w:r>
        <w:t xml:space="preserve">High</w:t>
      </w:r>
      <w:r>
        <w:t xml:space="preserve">”</w:t>
      </w:r>
      <w:r>
        <w:t xml:space="preserve"> </w:t>
      </w:r>
      <w:r>
        <w:t xml:space="preserve">probability +</w:t>
      </w:r>
      <w:r>
        <w:t xml:space="preserve"> </w:t>
      </w:r>
      <w:r>
        <w:t xml:space="preserve">“</w:t>
      </w:r>
      <w:r>
        <w:t xml:space="preserve">High</w:t>
      </w:r>
      <w:r>
        <w:t xml:space="preserve">”</w:t>
      </w:r>
      <w:r>
        <w:t xml:space="preserve"> </w:t>
      </w:r>
      <w:r>
        <w:t xml:space="preserve">impact automatically escalates to daily standup discussion.</w:t>
      </w:r>
    </w:p>
    <w:p>
      <w:pPr>
        <w:pStyle w:val="BodyText"/>
      </w:pPr>
      <w:r>
        <w:rPr>
          <w:bCs/>
          <w:b/>
        </w:rPr>
        <w:t xml:space="preserve">HIVE Integration Dependencies.</w:t>
      </w:r>
      <w:r>
        <w:t xml:space="preserve"> </w:t>
      </w:r>
      <w:r>
        <w:t xml:space="preserve">The HIVE platform integration (Days 91-120) depends on completion of the unified auth layer (Day 30) and the trigger system (Day 60). HIVE platforms use a separate React codebase, so the integration is API-level rather than component-level. The SSO federation endpoint must support the additional 4 domains, and the cross-sell trigger system must be extended to handle HIVE-specific events (waste tracking completion, delivery confirmation, equipment off-hire). DEFRA deadline countdown banners are implemented as embeddable widgets that HIVE platforms load via</w:t>
      </w:r>
      <w:r>
        <w:t xml:space="preserve"> </w:t>
      </w:r>
      <w:r>
        <w:rPr>
          <w:rStyle w:val="VerbatimChar"/>
        </w:rPr>
        <w:t xml:space="preserve">&lt;script&gt;</w:t>
      </w:r>
      <w:r>
        <w:t xml:space="preserve"> </w:t>
      </w:r>
      <w:r>
        <w:t xml:space="preserve">tag, minimizing integration complexity.</w:t>
      </w:r>
    </w:p>
    <w:p>
      <w:pPr>
        <w:pStyle w:val="BodyText"/>
      </w:pPr>
      <w:r>
        <w:rPr>
          <w:bCs/>
          <w:b/>
        </w:rPr>
        <w:t xml:space="preserve">Sprint Ticket Example (SPRINT-10):</w:t>
      </w:r>
    </w:p>
    <w:p>
      <w:pPr>
        <w:pStyle w:val="SourceCode"/>
      </w:pPr>
      <w:r>
        <w:rPr>
          <w:rStyle w:val="VerbatimChar"/>
        </w:rPr>
        <w:t xml:space="preserve">Ticket: TRIG-001 — Safety Score Cross-Sell Trigger</w:t>
      </w:r>
      <w:r>
        <w:br/>
      </w:r>
      <w:r>
        <w:rPr>
          <w:rStyle w:val="VerbatimChar"/>
        </w:rPr>
        <w:t xml:space="preserve">Priority: P0 | Story Points: 8 | Owner: Backend Dev</w:t>
      </w:r>
      <w:r>
        <w:br/>
      </w:r>
      <w:r>
        <w:rPr>
          <w:rStyle w:val="VerbatimChar"/>
        </w:rPr>
        <w:t xml:space="preserve">Sprint: SPRINT-10 (W5) | Dependencies: SPRINT-09 (Dashboard V2)</w:t>
      </w:r>
      <w:r>
        <w:br/>
      </w:r>
      <w:r>
        <w:br/>
      </w:r>
      <w:r>
        <w:rPr>
          <w:rStyle w:val="VerbatimChar"/>
        </w:rPr>
        <w:t xml:space="preserve">User Story:</w:t>
      </w:r>
      <w:r>
        <w:br/>
      </w:r>
      <w:r>
        <w:rPr>
          <w:rStyle w:val="VerbatimChar"/>
        </w:rPr>
        <w:t xml:space="preserve">As a safetyof.ai user who just completed a risk assessment,</w:t>
      </w:r>
      <w:r>
        <w:br/>
      </w:r>
      <w:r>
        <w:rPr>
          <w:rStyle w:val="VerbatimChar"/>
        </w:rPr>
        <w:t xml:space="preserve">I want to see a relevant CSOAI certification CTA,</w:t>
      </w:r>
      <w:r>
        <w:br/>
      </w:r>
      <w:r>
        <w:rPr>
          <w:rStyle w:val="VerbatimChar"/>
        </w:rPr>
        <w:t xml:space="preserve">So that I can begin the certification process if my score indicates a gap.</w:t>
      </w:r>
      <w:r>
        <w:br/>
      </w:r>
      <w:r>
        <w:br/>
      </w:r>
      <w:r>
        <w:rPr>
          <w:rStyle w:val="VerbatimChar"/>
        </w:rPr>
        <w:t xml:space="preserve">Acceptance Criteria:</w:t>
      </w:r>
      <w:r>
        <w:br/>
      </w:r>
      <w:r>
        <w:rPr>
          <w:rStyle w:val="VerbatimChar"/>
        </w:rPr>
        <w:t xml:space="preserve">[ ] When user completes first safety assessment on safetyof.ai,</w:t>
      </w:r>
      <w:r>
        <w:br/>
      </w:r>
      <w:r>
        <w:rPr>
          <w:rStyle w:val="VerbatimChar"/>
        </w:rPr>
        <w:t xml:space="preserve">    trigger fires within 500ms of score display</w:t>
      </w:r>
      <w:r>
        <w:br/>
      </w:r>
      <w:r>
        <w:rPr>
          <w:rStyle w:val="VerbatimChar"/>
        </w:rPr>
        <w:t xml:space="preserve">[ ] CTA banner rendered: "Get your system CSOAI-certified" with</w:t>
      </w:r>
      <w:r>
        <w:br/>
      </w:r>
      <w:r>
        <w:rPr>
          <w:rStyle w:val="VerbatimChar"/>
        </w:rPr>
        <w:t xml:space="preserve">    direct link to csoai.org/certification?safety_score={value}</w:t>
      </w:r>
      <w:r>
        <w:br/>
      </w:r>
      <w:r>
        <w:rPr>
          <w:rStyle w:val="VerbatimChar"/>
        </w:rPr>
        <w:t xml:space="preserve">[ ] UTM parameters auto-attached: utm_source=safetyof.ai,</w:t>
      </w:r>
      <w:r>
        <w:br/>
      </w:r>
      <w:r>
        <w:rPr>
          <w:rStyle w:val="VerbatimChar"/>
        </w:rPr>
        <w:t xml:space="preserve">    utm_medium=trigger, utm_campaign=safety_score_v1</w:t>
      </w:r>
      <w:r>
        <w:br/>
      </w:r>
      <w:r>
        <w:rPr>
          <w:rStyle w:val="VerbatimChar"/>
        </w:rPr>
        <w:t xml:space="preserve">[ ] Click-through rate tracked in unified analytics</w:t>
      </w:r>
      <w:r>
        <w:br/>
      </w:r>
      <w:r>
        <w:rPr>
          <w:rStyle w:val="VerbatimChar"/>
        </w:rPr>
        <w:t xml:space="preserve">[ ] Trigger suppressed if user already has active certification</w:t>
      </w:r>
      <w:r>
        <w:br/>
      </w:r>
      <w:r>
        <w:rPr>
          <w:rStyle w:val="VerbatimChar"/>
        </w:rPr>
        <w:t xml:space="preserve">    or has seen CTA 3 times without clicking (frequency cap)</w:t>
      </w:r>
      <w:r>
        <w:br/>
      </w:r>
      <w:r>
        <w:rPr>
          <w:rStyle w:val="VerbatimChar"/>
        </w:rPr>
        <w:t xml:space="preserve">[ ] Mobile: banner displays as bottom sheet, not inline banner</w:t>
      </w:r>
      <w:r>
        <w:br/>
      </w:r>
      <w:r>
        <w:rPr>
          <w:rStyle w:val="VerbatimChar"/>
        </w:rPr>
        <w:t xml:space="preserve">[ ] A/B test: variant A shows certification CTA, variant B shows</w:t>
      </w:r>
      <w:r>
        <w:br/>
      </w:r>
      <w:r>
        <w:rPr>
          <w:rStyle w:val="VerbatimChar"/>
        </w:rPr>
        <w:t xml:space="preserve">    "Learn about EU AI Act requirements" — 50/50 split</w:t>
      </w:r>
      <w:r>
        <w:br/>
      </w:r>
      <w:r>
        <w:br/>
      </w:r>
      <w:r>
        <w:rPr>
          <w:rStyle w:val="VerbatimChar"/>
        </w:rPr>
        <w:t xml:space="preserve">Technical Notes:</w:t>
      </w:r>
      <w:r>
        <w:br/>
      </w:r>
      <w:r>
        <w:rPr>
          <w:rStyle w:val="VerbatimChar"/>
        </w:rPr>
        <w:t xml:space="preserve">- Event bus: Redis pub/sub for cross-domain trigger firing</w:t>
      </w:r>
      <w:r>
        <w:br/>
      </w:r>
      <w:r>
        <w:rPr>
          <w:rStyle w:val="VerbatimChar"/>
        </w:rPr>
        <w:t xml:space="preserve">- CTA template: JSON config driven (title, body, CTA text, target URL)</w:t>
      </w:r>
      <w:r>
        <w:br/>
      </w:r>
      <w:r>
        <w:rPr>
          <w:rStyle w:val="VerbatimChar"/>
        </w:rPr>
        <w:t xml:space="preserve">- Suppression logic: check certification status via shared user service</w:t>
      </w:r>
      <w:r>
        <w:br/>
      </w:r>
      <w:r>
        <w:rPr>
          <w:rStyle w:val="VerbatimChar"/>
        </w:rPr>
        <w:t xml:space="preserve">- Analytics: custom GA4 event "safety_score_trigger_shown" + "clicked"</w:t>
      </w:r>
      <w:r>
        <w:br/>
      </w:r>
      <w:r>
        <w:br/>
      </w:r>
      <w:r>
        <w:rPr>
          <w:rStyle w:val="VerbatimChar"/>
        </w:rPr>
        <w:t xml:space="preserve">Definition of Done:</w:t>
      </w:r>
      <w:r>
        <w:br/>
      </w:r>
      <w:r>
        <w:rPr>
          <w:rStyle w:val="VerbatimChar"/>
        </w:rPr>
        <w:t xml:space="preserve">[ ] Code reviewed and merged to main</w:t>
      </w:r>
      <w:r>
        <w:br/>
      </w:r>
      <w:r>
        <w:rPr>
          <w:rStyle w:val="VerbatimChar"/>
        </w:rPr>
        <w:t xml:space="preserve">[ ] Unit tests &gt;80% coverage</w:t>
      </w:r>
      <w:r>
        <w:br/>
      </w:r>
      <w:r>
        <w:rPr>
          <w:rStyle w:val="VerbatimChar"/>
        </w:rPr>
        <w:t xml:space="preserve">[ ] Integration tests pass (cross-domain)</w:t>
      </w:r>
      <w:r>
        <w:br/>
      </w:r>
      <w:r>
        <w:rPr>
          <w:rStyle w:val="VerbatimChar"/>
        </w:rPr>
        <w:t xml:space="preserve">[ ] Analytics events firing correctly</w:t>
      </w:r>
      <w:r>
        <w:br/>
      </w:r>
      <w:r>
        <w:rPr>
          <w:rStyle w:val="VerbatimChar"/>
        </w:rPr>
        <w:t xml:space="preserve">[ ] A/B test configured in analytics platform</w:t>
      </w:r>
      <w:r>
        <w:br/>
      </w:r>
      <w:r>
        <w:rPr>
          <w:rStyle w:val="VerbatimChar"/>
        </w:rPr>
        <w:t xml:space="preserve">[ ] Documentation updated</w:t>
      </w:r>
    </w:p>
    <w:p>
      <w:pPr>
        <w:pStyle w:val="FirstParagraph"/>
      </w:pPr>
      <w:r>
        <w:rPr>
          <w:bCs/>
          <w:b/>
        </w:rPr>
        <w:t xml:space="preserve">Sprint Ticket Example (SPRINT-17):</w:t>
      </w:r>
    </w:p>
    <w:p>
      <w:pPr>
        <w:pStyle w:val="SourceCode"/>
      </w:pPr>
      <w:r>
        <w:rPr>
          <w:rStyle w:val="VerbatimChar"/>
        </w:rPr>
        <w:t xml:space="preserve">Ticket: COUNCIL-003 — BFT Council Voting System (Governance Tier)</w:t>
      </w:r>
      <w:r>
        <w:br/>
      </w:r>
      <w:r>
        <w:rPr>
          <w:rStyle w:val="VerbatimChar"/>
        </w:rPr>
        <w:t xml:space="preserve">Priority: P0 | Story Points: 13 | Owner: Backend Dev</w:t>
      </w:r>
      <w:r>
        <w:br/>
      </w:r>
      <w:r>
        <w:rPr>
          <w:rStyle w:val="VerbatimChar"/>
        </w:rPr>
        <w:t xml:space="preserve">Sprint: SPRINT-17 (W9) | Dependencies: SPRINT-12 (Council V1 UI)</w:t>
      </w:r>
      <w:r>
        <w:br/>
      </w:r>
      <w:r>
        <w:br/>
      </w:r>
      <w:r>
        <w:rPr>
          <w:rStyle w:val="VerbatimChar"/>
        </w:rPr>
        <w:t xml:space="preserve">User Story:</w:t>
      </w:r>
      <w:r>
        <w:br/>
      </w:r>
      <w:r>
        <w:rPr>
          <w:rStyle w:val="VerbatimChar"/>
        </w:rPr>
        <w:t xml:space="preserve">As a Governance-tier subscriber,</w:t>
      </w:r>
      <w:r>
        <w:br/>
      </w:r>
      <w:r>
        <w:rPr>
          <w:rStyle w:val="VerbatimChar"/>
        </w:rPr>
        <w:t xml:space="preserve">I want to cast votes on active council proposals,</w:t>
      </w:r>
      <w:r>
        <w:br/>
      </w:r>
      <w:r>
        <w:rPr>
          <w:rStyle w:val="VerbatimChar"/>
        </w:rPr>
        <w:t xml:space="preserve">So that I can participate in AI governance decisions.</w:t>
      </w:r>
      <w:r>
        <w:br/>
      </w:r>
      <w:r>
        <w:br/>
      </w:r>
      <w:r>
        <w:rPr>
          <w:rStyle w:val="VerbatimChar"/>
        </w:rPr>
        <w:t xml:space="preserve">Acceptance Criteria:</w:t>
      </w:r>
      <w:r>
        <w:br/>
      </w:r>
      <w:r>
        <w:rPr>
          <w:rStyle w:val="VerbatimChar"/>
        </w:rPr>
        <w:t xml:space="preserve">[ ] Only Governance and Enterprise tier users can vote</w:t>
      </w:r>
      <w:r>
        <w:br/>
      </w:r>
      <w:r>
        <w:rPr>
          <w:rStyle w:val="VerbatimChar"/>
        </w:rPr>
        <w:t xml:space="preserve">[ ] Each vote is signed with user's Ed25519 private key</w:t>
      </w:r>
      <w:r>
        <w:br/>
      </w:r>
      <w:r>
        <w:rPr>
          <w:rStyle w:val="VerbatimChar"/>
        </w:rPr>
        <w:t xml:space="preserve">[ ] Vote recorded with: proposal_id, user_id, vote (yes/no/abstain),</w:t>
      </w:r>
      <w:r>
        <w:br/>
      </w:r>
      <w:r>
        <w:rPr>
          <w:rStyle w:val="VerbatimChar"/>
        </w:rPr>
        <w:t xml:space="preserve">    signature, timestamp</w:t>
      </w:r>
      <w:r>
        <w:br/>
      </w:r>
      <w:r>
        <w:rPr>
          <w:rStyle w:val="VerbatimChar"/>
        </w:rPr>
        <w:t xml:space="preserve">[ ] Real-time vote tally updates when new vote submitted</w:t>
      </w:r>
      <w:r>
        <w:br/>
      </w:r>
      <w:r>
        <w:rPr>
          <w:rStyle w:val="VerbatimChar"/>
        </w:rPr>
        <w:t xml:space="preserve">[ ] Quorum display: "23 of 33 votes required for consensus"</w:t>
      </w:r>
      <w:r>
        <w:br/>
      </w:r>
      <w:r>
        <w:rPr>
          <w:rStyle w:val="VerbatimChar"/>
        </w:rPr>
        <w:t xml:space="preserve">[ ] Audit trail: all votes cryptographically verifiable</w:t>
      </w:r>
      <w:r>
        <w:br/>
      </w:r>
      <w:r>
        <w:rPr>
          <w:rStyle w:val="VerbatimChar"/>
        </w:rPr>
        <w:t xml:space="preserve">[ ] User can change vote before proposal closes (with new signature)</w:t>
      </w:r>
      <w:r>
        <w:br/>
      </w:r>
      <w:r>
        <w:rPr>
          <w:rStyle w:val="VerbatimChar"/>
        </w:rPr>
        <w:t xml:space="preserve">[ ] Vote submission returns receipt with transaction hash</w:t>
      </w:r>
      <w:r>
        <w:br/>
      </w:r>
      <w:r>
        <w:br/>
      </w:r>
      <w:r>
        <w:rPr>
          <w:rStyle w:val="VerbatimChar"/>
        </w:rPr>
        <w:t xml:space="preserve">Technical Notes:</w:t>
      </w:r>
      <w:r>
        <w:br/>
      </w:r>
      <w:r>
        <w:rPr>
          <w:rStyle w:val="VerbatimChar"/>
        </w:rPr>
        <w:t xml:space="preserve">- PBFT consensus: O(n\u00b2) message complexity acceptable for 33 agents</w:t>
      </w:r>
      <w:r>
        <w:br/>
      </w:r>
      <w:r>
        <w:rPr>
          <w:rStyle w:val="VerbatimChar"/>
        </w:rPr>
        <w:t xml:space="preserve">- Vote storage: append-only log with cryptographic chaining</w:t>
      </w:r>
      <w:r>
        <w:br/>
      </w:r>
      <w:r>
        <w:rPr>
          <w:rStyle w:val="VerbatimChar"/>
        </w:rPr>
        <w:t xml:space="preserve">- Signature verification: Ed25519 verify on every vote</w:t>
      </w:r>
      <w:r>
        <w:br/>
      </w:r>
      <w:r>
        <w:rPr>
          <w:rStyle w:val="VerbatimChar"/>
        </w:rPr>
        <w:t xml:space="preserve">- Real-time: WebSocket broadcast to all connected clients</w:t>
      </w:r>
      <w:r>
        <w:br/>
      </w:r>
      <w:r>
        <w:rPr>
          <w:rStyle w:val="VerbatimChar"/>
        </w:rPr>
        <w:t xml:space="preserve">- Rate limit: 1 vote per proposal per user</w:t>
      </w:r>
      <w:r>
        <w:br/>
      </w:r>
      <w:r>
        <w:br/>
      </w:r>
      <w:r>
        <w:rPr>
          <w:rStyle w:val="VerbatimChar"/>
        </w:rPr>
        <w:t xml:space="preserve">Definition of Done:</w:t>
      </w:r>
      <w:r>
        <w:br/>
      </w:r>
      <w:r>
        <w:rPr>
          <w:rStyle w:val="VerbatimChar"/>
        </w:rPr>
        <w:t xml:space="preserve">[ ] Code reviewed, all tests pass</w:t>
      </w:r>
      <w:r>
        <w:br/>
      </w:r>
      <w:r>
        <w:rPr>
          <w:rStyle w:val="VerbatimChar"/>
        </w:rPr>
        <w:t xml:space="preserve">[ ] Load test: 100 concurrent voters, &lt;200ms response</w:t>
      </w:r>
      <w:r>
        <w:br/>
      </w:r>
      <w:r>
        <w:rPr>
          <w:rStyle w:val="VerbatimChar"/>
        </w:rPr>
        <w:t xml:space="preserve">[ ] Security review: no vote manipulation possible</w:t>
      </w:r>
      <w:r>
        <w:br/>
      </w:r>
      <w:r>
        <w:rPr>
          <w:rStyle w:val="VerbatimChar"/>
        </w:rPr>
        <w:t xml:space="preserve">[ ] Documentation: API spec + user guide</w:t>
      </w:r>
      <w:r>
        <w:br/>
      </w:r>
      <w:r>
        <w:rPr>
          <w:rStyle w:val="VerbatimChar"/>
        </w:rPr>
        <w:t xml:space="preserve">[ ] Governance tier gating verified</w:t>
      </w:r>
    </w:p>
    <w:p>
      <w:r>
        <w:pict>
          <v:rect style="width:0;height:1.5pt" o:hralign="center" o:hrstd="t" o:hr="t"/>
        </w:pict>
      </w:r>
    </w:p>
    <w:bookmarkEnd w:id="138"/>
    <w:bookmarkEnd w:id="139"/>
    <w:bookmarkStart w:id="144" w:name="competitive-strategy-eating-layer-0"/>
    <w:p>
      <w:pPr>
        <w:pStyle w:val="Heading2"/>
      </w:pPr>
      <w:r>
        <w:t xml:space="preserve">9. Competitive Strategy: Eating Layer 0</w:t>
      </w:r>
    </w:p>
    <w:bookmarkStart w:id="140" w:name="X46e88c7f81eb1a7548f86c457d1eea095fa3f54"/>
    <w:p>
      <w:pPr>
        <w:pStyle w:val="Heading3"/>
      </w:pPr>
      <w:r>
        <w:t xml:space="preserve">9.1 The Fat Protocol Thesis for AI Governance</w:t>
      </w:r>
    </w:p>
    <w:p>
      <w:pPr>
        <w:pStyle w:val="FirstParagraph"/>
      </w:pPr>
      <w:r>
        <w:t xml:space="preserve">Joel Monegro’s Fat Protocol Thesis argued that value in blockchain ecosystems accrues at the protocol layer rather than the application layer due to shared data layers and token incentives [^166^][^168^]. This thesis applies with equal force to AI governance: as AI agents proliferate across frameworks, the need for interoperable governance, certification, and payment protocols creates a massive opportunity for Layer 0 infrastructure.</w:t>
      </w:r>
    </w:p>
    <w:p>
      <w:pPr>
        <w:pStyle w:val="BodyText"/>
      </w:pPr>
      <w:r>
        <w:t xml:space="preserve">In the internet era, TCP/IP protocols accrued little direct value – Google and Facebook captured trillions atop them [^174^]. Blockchain reversed this: Ethereum generated $8.5B in annual fee income at peak [^172^]. AI governance is following the same trajectory. The protocols that enable agents to discover, certify, pay, and govern each other will capture more value than any individual application built on top.</w:t>
      </w:r>
    </w:p>
    <w:p>
      <w:pPr>
        <w:pStyle w:val="BodyText"/>
      </w:pPr>
      <w:r>
        <w:t xml:space="preserve">Two drivers create this value capture reversal:</w:t>
      </w:r>
    </w:p>
    <w:p>
      <w:pPr>
        <w:numPr>
          <w:ilvl w:val="0"/>
          <w:numId w:val="1008"/>
        </w:numPr>
      </w:pPr>
      <w:r>
        <w:rPr>
          <w:bCs/>
          <w:b/>
        </w:rPr>
        <w:t xml:space="preserve">Shared Data Layer.</w:t>
      </w:r>
      <w:r>
        <w:t xml:space="preserve"> </w:t>
      </w:r>
      <w:r>
        <w:t xml:space="preserve">Governance decisions, certification histories, and safety scores create an open, decentralized data layer that reduces barriers to entry for new applications while making the protocol itself more valuable [^169^]. Every certification issued by CSOAI’s BFT Council increases the value of the certification registry for all subsequent users. This is a data network effect that compounds over time – more certified systems → more governance data → better safety models → more trusted certification → more certified systems.</w:t>
      </w:r>
    </w:p>
    <w:p>
      <w:pPr>
        <w:numPr>
          <w:ilvl w:val="0"/>
          <w:numId w:val="1008"/>
        </w:numPr>
      </w:pPr>
      <w:r>
        <w:rPr>
          <w:bCs/>
          <w:b/>
        </w:rPr>
        <w:t xml:space="preserve">Token Incentives.</w:t>
      </w:r>
      <w:r>
        <w:t xml:space="preserve"> </w:t>
      </w:r>
      <w:r>
        <w:t xml:space="preserve">Native protocol incentives boost participation in governance, creating reflexive growth loops [^168^]. Council participation requires staking; proposal submission fees fund protocol development; verification query fees reward infrastructure operators. Bifrost’s Tokenomics 2.0 demonstrates this:</w:t>
      </w:r>
      <w:r>
        <w:t xml:space="preserve"> </w:t>
      </w:r>
      <w:r>
        <w:t xml:space="preserve">“</w:t>
      </w:r>
      <w:r>
        <w:t xml:space="preserve">100% of protocol profit is used to buy back BNC, with 90% distributed to bbBNC holders, and 10% burned</w:t>
      </w:r>
      <w:r>
        <w:t xml:space="preserve">”</w:t>
      </w:r>
      <w:r>
        <w:t xml:space="preserve"> </w:t>
      </w:r>
      <w:r>
        <w:t xml:space="preserve">[^189^].</w:t>
      </w:r>
    </w:p>
    <w:p>
      <w:pPr>
        <w:pStyle w:val="FirstParagraph"/>
      </w:pPr>
      <w:r>
        <w:t xml:space="preserve">The 2025 data shows a nuance: applications generated 63% of on-chain fees vs. 22% for blockchains [^173^]. Modular blockchains are commoditizing infrastructure layers, and applications are capturing more value vertically. The lesson for CSOAI:</w:t>
      </w:r>
      <w:r>
        <w:t xml:space="preserve"> </w:t>
      </w:r>
      <w:r>
        <w:rPr>
          <w:bCs/>
          <w:b/>
        </w:rPr>
        <w:t xml:space="preserve">Protocol + Application together capture maximum value</w:t>
      </w:r>
      <w:r>
        <w:t xml:space="preserve">. MEOK OS combines both – the protocol layer (Layer 0) provides discovery, identity, payment, and governance; the application layer (MEOK Marketplace) provides certified agents, services, and tools. Protocol adoption drives application usage; application usage drives protocol demand.</w:t>
      </w:r>
    </w:p>
    <w:bookmarkEnd w:id="140"/>
    <w:bookmarkStart w:id="141" w:name="X2d803b5fac94a9c3569f98cd1f592c6cddb7d2a"/>
    <w:p>
      <w:pPr>
        <w:pStyle w:val="Heading3"/>
      </w:pPr>
      <w:r>
        <w:t xml:space="preserve">9.2 Three Roles, One Platform: App Store + Central Bank + Court System</w:t>
      </w:r>
    </w:p>
    <w:p>
      <w:pPr>
        <w:pStyle w:val="FirstParagraph"/>
      </w:pPr>
      <w:r>
        <w:t xml:space="preserve">MEOK OS simultaneously plays three roles that no single entity has combined [^171^]:</w:t>
      </w:r>
    </w:p>
    <w:p>
      <w:pPr>
        <w:pStyle w:val="BodyText"/>
      </w:pPr>
      <w:r>
        <w:rPr>
          <w:bCs/>
          <w:b/>
        </w:rPr>
        <w:t xml:space="preserve">App Store.</w:t>
      </w:r>
      <w:r>
        <w:t xml:space="preserve"> </w:t>
      </w:r>
      <w:r>
        <w:t xml:space="preserve">The MCP registry with 294 verified servers functions as the distribution layer for AI capabilities, analogous to mobile app stores [^140^]. Agent Cards in A2A serve as</w:t>
      </w:r>
      <w:r>
        <w:t xml:space="preserve"> </w:t>
      </w:r>
      <w:r>
        <w:t xml:space="preserve">“</w:t>
      </w:r>
      <w:r>
        <w:t xml:space="preserve">app store listings</w:t>
      </w:r>
      <w:r>
        <w:t xml:space="preserve">”</w:t>
      </w:r>
      <w:r>
        <w:t xml:space="preserve"> </w:t>
      </w:r>
      <w:r>
        <w:t xml:space="preserve">– JSON documents describing agent capabilities, authentication requirements, interaction endpoints, and cryptographic identity verification [^146^]. Three essential functions: standardization (common schema covering capabilities, tool access, I/O format, permissions), distribution (curated library of reusable, pre-tested agents), and governance (approval flows, permission enforcement, behavior monitoring).</w:t>
      </w:r>
    </w:p>
    <w:p>
      <w:pPr>
        <w:pStyle w:val="BodyText"/>
      </w:pPr>
      <w:r>
        <w:t xml:space="preserve">The marketplace dynamic is powerful: agents certified by the 33-agent council command premium pricing because their safety claims are cryptographically verifiable. Uncertified agents compete on price; certified agents compete on trust. This creates a natural quality filter that improves the overall ecosystem while generating certification revenue.</w:t>
      </w:r>
    </w:p>
    <w:p>
      <w:pPr>
        <w:pStyle w:val="BodyText"/>
      </w:pPr>
      <w:r>
        <w:rPr>
          <w:bCs/>
          <w:b/>
        </w:rPr>
        <w:t xml:space="preserve">Central Bank.</w:t>
      </w:r>
      <w:r>
        <w:t xml:space="preserve"> </w:t>
      </w:r>
      <w:r>
        <w:t xml:space="preserve">The x402 payment rail with USDC settlement provides the financial infrastructure for machine-to-machine payments. Traditional payment systems are incompatible with AI agent workflows – card processing carries ~30 cent fixed fee per transaction (making sub-cent billing impossible), KYC requirements exclude software agents (which lack legal identity), and settlement speed is incompatible with real-time API calls [^149^]. x402 solves this with near-zero protocol fees (gas &lt;$0.0001 on Base) and no identity requirements [^149^]. As of March 2026, x402 has processed 119M+ transactions on Base alone with $35M+ volume [^147^].</w:t>
      </w:r>
    </w:p>
    <w:p>
      <w:pPr>
        <w:pStyle w:val="BodyText"/>
      </w:pPr>
      <w:r>
        <w:t xml:space="preserve">Stripe integrated x402 on Base in February 2026 [^157^], and Cloudflare supports x402 transactions. This infrastructure enables the</w:t>
      </w:r>
      <w:r>
        <w:t xml:space="preserve"> </w:t>
      </w:r>
      <w:r>
        <w:t xml:space="preserve">“</w:t>
      </w:r>
      <w:r>
        <w:t xml:space="preserve">toll booth</w:t>
      </w:r>
      <w:r>
        <w:t xml:space="preserve">”</w:t>
      </w:r>
      <w:r>
        <w:t xml:space="preserve"> </w:t>
      </w:r>
      <w:r>
        <w:t xml:space="preserve">model: CSOAI captures a small fee on every agent-to-agent payment, every certification, and every MCP server invocation – regardless of which application initiated the interaction.</w:t>
      </w:r>
    </w:p>
    <w:p>
      <w:pPr>
        <w:pStyle w:val="BodyText"/>
      </w:pPr>
      <w:r>
        <w:rPr>
          <w:bCs/>
          <w:b/>
        </w:rPr>
        <w:t xml:space="preserve">Court System.</w:t>
      </w:r>
      <w:r>
        <w:t xml:space="preserve"> </w:t>
      </w:r>
      <w:r>
        <w:t xml:space="preserve">The 33-agent BFT Council provides decentralized governance for dispute resolution, safety enforcement, and policy decisions. No competitor – not Google, not OpenAI, not Anthropic – offers decentralized BFT governance for AI safety [^235^]. With N=33 agents and fault tolerance f=10, the system guarantees safety (no two correct agents decide differently) and liveness (all correct agents eventually decide) as long as fewer than 1/3 of agents are faulty [^208^][^212^].</w:t>
      </w:r>
    </w:p>
    <w:p>
      <w:pPr>
        <w:pStyle w:val="BodyText"/>
      </w:pPr>
      <w:r>
        <w:t xml:space="preserve">Research on</w:t>
      </w:r>
      <w:r>
        <w:t xml:space="preserve"> </w:t>
      </w:r>
      <w:r>
        <w:t xml:space="preserve">“</w:t>
      </w:r>
      <w:r>
        <w:t xml:space="preserve">A Byzantine Fault Tolerance Approach towards AI Safety</w:t>
      </w:r>
      <w:r>
        <w:t xml:space="preserve">”</w:t>
      </w:r>
      <w:r>
        <w:t xml:space="preserve"> </w:t>
      </w:r>
      <w:r>
        <w:t xml:space="preserve">establishes the formal foundation:</w:t>
      </w:r>
      <w:r>
        <w:t xml:space="preserve"> </w:t>
      </w:r>
      <w:r>
        <w:t xml:space="preserve">“</w:t>
      </w:r>
      <w:r>
        <w:t xml:space="preserve">Consensus algorithms provide the formal underpinning that makes the multi-module architecture effective: they guarantee that the non-faulty parts of the AI reach the same decision and that any faulty part cannot manipulate the outcome</w:t>
      </w:r>
      <w:r>
        <w:t xml:space="preserve">”</w:t>
      </w:r>
      <w:r>
        <w:t xml:space="preserve"> </w:t>
      </w:r>
      <w:r>
        <w:t xml:space="preserve">[^235^]. This is CSOAI’s deepest technical moat – competitors can replicate individual components, but replicating the BFT council’s expertise, history, and trust relationships requires years of accumulated governance decisions.</w:t>
      </w:r>
    </w:p>
    <w:p>
      <w:pPr>
        <w:pStyle w:val="BodyText"/>
      </w:pPr>
      <w:r>
        <w:t xml:space="preserve">The combination of marketplace dynamics + financial infrastructure + governance authority is unprecedented and defensible. Each role reinforces the others: the marketplace attracts developers, the payment system enables commerce, and the governance system creates trust. All three reinforce each other in a self-strengthening cycle.</w:t>
      </w:r>
    </w:p>
    <w:bookmarkEnd w:id="141"/>
    <w:bookmarkStart w:id="142" w:name="competitive-moat-analysis"/>
    <w:p>
      <w:pPr>
        <w:pStyle w:val="Heading3"/>
      </w:pPr>
      <w:r>
        <w:t xml:space="preserve">9.3 Competitive Moat Analysis</w:t>
      </w:r>
    </w:p>
    <w:tbl>
      <w:tblPr>
        <w:tblStyle w:val="Table"/>
        <w:tblW w:type="pct" w:w="5000"/>
        <w:tblLook w:firstRow="1" w:lastRow="0" w:firstColumn="0" w:lastColumn="0" w:noHBand="0" w:noVBand="0" w:val="0020"/>
      </w:tblPr>
      <w:tblGrid>
        <w:gridCol w:w="1177"/>
        <w:gridCol w:w="2247"/>
        <w:gridCol w:w="1070"/>
        <w:gridCol w:w="2033"/>
        <w:gridCol w:w="1391"/>
      </w:tblGrid>
      <w:tr>
        <w:trPr>
          <w:tblHeader w:val="true"/>
        </w:trPr>
        <w:tc>
          <w:tcPr/>
          <w:p>
            <w:pPr>
              <w:pStyle w:val="Compact"/>
              <w:jc w:val="left"/>
            </w:pPr>
            <w:r>
              <w:t xml:space="preserve">Moat Type</w:t>
            </w:r>
          </w:p>
        </w:tc>
        <w:tc>
          <w:tcPr/>
          <w:p>
            <w:pPr>
              <w:pStyle w:val="Compact"/>
              <w:jc w:val="left"/>
            </w:pPr>
            <w:r>
              <w:t xml:space="preserve">CSOAI Implementation</w:t>
            </w:r>
          </w:p>
        </w:tc>
        <w:tc>
          <w:tcPr/>
          <w:p>
            <w:pPr>
              <w:pStyle w:val="Compact"/>
              <w:jc w:val="left"/>
            </w:pPr>
            <w:r>
              <w:t xml:space="preserve">Strength</w:t>
            </w:r>
          </w:p>
        </w:tc>
        <w:tc>
          <w:tcPr/>
          <w:p>
            <w:pPr>
              <w:pStyle w:val="Compact"/>
              <w:jc w:val="left"/>
            </w:pPr>
            <w:r>
              <w:t xml:space="preserve">Time to Replicate</w:t>
            </w:r>
          </w:p>
        </w:tc>
        <w:tc>
          <w:tcPr/>
          <w:p>
            <w:pPr>
              <w:pStyle w:val="Compact"/>
              <w:jc w:val="left"/>
            </w:pPr>
            <w:r>
              <w:t xml:space="preserve">Compounding</w:t>
            </w:r>
          </w:p>
        </w:tc>
      </w:tr>
      <w:tr>
        <w:tc>
          <w:tcPr/>
          <w:p>
            <w:pPr>
              <w:pStyle w:val="Compact"/>
              <w:jc w:val="left"/>
            </w:pPr>
            <w:r>
              <w:rPr>
                <w:bCs/>
                <w:b/>
              </w:rPr>
              <w:t xml:space="preserve">Council Composition</w:t>
            </w:r>
          </w:p>
        </w:tc>
        <w:tc>
          <w:tcPr/>
          <w:p>
            <w:pPr>
              <w:pStyle w:val="Compact"/>
              <w:jc w:val="left"/>
            </w:pPr>
            <w:r>
              <w:t xml:space="preserve">33 specialized agents with diverse expertise (8 safety, 8 capability, 6 ethics, 5 security, 4 domain, 2 user advocates)</w:t>
            </w:r>
          </w:p>
        </w:tc>
        <w:tc>
          <w:tcPr/>
          <w:p>
            <w:pPr>
              <w:pStyle w:val="Compact"/>
              <w:jc w:val="left"/>
            </w:pPr>
            <w:r>
              <w:t xml:space="preserve">Very High</w:t>
            </w:r>
          </w:p>
        </w:tc>
        <w:tc>
          <w:tcPr/>
          <w:p>
            <w:pPr>
              <w:pStyle w:val="Compact"/>
              <w:jc w:val="left"/>
            </w:pPr>
            <w:r>
              <w:t xml:space="preserve">18-24 months</w:t>
            </w:r>
          </w:p>
        </w:tc>
        <w:tc>
          <w:tcPr/>
          <w:p>
            <w:pPr>
              <w:pStyle w:val="Compact"/>
              <w:jc w:val="left"/>
            </w:pPr>
            <w:r>
              <w:t xml:space="preserve">Each vote improves council</w:t>
            </w:r>
          </w:p>
        </w:tc>
      </w:tr>
      <w:tr>
        <w:tc>
          <w:tcPr/>
          <w:p>
            <w:pPr>
              <w:pStyle w:val="Compact"/>
              <w:jc w:val="left"/>
            </w:pPr>
            <w:r>
              <w:rPr>
                <w:bCs/>
                <w:b/>
              </w:rPr>
              <w:t xml:space="preserve">Certification History</w:t>
            </w:r>
          </w:p>
        </w:tc>
        <w:tc>
          <w:tcPr/>
          <w:p>
            <w:pPr>
              <w:pStyle w:val="Compact"/>
              <w:jc w:val="left"/>
            </w:pPr>
            <w:r>
              <w:t xml:space="preserve">Immutable record of all certifications – time-accrued data advantage</w:t>
            </w:r>
          </w:p>
        </w:tc>
        <w:tc>
          <w:tcPr/>
          <w:p>
            <w:pPr>
              <w:pStyle w:val="Compact"/>
              <w:jc w:val="left"/>
            </w:pPr>
            <w:r>
              <w:t xml:space="preserve">Very High</w:t>
            </w:r>
          </w:p>
        </w:tc>
        <w:tc>
          <w:tcPr/>
          <w:p>
            <w:pPr>
              <w:pStyle w:val="Compact"/>
              <w:jc w:val="left"/>
            </w:pPr>
            <w:r>
              <w:t xml:space="preserve">3-5 years</w:t>
            </w:r>
          </w:p>
        </w:tc>
        <w:tc>
          <w:tcPr/>
          <w:p>
            <w:pPr>
              <w:pStyle w:val="Compact"/>
              <w:jc w:val="left"/>
            </w:pPr>
            <w:r>
              <w:t xml:space="preserve">More data = better models</w:t>
            </w:r>
          </w:p>
        </w:tc>
      </w:tr>
      <w:tr>
        <w:tc>
          <w:tcPr/>
          <w:p>
            <w:pPr>
              <w:pStyle w:val="Compact"/>
              <w:jc w:val="left"/>
            </w:pPr>
            <w:r>
              <w:rPr>
                <w:bCs/>
                <w:b/>
              </w:rPr>
              <w:t xml:space="preserve">MCP Server Network</w:t>
            </w:r>
          </w:p>
        </w:tc>
        <w:tc>
          <w:tcPr/>
          <w:p>
            <w:pPr>
              <w:pStyle w:val="Compact"/>
              <w:jc w:val="left"/>
            </w:pPr>
            <w:r>
              <w:t xml:space="preserve">294 servers creating integration density</w:t>
            </w:r>
          </w:p>
        </w:tc>
        <w:tc>
          <w:tcPr/>
          <w:p>
            <w:pPr>
              <w:pStyle w:val="Compact"/>
              <w:jc w:val="left"/>
            </w:pPr>
            <w:r>
              <w:t xml:space="preserve">High</w:t>
            </w:r>
          </w:p>
        </w:tc>
        <w:tc>
          <w:tcPr/>
          <w:p>
            <w:pPr>
              <w:pStyle w:val="Compact"/>
              <w:jc w:val="left"/>
            </w:pPr>
            <w:r>
              <w:t xml:space="preserve">12-18 months</w:t>
            </w:r>
          </w:p>
        </w:tc>
        <w:tc>
          <w:tcPr/>
          <w:p>
            <w:pPr>
              <w:pStyle w:val="Compact"/>
              <w:jc w:val="left"/>
            </w:pPr>
            <w:r>
              <w:t xml:space="preserve">Each server adds value</w:t>
            </w:r>
          </w:p>
        </w:tc>
      </w:tr>
      <w:tr>
        <w:tc>
          <w:tcPr/>
          <w:p>
            <w:pPr>
              <w:pStyle w:val="Compact"/>
              <w:jc w:val="left"/>
            </w:pPr>
            <w:r>
              <w:rPr>
                <w:bCs/>
                <w:b/>
              </w:rPr>
              <w:t xml:space="preserve">Cross-Framework Bridges</w:t>
            </w:r>
          </w:p>
        </w:tc>
        <w:tc>
          <w:tcPr/>
          <w:p>
            <w:pPr>
              <w:pStyle w:val="Compact"/>
              <w:jc w:val="left"/>
            </w:pPr>
            <w:r>
              <w:t xml:space="preserve">Connections to NIST, EU AI Act, ISO 42001, DORA, NIS2</w:t>
            </w:r>
          </w:p>
        </w:tc>
        <w:tc>
          <w:tcPr/>
          <w:p>
            <w:pPr>
              <w:pStyle w:val="Compact"/>
              <w:jc w:val="left"/>
            </w:pPr>
            <w:r>
              <w:t xml:space="preserve">High</w:t>
            </w:r>
          </w:p>
        </w:tc>
        <w:tc>
          <w:tcPr/>
          <w:p>
            <w:pPr>
              <w:pStyle w:val="Compact"/>
              <w:jc w:val="left"/>
            </w:pPr>
            <w:r>
              <w:t xml:space="preserve">12-24 months</w:t>
            </w:r>
          </w:p>
        </w:tc>
        <w:tc>
          <w:tcPr/>
          <w:p>
            <w:pPr>
              <w:pStyle w:val="Compact"/>
              <w:jc w:val="left"/>
            </w:pPr>
            <w:r>
              <w:t xml:space="preserve">Regulatory relationships</w:t>
            </w:r>
          </w:p>
        </w:tc>
      </w:tr>
      <w:tr>
        <w:tc>
          <w:tcPr/>
          <w:p>
            <w:pPr>
              <w:pStyle w:val="Compact"/>
              <w:jc w:val="left"/>
            </w:pPr>
            <w:r>
              <w:rPr>
                <w:bCs/>
                <w:b/>
              </w:rPr>
              <w:t xml:space="preserve">BFT Consensus</w:t>
            </w:r>
          </w:p>
        </w:tc>
        <w:tc>
          <w:tcPr/>
          <w:p>
            <w:pPr>
              <w:pStyle w:val="Compact"/>
              <w:jc w:val="left"/>
            </w:pPr>
            <w:r>
              <w:t xml:space="preserve">Mathematical safety guarantees (PBFT, f=10)</w:t>
            </w:r>
          </w:p>
        </w:tc>
        <w:tc>
          <w:tcPr/>
          <w:p>
            <w:pPr>
              <w:pStyle w:val="Compact"/>
              <w:jc w:val="left"/>
            </w:pPr>
            <w:r>
              <w:t xml:space="preserve">Very High</w:t>
            </w:r>
          </w:p>
        </w:tc>
        <w:tc>
          <w:tcPr/>
          <w:p>
            <w:pPr>
              <w:pStyle w:val="Compact"/>
              <w:jc w:val="left"/>
            </w:pPr>
            <w:r>
              <w:t xml:space="preserve">24-36 months</w:t>
            </w:r>
          </w:p>
        </w:tc>
        <w:tc>
          <w:tcPr/>
          <w:p>
            <w:pPr>
              <w:pStyle w:val="Compact"/>
              <w:jc w:val="left"/>
            </w:pPr>
            <w:r>
              <w:t xml:space="preserve">Formal verification possible</w:t>
            </w:r>
          </w:p>
        </w:tc>
      </w:tr>
      <w:tr>
        <w:tc>
          <w:tcPr/>
          <w:p>
            <w:pPr>
              <w:pStyle w:val="Compact"/>
              <w:jc w:val="left"/>
            </w:pPr>
            <w:r>
              <w:rPr>
                <w:bCs/>
                <w:b/>
              </w:rPr>
              <w:t xml:space="preserve">Developer Lock-in</w:t>
            </w:r>
          </w:p>
        </w:tc>
        <w:tc>
          <w:tcPr/>
          <w:p>
            <w:pPr>
              <w:pStyle w:val="Compact"/>
              <w:jc w:val="left"/>
            </w:pPr>
            <w:r>
              <w:t xml:space="preserve">SDKs + tooling create ecosystem dependency</w:t>
            </w:r>
          </w:p>
        </w:tc>
        <w:tc>
          <w:tcPr/>
          <w:p>
            <w:pPr>
              <w:pStyle w:val="Compact"/>
              <w:jc w:val="left"/>
            </w:pPr>
            <w:r>
              <w:t xml:space="preserve">Medium-High</w:t>
            </w:r>
          </w:p>
        </w:tc>
        <w:tc>
          <w:tcPr/>
          <w:p>
            <w:pPr>
              <w:pStyle w:val="Compact"/>
              <w:jc w:val="left"/>
            </w:pPr>
            <w:r>
              <w:t xml:space="preserve">12-18 months</w:t>
            </w:r>
          </w:p>
        </w:tc>
        <w:tc>
          <w:tcPr/>
          <w:p>
            <w:pPr>
              <w:pStyle w:val="Compact"/>
              <w:jc w:val="left"/>
            </w:pPr>
            <w:r>
              <w:t xml:space="preserve">Integration dependencies</w:t>
            </w:r>
          </w:p>
        </w:tc>
      </w:tr>
      <w:tr>
        <w:tc>
          <w:tcPr/>
          <w:p>
            <w:pPr>
              <w:pStyle w:val="Compact"/>
              <w:jc w:val="left"/>
            </w:pPr>
            <w:r>
              <w:rPr>
                <w:bCs/>
                <w:b/>
              </w:rPr>
              <w:t xml:space="preserve">Network Effects</w:t>
            </w:r>
          </w:p>
        </w:tc>
        <w:tc>
          <w:tcPr/>
          <w:p>
            <w:pPr>
              <w:pStyle w:val="Compact"/>
              <w:jc w:val="left"/>
            </w:pPr>
            <w:r>
              <w:t xml:space="preserve">Each new certified system increases value for all others</w:t>
            </w:r>
          </w:p>
        </w:tc>
        <w:tc>
          <w:tcPr/>
          <w:p>
            <w:pPr>
              <w:pStyle w:val="Compact"/>
              <w:jc w:val="left"/>
            </w:pPr>
            <w:r>
              <w:t xml:space="preserve">Very High</w:t>
            </w:r>
          </w:p>
        </w:tc>
        <w:tc>
          <w:tcPr/>
          <w:p>
            <w:pPr>
              <w:pStyle w:val="Compact"/>
              <w:jc w:val="left"/>
            </w:pPr>
            <w:r>
              <w:t xml:space="preserve">Cannot replicate directly</w:t>
            </w:r>
          </w:p>
        </w:tc>
        <w:tc>
          <w:tcPr/>
          <w:p>
            <w:pPr>
              <w:pStyle w:val="Compact"/>
              <w:jc w:val="left"/>
            </w:pPr>
            <w:r>
              <w:t xml:space="preserve">Direct compounding</w:t>
            </w:r>
          </w:p>
        </w:tc>
      </w:tr>
      <w:tr>
        <w:tc>
          <w:tcPr/>
          <w:p>
            <w:pPr>
              <w:pStyle w:val="Compact"/>
              <w:jc w:val="left"/>
            </w:pPr>
            <w:r>
              <w:rPr>
                <w:bCs/>
                <w:b/>
              </w:rPr>
              <w:t xml:space="preserve">Switching Costs</w:t>
            </w:r>
          </w:p>
        </w:tc>
        <w:tc>
          <w:tcPr/>
          <w:p>
            <w:pPr>
              <w:pStyle w:val="Compact"/>
              <w:jc w:val="left"/>
            </w:pPr>
            <w:r>
              <w:t xml:space="preserve">Data lock-in + integration dependencies + staking requirements</w:t>
            </w:r>
          </w:p>
        </w:tc>
        <w:tc>
          <w:tcPr/>
          <w:p>
            <w:pPr>
              <w:pStyle w:val="Compact"/>
              <w:jc w:val="left"/>
            </w:pPr>
            <w:r>
              <w:t xml:space="preserve">High</w:t>
            </w:r>
          </w:p>
        </w:tc>
        <w:tc>
          <w:tcPr/>
          <w:p>
            <w:pPr>
              <w:pStyle w:val="Compact"/>
              <w:jc w:val="left"/>
            </w:pPr>
            <w:r>
              <w:t xml:space="preserve">N/A (structural)</w:t>
            </w:r>
          </w:p>
        </w:tc>
        <w:tc>
          <w:tcPr/>
          <w:p>
            <w:pPr>
              <w:pStyle w:val="Compact"/>
              <w:jc w:val="left"/>
            </w:pPr>
            <w:r>
              <w:t xml:space="preserve">Increases over time</w:t>
            </w:r>
          </w:p>
        </w:tc>
      </w:tr>
    </w:tbl>
    <w:p>
      <w:pPr>
        <w:pStyle w:val="BodyText"/>
      </w:pPr>
      <w:r>
        <w:rPr>
          <w:bCs/>
          <w:b/>
        </w:rPr>
        <w:t xml:space="preserve">The 18-Month Window.</w:t>
      </w:r>
      <w:r>
        <w:t xml:space="preserve"> </w:t>
      </w:r>
      <w:r>
        <w:t xml:space="preserve">A2A went from 50 to 150+ partners in 12 months. MCP reached 10,000+ servers in 12 months. x402 processed 119M+ transactions in its first year. The window for establishing a protocol is narrow and fast-moving. The next 18 months determine which protocols become standards and which become footnotes [^137^][^157^].</w:t>
      </w:r>
    </w:p>
    <w:p>
      <w:pPr>
        <w:pStyle w:val="BodyText"/>
      </w:pPr>
      <w:r>
        <w:t xml:space="preserve">CSOAI’s unique position: the</w:t>
      </w:r>
      <w:r>
        <w:t xml:space="preserve"> </w:t>
      </w:r>
      <w:r>
        <w:rPr>
          <w:bCs/>
          <w:b/>
        </w:rPr>
        <w:t xml:space="preserve">only protocol suite purpose-built for AI governance</w:t>
      </w:r>
      <w:r>
        <w:t xml:space="preserve"> </w:t>
      </w:r>
      <w:r>
        <w:t xml:space="preserve">that spans all layers from identity (Ed25519) to coordination (BFT Council) to payment (x402) to cross-domain portability (IBC-style messaging). Google has A2A but no governance. Anthropic has MCP but no certification. Coinbase has x402 but no coordination layer. No existing player combines all four.</w:t>
      </w:r>
    </w:p>
    <w:p>
      <w:pPr>
        <w:pStyle w:val="BodyText"/>
      </w:pPr>
      <w:r>
        <w:t xml:space="preserve">The seven moats for AI-era SaaS provide a framework for understanding defensibility [^169^]: data network effects, workflow integration, ecosystem effects, proprietary data assets, AI specialization, community trust, and speed. CSOAI stacks at least five of these simultaneously. The ten moats of the agentic AI economy add process power, cornered resources, trust &amp; verification, protocol adoption, and data network effects [^171^].</w:t>
      </w:r>
    </w:p>
    <w:bookmarkEnd w:id="142"/>
    <w:bookmarkStart w:id="143" w:name="the-long-game-3-year-vision"/>
    <w:p>
      <w:pPr>
        <w:pStyle w:val="Heading3"/>
      </w:pPr>
      <w:r>
        <w:t xml:space="preserve">9.4 The Long Game: 3-Year Vision</w:t>
      </w:r>
    </w:p>
    <w:tbl>
      <w:tblPr>
        <w:tblStyle w:val="Table"/>
        <w:tblW w:type="pct" w:w="5000"/>
        <w:tblLook w:firstRow="1" w:lastRow="0" w:firstColumn="0" w:lastColumn="0" w:noHBand="0" w:noVBand="0" w:val="0020"/>
      </w:tblPr>
      <w:tblGrid>
        <w:gridCol w:w="731"/>
        <w:gridCol w:w="1340"/>
        <w:gridCol w:w="2071"/>
        <w:gridCol w:w="1827"/>
        <w:gridCol w:w="1949"/>
      </w:tblGrid>
      <w:tr>
        <w:trPr>
          <w:tblHeader w:val="true"/>
        </w:trPr>
        <w:tc>
          <w:tcPr/>
          <w:p>
            <w:pPr>
              <w:pStyle w:val="Compact"/>
              <w:jc w:val="left"/>
            </w:pPr>
            <w:r>
              <w:t xml:space="preserve">Year</w:t>
            </w:r>
          </w:p>
        </w:tc>
        <w:tc>
          <w:tcPr/>
          <w:p>
            <w:pPr>
              <w:pStyle w:val="Compact"/>
              <w:jc w:val="left"/>
            </w:pPr>
            <w:r>
              <w:t xml:space="preserve">Milestone</w:t>
            </w:r>
          </w:p>
        </w:tc>
        <w:tc>
          <w:tcPr/>
          <w:p>
            <w:pPr>
              <w:pStyle w:val="Compact"/>
              <w:jc w:val="left"/>
            </w:pPr>
            <w:r>
              <w:t xml:space="preserve">Certified Agents</w:t>
            </w:r>
          </w:p>
        </w:tc>
        <w:tc>
          <w:tcPr/>
          <w:p>
            <w:pPr>
              <w:pStyle w:val="Compact"/>
              <w:jc w:val="left"/>
            </w:pPr>
            <w:r>
              <w:t xml:space="preserve">Revenue Target</w:t>
            </w:r>
          </w:p>
        </w:tc>
        <w:tc>
          <w:tcPr/>
          <w:p>
            <w:pPr>
              <w:pStyle w:val="Compact"/>
              <w:jc w:val="left"/>
            </w:pPr>
            <w:r>
              <w:t xml:space="preserve">Key Initiative</w:t>
            </w:r>
          </w:p>
        </w:tc>
      </w:tr>
      <w:tr>
        <w:tc>
          <w:tcPr/>
          <w:p>
            <w:pPr>
              <w:pStyle w:val="Compact"/>
              <w:jc w:val="left"/>
            </w:pPr>
            <w:r>
              <w:rPr>
                <w:bCs/>
                <w:b/>
              </w:rPr>
              <w:t xml:space="preserve">2026</w:t>
            </w:r>
          </w:p>
        </w:tc>
        <w:tc>
          <w:tcPr/>
          <w:p>
            <w:pPr>
              <w:pStyle w:val="Compact"/>
              <w:jc w:val="left"/>
            </w:pPr>
            <w:r>
              <w:t xml:space="preserve">Protocol foundation live, 4-tier bundles active, 4 content hubs ranking</w:t>
            </w:r>
          </w:p>
        </w:tc>
        <w:tc>
          <w:tcPr/>
          <w:p>
            <w:pPr>
              <w:pStyle w:val="Compact"/>
              <w:jc w:val="left"/>
            </w:pPr>
            <w:r>
              <w:t xml:space="preserve">100</w:t>
            </w:r>
          </w:p>
        </w:tc>
        <w:tc>
          <w:tcPr/>
          <w:p>
            <w:pPr>
              <w:pStyle w:val="Compact"/>
              <w:jc w:val="left"/>
            </w:pPr>
            <w:r>
              <w:t xml:space="preserve">£200K (protocol + SaaS)</w:t>
            </w:r>
          </w:p>
        </w:tc>
        <w:tc>
          <w:tcPr/>
          <w:p>
            <w:pPr>
              <w:pStyle w:val="Compact"/>
              <w:jc w:val="left"/>
            </w:pPr>
            <w:r>
              <w:t xml:space="preserve">BFT Council mainnet, MCP registry open, x402 integration, Content hubs published</w:t>
            </w:r>
          </w:p>
        </w:tc>
      </w:tr>
      <w:tr>
        <w:tc>
          <w:tcPr/>
          <w:p>
            <w:pPr>
              <w:pStyle w:val="Compact"/>
              <w:jc w:val="left"/>
            </w:pPr>
            <w:r>
              <w:rPr>
                <w:bCs/>
                <w:b/>
              </w:rPr>
              <w:t xml:space="preserve">2027</w:t>
            </w:r>
          </w:p>
        </w:tc>
        <w:tc>
          <w:tcPr/>
          <w:p>
            <w:pPr>
              <w:pStyle w:val="Compact"/>
              <w:jc w:val="left"/>
            </w:pPr>
            <w:r>
              <w:t xml:space="preserve">First enterprise private council, HIVE fully integrated, regulatory recognition in EU</w:t>
            </w:r>
          </w:p>
        </w:tc>
        <w:tc>
          <w:tcPr/>
          <w:p>
            <w:pPr>
              <w:pStyle w:val="Compact"/>
              <w:jc w:val="left"/>
            </w:pPr>
            <w:r>
              <w:t xml:space="preserve">1,000</w:t>
            </w:r>
          </w:p>
        </w:tc>
        <w:tc>
          <w:tcPr/>
          <w:p>
            <w:pPr>
              <w:pStyle w:val="Compact"/>
              <w:jc w:val="left"/>
            </w:pPr>
            <w:r>
              <w:t xml:space="preserve">£800K</w:t>
            </w:r>
          </w:p>
        </w:tc>
        <w:tc>
          <w:tcPr/>
          <w:p>
            <w:pPr>
              <w:pStyle w:val="Compact"/>
              <w:jc w:val="left"/>
            </w:pPr>
            <w:r>
              <w:t xml:space="preserve">Cross-domain IBC messaging, SDK in 5 languages, 100+ third-party MCP servers, W3C pre-submission</w:t>
            </w:r>
          </w:p>
        </w:tc>
      </w:tr>
      <w:tr>
        <w:tc>
          <w:tcPr/>
          <w:p>
            <w:pPr>
              <w:pStyle w:val="Compact"/>
              <w:jc w:val="left"/>
            </w:pPr>
            <w:r>
              <w:rPr>
                <w:bCs/>
                <w:b/>
              </w:rPr>
              <w:t xml:space="preserve">2028</w:t>
            </w:r>
          </w:p>
        </w:tc>
        <w:tc>
          <w:tcPr/>
          <w:p>
            <w:pPr>
              <w:pStyle w:val="Compact"/>
              <w:jc w:val="left"/>
            </w:pPr>
            <w:r>
              <w:t xml:space="preserve">Recognized standard for AI governance certification, Protocol revenue exceeds SaaS</w:t>
            </w:r>
          </w:p>
        </w:tc>
        <w:tc>
          <w:tcPr/>
          <w:p>
            <w:pPr>
              <w:pStyle w:val="Compact"/>
              <w:jc w:val="left"/>
            </w:pPr>
            <w:r>
              <w:t xml:space="preserve">10,000</w:t>
            </w:r>
          </w:p>
        </w:tc>
        <w:tc>
          <w:tcPr/>
          <w:p>
            <w:pPr>
              <w:pStyle w:val="Compact"/>
              <w:jc w:val="left"/>
            </w:pPr>
            <w:r>
              <w:t xml:space="preserve">£3.8M</w:t>
            </w:r>
          </w:p>
        </w:tc>
        <w:tc>
          <w:tcPr/>
          <w:p>
            <w:pPr>
              <w:pStyle w:val="Compact"/>
              <w:jc w:val="left"/>
            </w:pPr>
            <w:r>
              <w:t xml:space="preserve">W3C/IETF standardization submission, Self-sustaining developer ecosystem, Asia-Pacific expansion</w:t>
            </w:r>
          </w:p>
        </w:tc>
      </w:tr>
    </w:tbl>
    <w:p>
      <w:pPr>
        <w:pStyle w:val="BodyText"/>
      </w:pPr>
      <w:r>
        <w:rPr>
          <w:bCs/>
          <w:b/>
        </w:rPr>
        <w:t xml:space="preserve">Phase 1: Foundation (2026, Months 1-12).</w:t>
      </w:r>
      <w:r>
        <w:t xml:space="preserve"> </w:t>
      </w:r>
      <w:r>
        <w:t xml:space="preserve">Open-source Ed25519 identity library. Release 50 core MCP servers as open protocol. Launch BFT Council with 33 agents on mainnet. Implement x402 payment processing. Publish protocol specifications. Recruit 25-50 launch partners (agent developers, enterprises). Target: 100 certified agents, £200K revenue.</w:t>
      </w:r>
    </w:p>
    <w:p>
      <w:pPr>
        <w:pStyle w:val="BodyText"/>
      </w:pPr>
      <w:r>
        <w:rPr>
          <w:bCs/>
          <w:b/>
        </w:rPr>
        <w:t xml:space="preserve">Phase 2: Protocolization (2027, Months 6-18).</w:t>
      </w:r>
      <w:r>
        <w:t xml:space="preserve"> </w:t>
      </w:r>
      <w:r>
        <w:t xml:space="preserve">Launch mainnet council with production certifications. Release A2A-compatible agent registry. Open MCP server submission to third parties. Enable x402 for all certification payments. Launch developer SDK (Python + TypeScript + Go). Deploy first enterprise pilots. Target: 1,000 certified agents, £800K revenue.</w:t>
      </w:r>
    </w:p>
    <w:p>
      <w:pPr>
        <w:pStyle w:val="BodyText"/>
      </w:pPr>
      <w:r>
        <w:rPr>
          <w:bCs/>
          <w:b/>
        </w:rPr>
        <w:t xml:space="preserve">Phase 3: Ecosystem (2027-2028, Months 12-30).</w:t>
      </w:r>
      <w:r>
        <w:t xml:space="preserve"> </w:t>
      </w:r>
      <w:r>
        <w:t xml:space="preserve">Third-party agents join council (expanded set). Cross-domain IBC-style messaging live. 100+ third-party MCP servers in registry. Protocol fee switch enabled. Governance token distribution to early participants. SDK in 5+ languages. Cloud provider partnerships (AWS, Azure, GCP). Target: 10,000 certified agents, £3.8M revenue.</w:t>
      </w:r>
    </w:p>
    <w:p>
      <w:pPr>
        <w:pStyle w:val="BodyText"/>
      </w:pPr>
      <w:r>
        <w:rPr>
          <w:bCs/>
          <w:b/>
        </w:rPr>
        <w:t xml:space="preserve">Phase 4: Dominance (2028+, Months 24-36).</w:t>
      </w:r>
      <w:r>
        <w:t xml:space="preserve"> </w:t>
      </w:r>
      <w:r>
        <w:t xml:space="preserve">Recognized standard for AI governance certification. Regulatory recognition in EU, US, Asia. 100,000+ agents in ecosystem. Protocol revenue exceeds SaaS revenue. Self-sustaining developer ecosystem. Cross-chain agent support. Industry working group for standardization.</w:t>
      </w:r>
    </w:p>
    <w:p>
      <w:pPr>
        <w:pStyle w:val="BodyText"/>
      </w:pPr>
      <w:r>
        <w:t xml:space="preserve">The value capture flywheel: more certified agents → better governance data → more trusted certification → more developers building on protocol → more protocol fees → better infrastructure → more certified agents. Each cycle compounds the moat. The certification history itself becomes a proprietary data asset that no competitor can replicate – years of governance decisions create an irreplaceable dataset that improves the council’s decision-making for all future certifications.</w:t>
      </w:r>
    </w:p>
    <w:p>
      <w:pPr>
        <w:pStyle w:val="BodyText"/>
      </w:pPr>
      <w:r>
        <w:rPr>
          <w:bCs/>
          <w:b/>
        </w:rPr>
        <w:t xml:space="preserve">Agent Economy Market Size.</w:t>
      </w:r>
      <w:r>
        <w:t xml:space="preserve"> </w:t>
      </w:r>
      <w:r>
        <w:t xml:space="preserve">The AI agent market is projected to grow from $5-8 billion in 2025 to $42-294 billion by 2030-2035 [^206^][^203^]. MarketsandMarkets projects $52.62B by 2030 at 46.3% CAGR [^207^]; Precedence Research projects $294.66B by 2035 at 43.57% CAGR [^203^]. If CSOAI captures just 0.1% of this market as protocol fees, that represents $42-295M annual revenue by 2030-2035. The key is establishing the protocol standard before the market matures – protocol adoption is won in the first 18 months of market formation [^137^].</w:t>
      </w:r>
    </w:p>
    <w:p>
      <w:pPr>
        <w:pStyle w:val="BodyText"/>
      </w:pPr>
      <w:r>
        <w:rPr>
          <w:bCs/>
          <w:b/>
        </w:rPr>
        <w:t xml:space="preserve">Exit Pathways.</w:t>
      </w:r>
      <w:r>
        <w:t xml:space="preserve"> </w:t>
      </w:r>
      <w:r>
        <w:t xml:space="preserve">Four potential value realization pathways exist: (1) Protocol Standard – become a W3C/IETF recognized standard within 3-5 years, generating revenue through protocol licensing and certification authority; (2) Platform Acquisition – acquired by a cloud provider (AWS, Azure, GCP) seeking AI governance infrastructure, similar to how Bentley Systems acquired Cesium for $0.5B+ [^220^]; (3) Enterprise SaaS – build a revenue-generating business with protocol fees + SaaS subscriptions reaching £3.8M by 2028; (4) Open Source + Services – the Red Hat model, where the protocol is open-sourced while premium services (certification, private councils, consulting) generate revenue.</w:t>
      </w:r>
    </w:p>
    <w:p>
      <w:r>
        <w:pict>
          <v:rect style="width:0;height:1.5pt" o:hralign="center" o:hrstd="t" o:hr="t"/>
        </w:pict>
      </w:r>
    </w:p>
    <w:bookmarkEnd w:id="143"/>
    <w:bookmarkEnd w:id="144"/>
    <w:bookmarkStart w:id="149" w:name="appendices"/>
    <w:p>
      <w:pPr>
        <w:pStyle w:val="Heading2"/>
      </w:pPr>
      <w:r>
        <w:t xml:space="preserve">10. Appendices</w:t>
      </w:r>
    </w:p>
    <w:bookmarkStart w:id="145" w:name="site-inventory"/>
    <w:p>
      <w:pPr>
        <w:pStyle w:val="Heading3"/>
      </w:pPr>
      <w:r>
        <w:t xml:space="preserve">10.1 Site Inventory</w:t>
      </w:r>
    </w:p>
    <w:tbl>
      <w:tblPr>
        <w:tblStyle w:val="Table"/>
        <w:tblW w:type="pct" w:w="5000"/>
        <w:tblLook w:firstRow="1" w:lastRow="0" w:firstColumn="0" w:lastColumn="0" w:noHBand="0" w:noVBand="0" w:val="0020"/>
      </w:tblPr>
      <w:tblGrid>
        <w:gridCol w:w="1473"/>
        <w:gridCol w:w="1657"/>
        <w:gridCol w:w="1841"/>
        <w:gridCol w:w="1473"/>
        <w:gridCol w:w="1473"/>
      </w:tblGrid>
      <w:tr>
        <w:trPr>
          <w:tblHeader w:val="true"/>
        </w:trPr>
        <w:tc>
          <w:tcPr/>
          <w:p>
            <w:pPr>
              <w:pStyle w:val="Compact"/>
              <w:jc w:val="left"/>
            </w:pPr>
            <w:r>
              <w:t xml:space="preserve">Domain</w:t>
            </w:r>
          </w:p>
        </w:tc>
        <w:tc>
          <w:tcPr/>
          <w:p>
            <w:pPr>
              <w:pStyle w:val="Compact"/>
              <w:jc w:val="left"/>
            </w:pPr>
            <w:r>
              <w:t xml:space="preserve">Purpose</w:t>
            </w:r>
          </w:p>
        </w:tc>
        <w:tc>
          <w:tcPr/>
          <w:p>
            <w:pPr>
              <w:pStyle w:val="Compact"/>
              <w:jc w:val="left"/>
            </w:pPr>
            <w:r>
              <w:t xml:space="preserve">Platform</w:t>
            </w:r>
          </w:p>
        </w:tc>
        <w:tc>
          <w:tcPr/>
          <w:p>
            <w:pPr>
              <w:pStyle w:val="Compact"/>
              <w:jc w:val="left"/>
            </w:pPr>
            <w:r>
              <w:t xml:space="preserve">Status</w:t>
            </w:r>
          </w:p>
        </w:tc>
        <w:tc>
          <w:tcPr/>
          <w:p>
            <w:pPr>
              <w:pStyle w:val="Compact"/>
              <w:jc w:val="left"/>
            </w:pPr>
            <w:r>
              <w:t xml:space="preserve">Action</w:t>
            </w:r>
          </w:p>
        </w:tc>
      </w:tr>
      <w:tr>
        <w:tc>
          <w:tcPr/>
          <w:p>
            <w:pPr>
              <w:pStyle w:val="Compact"/>
              <w:jc w:val="left"/>
            </w:pPr>
            <w:r>
              <w:rPr>
                <w:bCs/>
                <w:b/>
              </w:rPr>
              <w:t xml:space="preserve">csoai.org</w:t>
            </w:r>
          </w:p>
        </w:tc>
        <w:tc>
          <w:tcPr/>
          <w:p>
            <w:pPr>
              <w:pStyle w:val="Compact"/>
              <w:jc w:val="left"/>
            </w:pPr>
            <w:r>
              <w:t xml:space="preserve">Primary research org, certification authority</w:t>
            </w:r>
          </w:p>
        </w:tc>
        <w:tc>
          <w:tcPr/>
          <w:p>
            <w:pPr>
              <w:pStyle w:val="Compact"/>
              <w:jc w:val="left"/>
            </w:pPr>
            <w:r>
              <w:t xml:space="preserve">Next.js</w:t>
            </w:r>
          </w:p>
        </w:tc>
        <w:tc>
          <w:tcPr/>
          <w:p>
            <w:pPr>
              <w:pStyle w:val="Compact"/>
              <w:jc w:val="left"/>
            </w:pPr>
            <w:r>
              <w:t xml:space="preserve">Active</w:t>
            </w:r>
          </w:p>
        </w:tc>
        <w:tc>
          <w:tcPr/>
          <w:p>
            <w:pPr>
              <w:pStyle w:val="Compact"/>
              <w:jc w:val="left"/>
            </w:pPr>
            <w:r>
              <w:t xml:space="preserve">AEO optimization, content hub deployment, FAQPage schema</w:t>
            </w:r>
          </w:p>
        </w:tc>
      </w:tr>
      <w:tr>
        <w:tc>
          <w:tcPr/>
          <w:p>
            <w:pPr>
              <w:pStyle w:val="Compact"/>
              <w:jc w:val="left"/>
            </w:pPr>
            <w:r>
              <w:rPr>
                <w:bCs/>
                <w:b/>
              </w:rPr>
              <w:t xml:space="preserve">councilof.ai</w:t>
            </w:r>
          </w:p>
        </w:tc>
        <w:tc>
          <w:tcPr/>
          <w:p>
            <w:pPr>
              <w:pStyle w:val="Compact"/>
              <w:jc w:val="left"/>
            </w:pPr>
            <w:r>
              <w:t xml:space="preserve">BFT governance layer, voting portal</w:t>
            </w:r>
          </w:p>
        </w:tc>
        <w:tc>
          <w:tcPr/>
          <w:p>
            <w:pPr>
              <w:pStyle w:val="Compact"/>
              <w:jc w:val="left"/>
            </w:pPr>
            <w:r>
              <w:t xml:space="preserve">Next.js</w:t>
            </w:r>
          </w:p>
        </w:tc>
        <w:tc>
          <w:tcPr/>
          <w:p>
            <w:pPr>
              <w:pStyle w:val="Compact"/>
              <w:jc w:val="left"/>
            </w:pPr>
            <w:r>
              <w:t xml:space="preserve">Active</w:t>
            </w:r>
          </w:p>
        </w:tc>
        <w:tc>
          <w:tcPr/>
          <w:p>
            <w:pPr>
              <w:pStyle w:val="Compact"/>
              <w:jc w:val="left"/>
            </w:pPr>
            <w:r>
              <w:t xml:space="preserve">Council voting UI, proposal system, HMAC attestation display</w:t>
            </w:r>
          </w:p>
        </w:tc>
      </w:tr>
      <w:tr>
        <w:tc>
          <w:tcPr/>
          <w:p>
            <w:pPr>
              <w:pStyle w:val="Compact"/>
              <w:jc w:val="left"/>
            </w:pPr>
            <w:r>
              <w:rPr>
                <w:bCs/>
                <w:b/>
              </w:rPr>
              <w:t xml:space="preserve">proofof.ai</w:t>
            </w:r>
          </w:p>
        </w:tc>
        <w:tc>
          <w:tcPr/>
          <w:p>
            <w:pPr>
              <w:pStyle w:val="Compact"/>
              <w:jc w:val="left"/>
            </w:pPr>
            <w:r>
              <w:t xml:space="preserve">MCP registry, server verification</w:t>
            </w:r>
          </w:p>
        </w:tc>
        <w:tc>
          <w:tcPr/>
          <w:p>
            <w:pPr>
              <w:pStyle w:val="Compact"/>
              <w:jc w:val="left"/>
            </w:pPr>
            <w:r>
              <w:t xml:space="preserve">Next.js</w:t>
            </w:r>
          </w:p>
        </w:tc>
        <w:tc>
          <w:tcPr/>
          <w:p>
            <w:pPr>
              <w:pStyle w:val="Compact"/>
              <w:jc w:val="left"/>
            </w:pPr>
            <w:r>
              <w:t xml:space="preserve">Active</w:t>
            </w:r>
          </w:p>
        </w:tc>
        <w:tc>
          <w:tcPr/>
          <w:p>
            <w:pPr>
              <w:pStyle w:val="Compact"/>
              <w:jc w:val="left"/>
            </w:pPr>
            <w:r>
              <w:t xml:space="preserve">HMAC attestation layer, API deployment, SoftwareApplication schema</w:t>
            </w:r>
          </w:p>
        </w:tc>
      </w:tr>
      <w:tr>
        <w:tc>
          <w:tcPr/>
          <w:p>
            <w:pPr>
              <w:pStyle w:val="Compact"/>
              <w:jc w:val="left"/>
            </w:pPr>
            <w:r>
              <w:rPr>
                <w:bCs/>
                <w:b/>
              </w:rPr>
              <w:t xml:space="preserve">safetyof.ai</w:t>
            </w:r>
          </w:p>
        </w:tc>
        <w:tc>
          <w:tcPr/>
          <w:p>
            <w:pPr>
              <w:pStyle w:val="Compact"/>
              <w:jc w:val="left"/>
            </w:pPr>
            <w:r>
              <w:t xml:space="preserve">Safety scoring, risk assessment</w:t>
            </w:r>
          </w:p>
        </w:tc>
        <w:tc>
          <w:tcPr/>
          <w:p>
            <w:pPr>
              <w:pStyle w:val="Compact"/>
              <w:jc w:val="left"/>
            </w:pPr>
            <w:r>
              <w:t xml:space="preserve">Next.js</w:t>
            </w:r>
          </w:p>
        </w:tc>
        <w:tc>
          <w:tcPr/>
          <w:p>
            <w:pPr>
              <w:pStyle w:val="Compact"/>
              <w:jc w:val="left"/>
            </w:pPr>
            <w:r>
              <w:t xml:space="preserve">Active</w:t>
            </w:r>
          </w:p>
        </w:tc>
        <w:tc>
          <w:tcPr/>
          <w:p>
            <w:pPr>
              <w:pStyle w:val="Compact"/>
              <w:jc w:val="left"/>
            </w:pPr>
            <w:r>
              <w:t xml:space="preserve">Cross-sell trigger integration, Safety Score API</w:t>
            </w:r>
          </w:p>
        </w:tc>
      </w:tr>
      <w:tr>
        <w:tc>
          <w:tcPr/>
          <w:p>
            <w:pPr>
              <w:pStyle w:val="Compact"/>
              <w:jc w:val="left"/>
            </w:pPr>
            <w:r>
              <w:rPr>
                <w:bCs/>
                <w:b/>
              </w:rPr>
              <w:t xml:space="preserve">meok.ai</w:t>
            </w:r>
          </w:p>
        </w:tc>
        <w:tc>
          <w:tcPr/>
          <w:p>
            <w:pPr>
              <w:pStyle w:val="Compact"/>
              <w:jc w:val="left"/>
            </w:pPr>
            <w:r>
              <w:t xml:space="preserve">Coordination layer, protocol docs</w:t>
            </w:r>
          </w:p>
        </w:tc>
        <w:tc>
          <w:tcPr/>
          <w:p>
            <w:pPr>
              <w:pStyle w:val="Compact"/>
              <w:jc w:val="left"/>
            </w:pPr>
            <w:r>
              <w:t xml:space="preserve">Next.js</w:t>
            </w:r>
          </w:p>
        </w:tc>
        <w:tc>
          <w:tcPr/>
          <w:p>
            <w:pPr>
              <w:pStyle w:val="Compact"/>
              <w:jc w:val="left"/>
            </w:pPr>
            <w:r>
              <w:t xml:space="preserve">Active</w:t>
            </w:r>
          </w:p>
        </w:tc>
        <w:tc>
          <w:tcPr/>
          <w:p>
            <w:pPr>
              <w:pStyle w:val="Compact"/>
              <w:jc w:val="left"/>
            </w:pPr>
            <w:r>
              <w:t xml:space="preserve">llms.txt, agent.json, unified dashboard hosting</w:t>
            </w:r>
          </w:p>
        </w:tc>
      </w:tr>
      <w:tr>
        <w:tc>
          <w:tcPr/>
          <w:p>
            <w:pPr>
              <w:pStyle w:val="Compact"/>
              <w:jc w:val="left"/>
            </w:pPr>
            <w:r>
              <w:rPr>
                <w:bCs/>
                <w:b/>
              </w:rPr>
              <w:t xml:space="preserve">relevance.ai</w:t>
            </w:r>
          </w:p>
        </w:tc>
        <w:tc>
          <w:tcPr/>
          <w:p>
            <w:pPr>
              <w:pStyle w:val="Compact"/>
              <w:jc w:val="left"/>
            </w:pPr>
            <w:r>
              <w:t xml:space="preserve">Applied relevance optimization</w:t>
            </w:r>
          </w:p>
        </w:tc>
        <w:tc>
          <w:tcPr/>
          <w:p>
            <w:pPr>
              <w:pStyle w:val="Compact"/>
              <w:jc w:val="left"/>
            </w:pPr>
            <w:r>
              <w:t xml:space="preserve">Next.js</w:t>
            </w:r>
          </w:p>
        </w:tc>
        <w:tc>
          <w:tcPr/>
          <w:p>
            <w:pPr>
              <w:pStyle w:val="Compact"/>
              <w:jc w:val="left"/>
            </w:pPr>
            <w:r>
              <w:t xml:space="preserve">Active</w:t>
            </w:r>
          </w:p>
        </w:tc>
        <w:tc>
          <w:tcPr/>
          <w:p>
            <w:pPr>
              <w:pStyle w:val="Compact"/>
              <w:jc w:val="left"/>
            </w:pPr>
            <w:r>
              <w:t xml:space="preserve">Bundle tier integration, dashboard widget</w:t>
            </w:r>
          </w:p>
        </w:tc>
      </w:tr>
      <w:tr>
        <w:tc>
          <w:tcPr/>
          <w:p>
            <w:pPr>
              <w:pStyle w:val="Compact"/>
              <w:jc w:val="left"/>
            </w:pPr>
            <w:r>
              <w:rPr>
                <w:bCs/>
                <w:b/>
              </w:rPr>
              <w:t xml:space="preserve">haulage.app</w:t>
            </w:r>
          </w:p>
        </w:tc>
        <w:tc>
          <w:tcPr/>
          <w:p>
            <w:pPr>
              <w:pStyle w:val="Compact"/>
              <w:jc w:val="left"/>
            </w:pPr>
            <w:r>
              <w:t xml:space="preserve">Construction haulage logistics</w:t>
            </w:r>
          </w:p>
        </w:tc>
        <w:tc>
          <w:tcPr/>
          <w:p>
            <w:pPr>
              <w:pStyle w:val="Compact"/>
              <w:jc w:val="left"/>
            </w:pPr>
            <w:r>
              <w:t xml:space="preserve">React</w:t>
            </w:r>
          </w:p>
        </w:tc>
        <w:tc>
          <w:tcPr/>
          <w:p>
            <w:pPr>
              <w:pStyle w:val="Compact"/>
              <w:jc w:val="left"/>
            </w:pPr>
            <w:r>
              <w:t xml:space="preserve">Active</w:t>
            </w:r>
          </w:p>
        </w:tc>
        <w:tc>
          <w:tcPr/>
          <w:p>
            <w:pPr>
              <w:pStyle w:val="Compact"/>
              <w:jc w:val="left"/>
            </w:pPr>
            <w:r>
              <w:t xml:space="preserve">SSO federation, cross-sell triggers, DEFRA banner</w:t>
            </w:r>
          </w:p>
        </w:tc>
      </w:tr>
      <w:tr>
        <w:tc>
          <w:tcPr/>
          <w:p>
            <w:pPr>
              <w:pStyle w:val="Compact"/>
              <w:jc w:val="left"/>
            </w:pPr>
            <w:r>
              <w:rPr>
                <w:bCs/>
                <w:b/>
              </w:rPr>
              <w:t xml:space="preserve">grabhire.ai</w:t>
            </w:r>
          </w:p>
        </w:tc>
        <w:tc>
          <w:tcPr/>
          <w:p>
            <w:pPr>
              <w:pStyle w:val="Compact"/>
              <w:jc w:val="left"/>
            </w:pPr>
            <w:r>
              <w:t xml:space="preserve">Grab hire booking platform</w:t>
            </w:r>
          </w:p>
        </w:tc>
        <w:tc>
          <w:tcPr/>
          <w:p>
            <w:pPr>
              <w:pStyle w:val="Compact"/>
              <w:jc w:val="left"/>
            </w:pPr>
            <w:r>
              <w:t xml:space="preserve">React</w:t>
            </w:r>
          </w:p>
        </w:tc>
        <w:tc>
          <w:tcPr/>
          <w:p>
            <w:pPr>
              <w:pStyle w:val="Compact"/>
              <w:jc w:val="left"/>
            </w:pPr>
            <w:r>
              <w:t xml:space="preserve">Active</w:t>
            </w:r>
          </w:p>
        </w:tc>
        <w:tc>
          <w:tcPr/>
          <w:p>
            <w:pPr>
              <w:pStyle w:val="Compact"/>
              <w:jc w:val="left"/>
            </w:pPr>
            <w:r>
              <w:t xml:space="preserve">SSO federation, cross-sell triggers, DEFRA banner</w:t>
            </w:r>
          </w:p>
        </w:tc>
      </w:tr>
      <w:tr>
        <w:tc>
          <w:tcPr/>
          <w:p>
            <w:pPr>
              <w:pStyle w:val="Compact"/>
              <w:jc w:val="left"/>
            </w:pPr>
            <w:r>
              <w:rPr>
                <w:bCs/>
                <w:b/>
              </w:rPr>
              <w:t xml:space="preserve">muckaway.ai</w:t>
            </w:r>
          </w:p>
        </w:tc>
        <w:tc>
          <w:tcPr/>
          <w:p>
            <w:pPr>
              <w:pStyle w:val="Compact"/>
              <w:jc w:val="left"/>
            </w:pPr>
            <w:r>
              <w:t xml:space="preserve">Waste removal management</w:t>
            </w:r>
          </w:p>
        </w:tc>
        <w:tc>
          <w:tcPr/>
          <w:p>
            <w:pPr>
              <w:pStyle w:val="Compact"/>
              <w:jc w:val="left"/>
            </w:pPr>
            <w:r>
              <w:t xml:space="preserve">React</w:t>
            </w:r>
          </w:p>
        </w:tc>
        <w:tc>
          <w:tcPr/>
          <w:p>
            <w:pPr>
              <w:pStyle w:val="Compact"/>
              <w:jc w:val="left"/>
            </w:pPr>
            <w:r>
              <w:t xml:space="preserve">Active</w:t>
            </w:r>
          </w:p>
        </w:tc>
        <w:tc>
          <w:tcPr/>
          <w:p>
            <w:pPr>
              <w:pStyle w:val="Compact"/>
              <w:jc w:val="left"/>
            </w:pPr>
            <w:r>
              <w:t xml:space="preserve">SSO federation, digital waste tracking integration</w:t>
            </w:r>
          </w:p>
        </w:tc>
      </w:tr>
      <w:tr>
        <w:tc>
          <w:tcPr/>
          <w:p>
            <w:pPr>
              <w:pStyle w:val="Compact"/>
              <w:jc w:val="left"/>
            </w:pPr>
            <w:r>
              <w:rPr>
                <w:bCs/>
                <w:b/>
              </w:rPr>
              <w:t xml:space="preserve">planthire.ai</w:t>
            </w:r>
          </w:p>
        </w:tc>
        <w:tc>
          <w:tcPr/>
          <w:p>
            <w:pPr>
              <w:pStyle w:val="Compact"/>
              <w:jc w:val="left"/>
            </w:pPr>
            <w:r>
              <w:t xml:space="preserve">Plant hire equipment rental</w:t>
            </w:r>
          </w:p>
        </w:tc>
        <w:tc>
          <w:tcPr/>
          <w:p>
            <w:pPr>
              <w:pStyle w:val="Compact"/>
              <w:jc w:val="left"/>
            </w:pPr>
            <w:r>
              <w:t xml:space="preserve">React</w:t>
            </w:r>
          </w:p>
        </w:tc>
        <w:tc>
          <w:tcPr/>
          <w:p>
            <w:pPr>
              <w:pStyle w:val="Compact"/>
              <w:jc w:val="left"/>
            </w:pPr>
            <w:r>
              <w:t xml:space="preserve">Active</w:t>
            </w:r>
          </w:p>
        </w:tc>
        <w:tc>
          <w:tcPr/>
          <w:p>
            <w:pPr>
              <w:pStyle w:val="Compact"/>
              <w:jc w:val="left"/>
            </w:pPr>
            <w:r>
              <w:t xml:space="preserve">SSO federation, certification badge system</w:t>
            </w:r>
          </w:p>
        </w:tc>
      </w:tr>
    </w:tbl>
    <w:p>
      <w:pPr>
        <w:pStyle w:val="BodyText"/>
      </w:pPr>
      <w:r>
        <w:rPr>
          <w:bCs/>
          <w:b/>
        </w:rPr>
        <w:t xml:space="preserve">DNS &amp; Infrastructure.</w:t>
      </w:r>
      <w:r>
        <w:t xml:space="preserve"> </w:t>
      </w:r>
      <w:r>
        <w:t xml:space="preserve">All domains managed through Cloudflare for CDN, DDoS protection, and edge caching. SSL certificates (Let’s Encrypt) auto-renewed. Primary database: PostgreSQL 16 with read replicas. Cache layer: Redis Cluster 7.x. Search: Elasticsearch 8.x for MCP registry and content hubs. API gateway: Kong (on-premise) with rate limiting and request transformation. Monitoring: Datadog for APM, Sentry for error tracking, PagerDuty for on-call alerting.</w:t>
      </w:r>
    </w:p>
    <w:p>
      <w:pPr>
        <w:pStyle w:val="BodyText"/>
      </w:pPr>
      <w:r>
        <w:rPr>
          <w:bCs/>
          <w:b/>
        </w:rPr>
        <w:t xml:space="preserve">Consolidation Status.</w:t>
      </w:r>
      <w:r>
        <w:t xml:space="preserve"> </w:t>
      </w:r>
      <w:r>
        <w:t xml:space="preserve">The six CSOAI domains (csoai.org, councilof.ai, proofof.ai, safetyof.ai, meok.ai, relevance.ai) all run on Next.js with a shared component library, enabling rapid cross-domain feature deployment. The four HIVE platforms (haulage.app, grabhire.ai, muckaway.ai, planthire.ai) run on React with a separate component library. Unification work in the 120-day roadmap brings HIVE platforms into the shared auth layer and dashboard system while maintaining their independent UI layers. Estimated traffic across all 10 domains: ~55,000 monthly sessions, with csoai.org and safetyof.ai representing 50% of total volume.</w:t>
      </w:r>
    </w:p>
    <w:bookmarkEnd w:id="145"/>
    <w:bookmarkStart w:id="146" w:name="schema-quick-reference"/>
    <w:p>
      <w:pPr>
        <w:pStyle w:val="Heading3"/>
      </w:pPr>
      <w:r>
        <w:t xml:space="preserve">10.2 Schema Quick Reference</w:t>
      </w:r>
    </w:p>
    <w:tbl>
      <w:tblPr>
        <w:tblStyle w:val="Table"/>
        <w:tblW w:type="pct" w:w="5000"/>
        <w:tblLook w:firstRow="1" w:lastRow="0" w:firstColumn="0" w:lastColumn="0" w:noHBand="0" w:noVBand="0" w:val="0020"/>
      </w:tblPr>
      <w:tblGrid>
        <w:gridCol w:w="1320"/>
        <w:gridCol w:w="1920"/>
        <w:gridCol w:w="2040"/>
        <w:gridCol w:w="1200"/>
        <w:gridCol w:w="1440"/>
      </w:tblGrid>
      <w:tr>
        <w:trPr>
          <w:tblHeader w:val="true"/>
        </w:trPr>
        <w:tc>
          <w:tcPr/>
          <w:p>
            <w:pPr>
              <w:pStyle w:val="Compact"/>
              <w:jc w:val="left"/>
            </w:pPr>
            <w:r>
              <w:t xml:space="preserve">Page Type</w:t>
            </w:r>
          </w:p>
        </w:tc>
        <w:tc>
          <w:tcPr/>
          <w:p>
            <w:pPr>
              <w:pStyle w:val="Compact"/>
              <w:jc w:val="left"/>
            </w:pPr>
            <w:r>
              <w:t xml:space="preserve">Required Schema</w:t>
            </w:r>
          </w:p>
        </w:tc>
        <w:tc>
          <w:tcPr/>
          <w:p>
            <w:pPr>
              <w:pStyle w:val="Compact"/>
              <w:jc w:val="left"/>
            </w:pPr>
            <w:r>
              <w:t xml:space="preserve">Optional Schema</w:t>
            </w:r>
          </w:p>
        </w:tc>
        <w:tc>
          <w:tcPr/>
          <w:p>
            <w:pPr>
              <w:pStyle w:val="Compact"/>
              <w:jc w:val="left"/>
            </w:pPr>
            <w:r>
              <w:t xml:space="preserve">Priority</w:t>
            </w:r>
          </w:p>
        </w:tc>
        <w:tc>
          <w:tcPr/>
          <w:p>
            <w:pPr>
              <w:pStyle w:val="Compact"/>
              <w:jc w:val="left"/>
            </w:pPr>
            <w:r>
              <w:t xml:space="preserve">Validation</w:t>
            </w:r>
          </w:p>
        </w:tc>
      </w:tr>
      <w:tr>
        <w:tc>
          <w:tcPr/>
          <w:p>
            <w:pPr>
              <w:pStyle w:val="Compact"/>
              <w:jc w:val="left"/>
            </w:pPr>
            <w:r>
              <w:t xml:space="preserve">Homepage</w:t>
            </w:r>
          </w:p>
        </w:tc>
        <w:tc>
          <w:tcPr/>
          <w:p>
            <w:pPr>
              <w:pStyle w:val="Compact"/>
              <w:jc w:val="left"/>
            </w:pPr>
            <w:r>
              <w:t xml:space="preserve">Organization, FAQPage (5-10 QAs), WebSite</w:t>
            </w:r>
          </w:p>
        </w:tc>
        <w:tc>
          <w:tcPr/>
          <w:p>
            <w:pPr>
              <w:pStyle w:val="Compact"/>
              <w:jc w:val="left"/>
            </w:pPr>
            <w:r>
              <w:t xml:space="preserve">BreadcrumbList</w:t>
            </w:r>
          </w:p>
        </w:tc>
        <w:tc>
          <w:tcPr/>
          <w:p>
            <w:pPr>
              <w:pStyle w:val="Compact"/>
              <w:jc w:val="left"/>
            </w:pPr>
            <w:r>
              <w:t xml:space="preserve">P0</w:t>
            </w:r>
          </w:p>
        </w:tc>
        <w:tc>
          <w:tcPr/>
          <w:p>
            <w:pPr>
              <w:pStyle w:val="Compact"/>
              <w:jc w:val="left"/>
            </w:pPr>
            <w:r>
              <w:t xml:space="preserve">Rich Results Test</w:t>
            </w:r>
          </w:p>
        </w:tc>
      </w:tr>
      <w:tr>
        <w:tc>
          <w:tcPr/>
          <w:p>
            <w:pPr>
              <w:pStyle w:val="Compact"/>
              <w:jc w:val="left"/>
            </w:pPr>
            <w:r>
              <w:t xml:space="preserve">Pillar/Hub page</w:t>
            </w:r>
          </w:p>
        </w:tc>
        <w:tc>
          <w:tcPr/>
          <w:p>
            <w:pPr>
              <w:pStyle w:val="Compact"/>
              <w:jc w:val="left"/>
            </w:pPr>
            <w:r>
              <w:t xml:space="preserve">Article, FAQPage (5-10 QAs), HowTo</w:t>
            </w:r>
          </w:p>
        </w:tc>
        <w:tc>
          <w:tcPr/>
          <w:p>
            <w:pPr>
              <w:pStyle w:val="Compact"/>
              <w:jc w:val="left"/>
            </w:pPr>
            <w:r>
              <w:t xml:space="preserve">Table, BreadcrumbList</w:t>
            </w:r>
          </w:p>
        </w:tc>
        <w:tc>
          <w:tcPr/>
          <w:p>
            <w:pPr>
              <w:pStyle w:val="Compact"/>
              <w:jc w:val="left"/>
            </w:pPr>
            <w:r>
              <w:t xml:space="preserve">P0</w:t>
            </w:r>
          </w:p>
        </w:tc>
        <w:tc>
          <w:tcPr/>
          <w:p>
            <w:pPr>
              <w:pStyle w:val="Compact"/>
              <w:jc w:val="left"/>
            </w:pPr>
            <w:r>
              <w:t xml:space="preserve">Rich Results Test + Schema.org</w:t>
            </w:r>
          </w:p>
        </w:tc>
      </w:tr>
      <w:tr>
        <w:tc>
          <w:tcPr/>
          <w:p>
            <w:pPr>
              <w:pStyle w:val="Compact"/>
              <w:jc w:val="left"/>
            </w:pPr>
            <w:r>
              <w:t xml:space="preserve">Spoke/Article page</w:t>
            </w:r>
          </w:p>
        </w:tc>
        <w:tc>
          <w:tcPr/>
          <w:p>
            <w:pPr>
              <w:pStyle w:val="Compact"/>
              <w:jc w:val="left"/>
            </w:pPr>
            <w:r>
              <w:t xml:space="preserve">Article, FAQPage (3-5 QAs)</w:t>
            </w:r>
          </w:p>
        </w:tc>
        <w:tc>
          <w:tcPr/>
          <w:p>
            <w:pPr>
              <w:pStyle w:val="Compact"/>
              <w:jc w:val="left"/>
            </w:pPr>
            <w:r>
              <w:t xml:space="preserve">HowTo, BlogPosting</w:t>
            </w:r>
          </w:p>
        </w:tc>
        <w:tc>
          <w:tcPr/>
          <w:p>
            <w:pPr>
              <w:pStyle w:val="Compact"/>
              <w:jc w:val="left"/>
            </w:pPr>
            <w:r>
              <w:t xml:space="preserve">P0</w:t>
            </w:r>
          </w:p>
        </w:tc>
        <w:tc>
          <w:tcPr/>
          <w:p>
            <w:pPr>
              <w:pStyle w:val="Compact"/>
              <w:jc w:val="left"/>
            </w:pPr>
            <w:r>
              <w:t xml:space="preserve">Rich Results Test</w:t>
            </w:r>
          </w:p>
        </w:tc>
      </w:tr>
      <w:tr>
        <w:tc>
          <w:tcPr/>
          <w:p>
            <w:pPr>
              <w:pStyle w:val="Compact"/>
              <w:jc w:val="left"/>
            </w:pPr>
            <w:r>
              <w:t xml:space="preserve">Author bio page</w:t>
            </w:r>
          </w:p>
        </w:tc>
        <w:tc>
          <w:tcPr/>
          <w:p>
            <w:pPr>
              <w:pStyle w:val="Compact"/>
              <w:jc w:val="left"/>
            </w:pPr>
            <w:r>
              <w:t xml:space="preserve">Person, ProfilePage</w:t>
            </w:r>
          </w:p>
        </w:tc>
        <w:tc>
          <w:tcPr/>
          <w:p>
            <w:pPr>
              <w:pStyle w:val="Compact"/>
              <w:jc w:val="left"/>
            </w:pPr>
            <w:r>
              <w:t xml:space="preserve">Article (authored works)</w:t>
            </w:r>
          </w:p>
        </w:tc>
        <w:tc>
          <w:tcPr/>
          <w:p>
            <w:pPr>
              <w:pStyle w:val="Compact"/>
              <w:jc w:val="left"/>
            </w:pPr>
            <w:r>
              <w:t xml:space="preserve">P1</w:t>
            </w:r>
          </w:p>
        </w:tc>
        <w:tc>
          <w:tcPr/>
          <w:p>
            <w:pPr>
              <w:pStyle w:val="Compact"/>
              <w:jc w:val="left"/>
            </w:pPr>
            <w:r>
              <w:t xml:space="preserve">Rich Results Test</w:t>
            </w:r>
          </w:p>
        </w:tc>
      </w:tr>
      <w:tr>
        <w:tc>
          <w:tcPr/>
          <w:p>
            <w:pPr>
              <w:pStyle w:val="Compact"/>
              <w:jc w:val="left"/>
            </w:pPr>
            <w:r>
              <w:t xml:space="preserve">Product/pricing page</w:t>
            </w:r>
          </w:p>
        </w:tc>
        <w:tc>
          <w:tcPr/>
          <w:p>
            <w:pPr>
              <w:pStyle w:val="Compact"/>
              <w:jc w:val="left"/>
            </w:pPr>
            <w:r>
              <w:t xml:space="preserve">SoftwareApplication, Offer (3 tiers)</w:t>
            </w:r>
          </w:p>
        </w:tc>
        <w:tc>
          <w:tcPr/>
          <w:p>
            <w:pPr>
              <w:pStyle w:val="Compact"/>
              <w:jc w:val="left"/>
            </w:pPr>
            <w:r>
              <w:t xml:space="preserve">AggregateRating, Review</w:t>
            </w:r>
          </w:p>
        </w:tc>
        <w:tc>
          <w:tcPr/>
          <w:p>
            <w:pPr>
              <w:pStyle w:val="Compact"/>
              <w:jc w:val="left"/>
            </w:pPr>
            <w:r>
              <w:t xml:space="preserve">P1</w:t>
            </w:r>
          </w:p>
        </w:tc>
        <w:tc>
          <w:tcPr/>
          <w:p>
            <w:pPr>
              <w:pStyle w:val="Compact"/>
              <w:jc w:val="left"/>
            </w:pPr>
            <w:r>
              <w:t xml:space="preserve">Rich Results Test</w:t>
            </w:r>
          </w:p>
        </w:tc>
      </w:tr>
      <w:tr>
        <w:tc>
          <w:tcPr/>
          <w:p>
            <w:pPr>
              <w:pStyle w:val="Compact"/>
              <w:jc w:val="left"/>
            </w:pPr>
            <w:r>
              <w:t xml:space="preserve">About page</w:t>
            </w:r>
          </w:p>
        </w:tc>
        <w:tc>
          <w:tcPr/>
          <w:p>
            <w:pPr>
              <w:pStyle w:val="Compact"/>
              <w:jc w:val="left"/>
            </w:pPr>
            <w:r>
              <w:t xml:space="preserve">Organization, Person (founders)</w:t>
            </w:r>
          </w:p>
        </w:tc>
        <w:tc>
          <w:tcPr/>
          <w:p>
            <w:pPr>
              <w:pStyle w:val="Compact"/>
              <w:jc w:val="left"/>
            </w:pPr>
            <w:r>
              <w:t xml:space="preserve">FAQPage</w:t>
            </w:r>
          </w:p>
        </w:tc>
        <w:tc>
          <w:tcPr/>
          <w:p>
            <w:pPr>
              <w:pStyle w:val="Compact"/>
              <w:jc w:val="left"/>
            </w:pPr>
            <w:r>
              <w:t xml:space="preserve">P1</w:t>
            </w:r>
          </w:p>
        </w:tc>
        <w:tc>
          <w:tcPr/>
          <w:p>
            <w:pPr>
              <w:pStyle w:val="Compact"/>
              <w:jc w:val="left"/>
            </w:pPr>
            <w:r>
              <w:t xml:space="preserve">Rich Results Test</w:t>
            </w:r>
          </w:p>
        </w:tc>
      </w:tr>
      <w:tr>
        <w:tc>
          <w:tcPr/>
          <w:p>
            <w:pPr>
              <w:pStyle w:val="Compact"/>
              <w:jc w:val="left"/>
            </w:pPr>
            <w:r>
              <w:t xml:space="preserve">Certification registry</w:t>
            </w:r>
          </w:p>
        </w:tc>
        <w:tc>
          <w:tcPr/>
          <w:p>
            <w:pPr>
              <w:pStyle w:val="Compact"/>
              <w:jc w:val="left"/>
            </w:pPr>
            <w:r>
              <w:t xml:space="preserve">Dataset, DataCatalog</w:t>
            </w:r>
          </w:p>
        </w:tc>
        <w:tc>
          <w:tcPr/>
          <w:p>
            <w:pPr>
              <w:pStyle w:val="Compact"/>
              <w:jc w:val="left"/>
            </w:pPr>
            <w:r>
              <w:t xml:space="preserve">SearchAction</w:t>
            </w:r>
          </w:p>
        </w:tc>
        <w:tc>
          <w:tcPr/>
          <w:p>
            <w:pPr>
              <w:pStyle w:val="Compact"/>
              <w:jc w:val="left"/>
            </w:pPr>
            <w:r>
              <w:t xml:space="preserve">P2</w:t>
            </w:r>
          </w:p>
        </w:tc>
        <w:tc>
          <w:tcPr/>
          <w:p>
            <w:pPr>
              <w:pStyle w:val="Compact"/>
              <w:jc w:val="left"/>
            </w:pPr>
            <w:r>
              <w:t xml:space="preserve">Schema.org</w:t>
            </w:r>
          </w:p>
        </w:tc>
      </w:tr>
      <w:tr>
        <w:tc>
          <w:tcPr/>
          <w:p>
            <w:pPr>
              <w:pStyle w:val="Compact"/>
              <w:jc w:val="left"/>
            </w:pPr>
            <w:r>
              <w:t xml:space="preserve">MCP server listing</w:t>
            </w:r>
          </w:p>
        </w:tc>
        <w:tc>
          <w:tcPr/>
          <w:p>
            <w:pPr>
              <w:pStyle w:val="Compact"/>
              <w:jc w:val="left"/>
            </w:pPr>
            <w:r>
              <w:t xml:space="preserve">SoftwareApplication</w:t>
            </w:r>
          </w:p>
        </w:tc>
        <w:tc>
          <w:tcPr/>
          <w:p>
            <w:pPr>
              <w:pStyle w:val="Compact"/>
              <w:jc w:val="left"/>
            </w:pPr>
            <w:r>
              <w:t xml:space="preserve">Offer, AggregateRating</w:t>
            </w:r>
          </w:p>
        </w:tc>
        <w:tc>
          <w:tcPr/>
          <w:p>
            <w:pPr>
              <w:pStyle w:val="Compact"/>
              <w:jc w:val="left"/>
            </w:pPr>
            <w:r>
              <w:t xml:space="preserve">P1</w:t>
            </w:r>
          </w:p>
        </w:tc>
        <w:tc>
          <w:tcPr/>
          <w:p>
            <w:pPr>
              <w:pStyle w:val="Compact"/>
              <w:jc w:val="left"/>
            </w:pPr>
            <w:r>
              <w:t xml:space="preserve">Rich Results Test</w:t>
            </w:r>
          </w:p>
        </w:tc>
      </w:tr>
      <w:tr>
        <w:tc>
          <w:tcPr/>
          <w:p>
            <w:pPr>
              <w:pStyle w:val="Compact"/>
              <w:jc w:val="left"/>
            </w:pPr>
            <w:r>
              <w:t xml:space="preserve">Contact page</w:t>
            </w:r>
          </w:p>
        </w:tc>
        <w:tc>
          <w:tcPr/>
          <w:p>
            <w:pPr>
              <w:pStyle w:val="Compact"/>
              <w:jc w:val="left"/>
            </w:pPr>
            <w:r>
              <w:t xml:space="preserve">Organization, ContactPoint</w:t>
            </w:r>
          </w:p>
        </w:tc>
        <w:tc>
          <w:tcPr/>
          <w:p>
            <w:pPr>
              <w:pStyle w:val="Compact"/>
              <w:jc w:val="left"/>
            </w:pPr>
            <w:r>
              <w:t xml:space="preserve">FAQPage</w:t>
            </w:r>
          </w:p>
        </w:tc>
        <w:tc>
          <w:tcPr/>
          <w:p>
            <w:pPr>
              <w:pStyle w:val="Compact"/>
              <w:jc w:val="left"/>
            </w:pPr>
            <w:r>
              <w:t xml:space="preserve">P2</w:t>
            </w:r>
          </w:p>
        </w:tc>
        <w:tc>
          <w:tcPr/>
          <w:p>
            <w:pPr>
              <w:pStyle w:val="Compact"/>
              <w:jc w:val="left"/>
            </w:pPr>
            <w:r>
              <w:t xml:space="preserve">Rich Results Test</w:t>
            </w:r>
          </w:p>
        </w:tc>
      </w:tr>
      <w:tr>
        <w:tc>
          <w:tcPr/>
          <w:p>
            <w:pPr>
              <w:pStyle w:val="Compact"/>
              <w:jc w:val="left"/>
            </w:pPr>
            <w:r>
              <w:t xml:space="preserve">Search results</w:t>
            </w:r>
          </w:p>
        </w:tc>
        <w:tc>
          <w:tcPr/>
          <w:p>
            <w:pPr>
              <w:pStyle w:val="Compact"/>
              <w:jc w:val="left"/>
            </w:pPr>
            <w:r>
              <w:t xml:space="preserve">WebSite (with SearchAction)</w:t>
            </w:r>
          </w:p>
        </w:tc>
        <w:tc>
          <w:tcPr/>
          <w:p>
            <w:pPr>
              <w:pStyle w:val="Compact"/>
              <w:jc w:val="left"/>
            </w:pPr>
            <w:r>
              <w:t xml:space="preserve">—</w:t>
            </w:r>
          </w:p>
        </w:tc>
        <w:tc>
          <w:tcPr/>
          <w:p>
            <w:pPr>
              <w:pStyle w:val="Compact"/>
              <w:jc w:val="left"/>
            </w:pPr>
            <w:r>
              <w:t xml:space="preserve">P1</w:t>
            </w:r>
          </w:p>
        </w:tc>
        <w:tc>
          <w:tcPr/>
          <w:p>
            <w:pPr>
              <w:pStyle w:val="Compact"/>
              <w:jc w:val="left"/>
            </w:pPr>
            <w:r>
              <w:t xml:space="preserve">Rich Results Test</w:t>
            </w:r>
          </w:p>
        </w:tc>
      </w:tr>
    </w:tbl>
    <w:p>
      <w:pPr>
        <w:pStyle w:val="BodyText"/>
      </w:pPr>
      <w:r>
        <w:rPr>
          <w:bCs/>
          <w:b/>
        </w:rPr>
        <w:t xml:space="preserve">Triple-Schema Stack (highest citation lift):</w:t>
      </w:r>
      <w:r>
        <w:t xml:space="preserve"> </w:t>
      </w:r>
      <w:r>
        <w:rPr>
          <w:rStyle w:val="VerbatimChar"/>
        </w:rPr>
        <w:t xml:space="preserve">@graph</w:t>
      </w:r>
      <w:r>
        <w:t xml:space="preserve"> </w:t>
      </w:r>
      <w:r>
        <w:t xml:space="preserve">containing Article + FAQPage + HowTo. Produces 1.8x more AI citations than Article alone [^2^]. Implement on all pillar and spoke pages. The</w:t>
      </w:r>
      <w:r>
        <w:t xml:space="preserve"> </w:t>
      </w:r>
      <w:r>
        <w:rPr>
          <w:rStyle w:val="VerbatimChar"/>
        </w:rPr>
        <w:t xml:space="preserve">@graph</w:t>
      </w:r>
      <w:r>
        <w:t xml:space="preserve"> </w:t>
      </w:r>
      <w:r>
        <w:t xml:space="preserve">structure links all entities into a single machine-readable graph that AI systems treat as more authoritative than isolated schema blocks [^11^].</w:t>
      </w:r>
    </w:p>
    <w:p>
      <w:pPr>
        <w:pStyle w:val="BodyText"/>
      </w:pPr>
      <w:r>
        <w:rPr>
          <w:bCs/>
          <w:b/>
        </w:rPr>
        <w:t xml:space="preserve">Content Freshness Requirements.</w:t>
      </w:r>
      <w:r>
        <w:t xml:space="preserve"> </w:t>
      </w:r>
      <w:r>
        <w:t xml:space="preserve">Update hub pages quarterly with new regulatory developments. Update spoke pages every 6 months minimum. Add visible</w:t>
      </w:r>
      <w:r>
        <w:t xml:space="preserve"> </w:t>
      </w:r>
      <w:r>
        <w:rPr>
          <w:rStyle w:val="VerbatimChar"/>
        </w:rPr>
        <w:t xml:space="preserve">Last Updated</w:t>
      </w:r>
      <w:r>
        <w:t xml:space="preserve"> </w:t>
      </w:r>
      <w:r>
        <w:t xml:space="preserve">dates. Publish breaking regulatory news within 48 hours. Stale</w:t>
      </w:r>
      <w:r>
        <w:t xml:space="preserve"> </w:t>
      </w:r>
      <w:r>
        <w:rPr>
          <w:rStyle w:val="VerbatimChar"/>
        </w:rPr>
        <w:t xml:space="preserve">dateModified</w:t>
      </w:r>
      <w:r>
        <w:t xml:space="preserve"> </w:t>
      </w:r>
      <w:r>
        <w:t xml:space="preserve">actively hurts citation rates [^2^].</w:t>
      </w:r>
    </w:p>
    <w:bookmarkEnd w:id="146"/>
    <w:bookmarkStart w:id="147" w:name="protocol-api-reference"/>
    <w:p>
      <w:pPr>
        <w:pStyle w:val="Heading3"/>
      </w:pPr>
      <w:r>
        <w:t xml:space="preserve">10.3 Protocol API Reference</w:t>
      </w:r>
    </w:p>
    <w:tbl>
      <w:tblPr>
        <w:tblStyle w:val="Table"/>
        <w:tblW w:type="pct" w:w="5000"/>
        <w:tblLook w:firstRow="1" w:lastRow="0" w:firstColumn="0" w:lastColumn="0" w:noHBand="0" w:noVBand="0" w:val="0020"/>
      </w:tblPr>
      <w:tblGrid>
        <w:gridCol w:w="1320"/>
        <w:gridCol w:w="1056"/>
        <w:gridCol w:w="792"/>
        <w:gridCol w:w="1452"/>
        <w:gridCol w:w="1188"/>
        <w:gridCol w:w="2112"/>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Rate Limit</w:t>
            </w:r>
          </w:p>
        </w:tc>
        <w:tc>
          <w:tcPr/>
          <w:p>
            <w:pPr>
              <w:pStyle w:val="Compact"/>
              <w:jc w:val="left"/>
            </w:pPr>
            <w:r>
              <w:t xml:space="preserve">Purpose</w:t>
            </w:r>
          </w:p>
        </w:tc>
        <w:tc>
          <w:tcPr/>
          <w:p>
            <w:pPr>
              <w:pStyle w:val="Compact"/>
              <w:jc w:val="left"/>
            </w:pPr>
            <w:r>
              <w:t xml:space="preserve">Response Format</w:t>
            </w:r>
          </w:p>
        </w:tc>
      </w:tr>
      <w:tr>
        <w:tc>
          <w:tcPr/>
          <w:p>
            <w:pPr>
              <w:pStyle w:val="Compact"/>
              <w:jc w:val="left"/>
            </w:pPr>
            <w:r>
              <w:rPr>
                <w:rStyle w:val="VerbatimChar"/>
              </w:rPr>
              <w:t xml:space="preserve">/api/v1/identity/create</w:t>
            </w:r>
          </w:p>
        </w:tc>
        <w:tc>
          <w:tcPr/>
          <w:p>
            <w:pPr>
              <w:pStyle w:val="Compact"/>
              <w:jc w:val="left"/>
            </w:pPr>
            <w:r>
              <w:t xml:space="preserve">POST</w:t>
            </w:r>
          </w:p>
        </w:tc>
        <w:tc>
          <w:tcPr/>
          <w:p>
            <w:pPr>
              <w:pStyle w:val="Compact"/>
              <w:jc w:val="left"/>
            </w:pPr>
            <w:r>
              <w:t xml:space="preserve">API key</w:t>
            </w:r>
          </w:p>
        </w:tc>
        <w:tc>
          <w:tcPr/>
          <w:p>
            <w:pPr>
              <w:pStyle w:val="Compact"/>
              <w:jc w:val="left"/>
            </w:pPr>
            <w:r>
              <w:t xml:space="preserve">10/min</w:t>
            </w:r>
          </w:p>
        </w:tc>
        <w:tc>
          <w:tcPr/>
          <w:p>
            <w:pPr>
              <w:pStyle w:val="Compact"/>
              <w:jc w:val="left"/>
            </w:pPr>
            <w:r>
              <w:t xml:space="preserve">Create Ed25519 agent identity</w:t>
            </w:r>
          </w:p>
        </w:tc>
        <w:tc>
          <w:tcPr/>
          <w:p>
            <w:pPr>
              <w:pStyle w:val="Compact"/>
              <w:jc w:val="left"/>
            </w:pPr>
            <w:r>
              <w:t xml:space="preserve">JSON {agent_id, public_key}</w:t>
            </w:r>
          </w:p>
        </w:tc>
      </w:tr>
      <w:tr>
        <w:tc>
          <w:tcPr/>
          <w:p>
            <w:pPr>
              <w:pStyle w:val="Compact"/>
              <w:jc w:val="left"/>
            </w:pPr>
            <w:r>
              <w:rPr>
                <w:rStyle w:val="VerbatimChar"/>
              </w:rPr>
              <w:t xml:space="preserve">/api/v1/identity/verify</w:t>
            </w:r>
          </w:p>
        </w:tc>
        <w:tc>
          <w:tcPr/>
          <w:p>
            <w:pPr>
              <w:pStyle w:val="Compact"/>
              <w:jc w:val="left"/>
            </w:pPr>
            <w:r>
              <w:t xml:space="preserve">GET</w:t>
            </w:r>
          </w:p>
        </w:tc>
        <w:tc>
          <w:tcPr/>
          <w:p>
            <w:pPr>
              <w:pStyle w:val="Compact"/>
              <w:jc w:val="left"/>
            </w:pPr>
            <w:r>
              <w:t xml:space="preserve">API key</w:t>
            </w:r>
          </w:p>
        </w:tc>
        <w:tc>
          <w:tcPr/>
          <w:p>
            <w:pPr>
              <w:pStyle w:val="Compact"/>
              <w:jc w:val="left"/>
            </w:pPr>
            <w:r>
              <w:t xml:space="preserve">100/min</w:t>
            </w:r>
          </w:p>
        </w:tc>
        <w:tc>
          <w:tcPr/>
          <w:p>
            <w:pPr>
              <w:pStyle w:val="Compact"/>
              <w:jc w:val="left"/>
            </w:pPr>
            <w:r>
              <w:t xml:space="preserve">Verify agent identity signature</w:t>
            </w:r>
          </w:p>
        </w:tc>
        <w:tc>
          <w:tcPr/>
          <w:p>
            <w:pPr>
              <w:pStyle w:val="Compact"/>
              <w:jc w:val="left"/>
            </w:pPr>
            <w:r>
              <w:t xml:space="preserve">JSON {valid: boolean}</w:t>
            </w:r>
          </w:p>
        </w:tc>
      </w:tr>
      <w:tr>
        <w:tc>
          <w:tcPr/>
          <w:p>
            <w:pPr>
              <w:pStyle w:val="Compact"/>
              <w:jc w:val="left"/>
            </w:pPr>
            <w:r>
              <w:rPr>
                <w:rStyle w:val="VerbatimChar"/>
              </w:rPr>
              <w:t xml:space="preserve">/api/v1/certification/apply</w:t>
            </w:r>
          </w:p>
        </w:tc>
        <w:tc>
          <w:tcPr/>
          <w:p>
            <w:pPr>
              <w:pStyle w:val="Compact"/>
              <w:jc w:val="left"/>
            </w:pPr>
            <w:r>
              <w:t xml:space="preserve">POST</w:t>
            </w:r>
          </w:p>
        </w:tc>
        <w:tc>
          <w:tcPr/>
          <w:p>
            <w:pPr>
              <w:pStyle w:val="Compact"/>
              <w:jc w:val="left"/>
            </w:pPr>
            <w:r>
              <w:t xml:space="preserve">OAuth + API key</w:t>
            </w:r>
          </w:p>
        </w:tc>
        <w:tc>
          <w:tcPr/>
          <w:p>
            <w:pPr>
              <w:pStyle w:val="Compact"/>
              <w:jc w:val="left"/>
            </w:pPr>
            <w:r>
              <w:t xml:space="preserve">5/min</w:t>
            </w:r>
          </w:p>
        </w:tc>
        <w:tc>
          <w:tcPr/>
          <w:p>
            <w:pPr>
              <w:pStyle w:val="Compact"/>
              <w:jc w:val="left"/>
            </w:pPr>
            <w:r>
              <w:t xml:space="preserve">Submit system for certification</w:t>
            </w:r>
          </w:p>
        </w:tc>
        <w:tc>
          <w:tcPr/>
          <w:p>
            <w:pPr>
              <w:pStyle w:val="Compact"/>
              <w:jc w:val="left"/>
            </w:pPr>
            <w:r>
              <w:t xml:space="preserve">JSON {application_id, status}</w:t>
            </w:r>
          </w:p>
        </w:tc>
      </w:tr>
      <w:tr>
        <w:tc>
          <w:tcPr/>
          <w:p>
            <w:pPr>
              <w:pStyle w:val="Compact"/>
              <w:jc w:val="left"/>
            </w:pPr>
            <w:r>
              <w:rPr>
                <w:rStyle w:val="VerbatimChar"/>
              </w:rPr>
              <w:t xml:space="preserve">/api/v1/certification/status/{id}</w:t>
            </w:r>
          </w:p>
        </w:tc>
        <w:tc>
          <w:tcPr/>
          <w:p>
            <w:pPr>
              <w:pStyle w:val="Compact"/>
              <w:jc w:val="left"/>
            </w:pPr>
            <w:r>
              <w:t xml:space="preserve">GET</w:t>
            </w:r>
          </w:p>
        </w:tc>
        <w:tc>
          <w:tcPr/>
          <w:p>
            <w:pPr>
              <w:pStyle w:val="Compact"/>
              <w:jc w:val="left"/>
            </w:pPr>
            <w:r>
              <w:t xml:space="preserve">API key</w:t>
            </w:r>
          </w:p>
        </w:tc>
        <w:tc>
          <w:tcPr/>
          <w:p>
            <w:pPr>
              <w:pStyle w:val="Compact"/>
              <w:jc w:val="left"/>
            </w:pPr>
            <w:r>
              <w:t xml:space="preserve">100/min</w:t>
            </w:r>
          </w:p>
        </w:tc>
        <w:tc>
          <w:tcPr/>
          <w:p>
            <w:pPr>
              <w:pStyle w:val="Compact"/>
              <w:jc w:val="left"/>
            </w:pPr>
            <w:r>
              <w:t xml:space="preserve">Check certification application status</w:t>
            </w:r>
          </w:p>
        </w:tc>
        <w:tc>
          <w:tcPr/>
          <w:p>
            <w:pPr>
              <w:pStyle w:val="Compact"/>
              <w:jc w:val="left"/>
            </w:pPr>
            <w:r>
              <w:t xml:space="preserve">JSON {status, evidence_required}</w:t>
            </w:r>
          </w:p>
        </w:tc>
      </w:tr>
      <w:tr>
        <w:tc>
          <w:tcPr/>
          <w:p>
            <w:pPr>
              <w:pStyle w:val="Compact"/>
              <w:jc w:val="left"/>
            </w:pPr>
            <w:r>
              <w:rPr>
                <w:rStyle w:val="VerbatimChar"/>
              </w:rPr>
              <w:t xml:space="preserve">/api/v1/certification/verify/{cert_id}</w:t>
            </w:r>
          </w:p>
        </w:tc>
        <w:tc>
          <w:tcPr/>
          <w:p>
            <w:pPr>
              <w:pStyle w:val="Compact"/>
              <w:jc w:val="left"/>
            </w:pPr>
            <w:r>
              <w:t xml:space="preserve">GET</w:t>
            </w:r>
          </w:p>
        </w:tc>
        <w:tc>
          <w:tcPr/>
          <w:p>
            <w:pPr>
              <w:pStyle w:val="Compact"/>
              <w:jc w:val="left"/>
            </w:pPr>
            <w:r>
              <w:t xml:space="preserve">None</w:t>
            </w:r>
          </w:p>
        </w:tc>
        <w:tc>
          <w:tcPr/>
          <w:p>
            <w:pPr>
              <w:pStyle w:val="Compact"/>
              <w:jc w:val="left"/>
            </w:pPr>
            <w:r>
              <w:t xml:space="preserve">1000/min</w:t>
            </w:r>
          </w:p>
        </w:tc>
        <w:tc>
          <w:tcPr/>
          <w:p>
            <w:pPr>
              <w:pStyle w:val="Compact"/>
              <w:jc w:val="left"/>
            </w:pPr>
            <w:r>
              <w:t xml:space="preserve">Public certificate verification</w:t>
            </w:r>
          </w:p>
        </w:tc>
        <w:tc>
          <w:tcPr/>
          <w:p>
            <w:pPr>
              <w:pStyle w:val="Compact"/>
              <w:jc w:val="left"/>
            </w:pPr>
            <w:r>
              <w:t xml:space="preserve">JSON {valid, scores, expiry}</w:t>
            </w:r>
          </w:p>
        </w:tc>
      </w:tr>
      <w:tr>
        <w:tc>
          <w:tcPr/>
          <w:p>
            <w:pPr>
              <w:pStyle w:val="Compact"/>
              <w:jc w:val="left"/>
            </w:pPr>
            <w:r>
              <w:rPr>
                <w:rStyle w:val="VerbatimChar"/>
              </w:rPr>
              <w:t xml:space="preserve">/api/v1/council/proposals</w:t>
            </w:r>
          </w:p>
        </w:tc>
        <w:tc>
          <w:tcPr/>
          <w:p>
            <w:pPr>
              <w:pStyle w:val="Compact"/>
              <w:jc w:val="left"/>
            </w:pPr>
            <w:r>
              <w:t xml:space="preserve">GET</w:t>
            </w:r>
          </w:p>
        </w:tc>
        <w:tc>
          <w:tcPr/>
          <w:p>
            <w:pPr>
              <w:pStyle w:val="Compact"/>
              <w:jc w:val="left"/>
            </w:pPr>
            <w:r>
              <w:t xml:space="preserve">OAuth</w:t>
            </w:r>
          </w:p>
        </w:tc>
        <w:tc>
          <w:tcPr/>
          <w:p>
            <w:pPr>
              <w:pStyle w:val="Compact"/>
              <w:jc w:val="left"/>
            </w:pPr>
            <w:r>
              <w:t xml:space="preserve">60/min</w:t>
            </w:r>
          </w:p>
        </w:tc>
        <w:tc>
          <w:tcPr/>
          <w:p>
            <w:pPr>
              <w:pStyle w:val="Compact"/>
              <w:jc w:val="left"/>
            </w:pPr>
            <w:r>
              <w:t xml:space="preserve">List active council proposals</w:t>
            </w:r>
          </w:p>
        </w:tc>
        <w:tc>
          <w:tcPr/>
          <w:p>
            <w:pPr>
              <w:pStyle w:val="Compact"/>
              <w:jc w:val="left"/>
            </w:pPr>
            <w:r>
              <w:t xml:space="preserve">JSON array {proposal_id, title, status}</w:t>
            </w:r>
          </w:p>
        </w:tc>
      </w:tr>
      <w:tr>
        <w:tc>
          <w:tcPr/>
          <w:p>
            <w:pPr>
              <w:pStyle w:val="Compact"/>
              <w:jc w:val="left"/>
            </w:pPr>
            <w:r>
              <w:rPr>
                <w:rStyle w:val="VerbatimChar"/>
              </w:rPr>
              <w:t xml:space="preserve">/api/v1/council/vote</w:t>
            </w:r>
          </w:p>
        </w:tc>
        <w:tc>
          <w:tcPr/>
          <w:p>
            <w:pPr>
              <w:pStyle w:val="Compact"/>
              <w:jc w:val="left"/>
            </w:pPr>
            <w:r>
              <w:t xml:space="preserve">POST</w:t>
            </w:r>
          </w:p>
        </w:tc>
        <w:tc>
          <w:tcPr/>
          <w:p>
            <w:pPr>
              <w:pStyle w:val="Compact"/>
              <w:jc w:val="left"/>
            </w:pPr>
            <w:r>
              <w:t xml:space="preserve">OAuth (Governance+)</w:t>
            </w:r>
          </w:p>
        </w:tc>
        <w:tc>
          <w:tcPr/>
          <w:p>
            <w:pPr>
              <w:pStyle w:val="Compact"/>
              <w:jc w:val="left"/>
            </w:pPr>
            <w:r>
              <w:t xml:space="preserve">10/min</w:t>
            </w:r>
          </w:p>
        </w:tc>
        <w:tc>
          <w:tcPr/>
          <w:p>
            <w:pPr>
              <w:pStyle w:val="Compact"/>
              <w:jc w:val="left"/>
            </w:pPr>
            <w:r>
              <w:t xml:space="preserve">Submit signed vote on proposal</w:t>
            </w:r>
          </w:p>
        </w:tc>
        <w:tc>
          <w:tcPr/>
          <w:p>
            <w:pPr>
              <w:pStyle w:val="Compact"/>
              <w:jc w:val="left"/>
            </w:pPr>
            <w:r>
              <w:t xml:space="preserve">JSON {receipt, signature}</w:t>
            </w:r>
          </w:p>
        </w:tc>
      </w:tr>
      <w:tr>
        <w:tc>
          <w:tcPr/>
          <w:p>
            <w:pPr>
              <w:pStyle w:val="Compact"/>
              <w:jc w:val="left"/>
            </w:pPr>
            <w:r>
              <w:rPr>
                <w:rStyle w:val="VerbatimChar"/>
              </w:rPr>
              <w:t xml:space="preserve">/api/v1/council/tally/{proposal_id}</w:t>
            </w:r>
          </w:p>
        </w:tc>
        <w:tc>
          <w:tcPr/>
          <w:p>
            <w:pPr>
              <w:pStyle w:val="Compact"/>
              <w:jc w:val="left"/>
            </w:pPr>
            <w:r>
              <w:t xml:space="preserve">GET</w:t>
            </w:r>
          </w:p>
        </w:tc>
        <w:tc>
          <w:tcPr/>
          <w:p>
            <w:pPr>
              <w:pStyle w:val="Compact"/>
              <w:jc w:val="left"/>
            </w:pPr>
            <w:r>
              <w:t xml:space="preserve">API key</w:t>
            </w:r>
          </w:p>
        </w:tc>
        <w:tc>
          <w:tcPr/>
          <w:p>
            <w:pPr>
              <w:pStyle w:val="Compact"/>
              <w:jc w:val="left"/>
            </w:pPr>
            <w:r>
              <w:t xml:space="preserve">60/min</w:t>
            </w:r>
          </w:p>
        </w:tc>
        <w:tc>
          <w:tcPr/>
          <w:p>
            <w:pPr>
              <w:pStyle w:val="Compact"/>
              <w:jc w:val="left"/>
            </w:pPr>
            <w:r>
              <w:t xml:space="preserve">Get current vote tally</w:t>
            </w:r>
          </w:p>
        </w:tc>
        <w:tc>
          <w:tcPr/>
          <w:p>
            <w:pPr>
              <w:pStyle w:val="Compact"/>
              <w:jc w:val="left"/>
            </w:pPr>
            <w:r>
              <w:t xml:space="preserve">JSON {yes, no, abstain, quorum_met}</w:t>
            </w:r>
          </w:p>
        </w:tc>
      </w:tr>
      <w:tr>
        <w:tc>
          <w:tcPr/>
          <w:p>
            <w:pPr>
              <w:pStyle w:val="Compact"/>
              <w:jc w:val="left"/>
            </w:pPr>
            <w:r>
              <w:rPr>
                <w:rStyle w:val="VerbatimChar"/>
              </w:rPr>
              <w:t xml:space="preserve">/api/v1/mcp/discover</w:t>
            </w:r>
          </w:p>
        </w:tc>
        <w:tc>
          <w:tcPr/>
          <w:p>
            <w:pPr>
              <w:pStyle w:val="Compact"/>
              <w:jc w:val="left"/>
            </w:pPr>
            <w:r>
              <w:t xml:space="preserve">GET</w:t>
            </w:r>
          </w:p>
        </w:tc>
        <w:tc>
          <w:tcPr/>
          <w:p>
            <w:pPr>
              <w:pStyle w:val="Compact"/>
              <w:jc w:val="left"/>
            </w:pPr>
            <w:r>
              <w:t xml:space="preserve">API key</w:t>
            </w:r>
          </w:p>
        </w:tc>
        <w:tc>
          <w:tcPr/>
          <w:p>
            <w:pPr>
              <w:pStyle w:val="Compact"/>
              <w:jc w:val="left"/>
            </w:pPr>
            <w:r>
              <w:t xml:space="preserve">100/min</w:t>
            </w:r>
          </w:p>
        </w:tc>
        <w:tc>
          <w:tcPr/>
          <w:p>
            <w:pPr>
              <w:pStyle w:val="Compact"/>
              <w:jc w:val="left"/>
            </w:pPr>
            <w:r>
              <w:t xml:space="preserve">Discover MCP servers by capability</w:t>
            </w:r>
          </w:p>
        </w:tc>
        <w:tc>
          <w:tcPr/>
          <w:p>
            <w:pPr>
              <w:pStyle w:val="Compact"/>
              <w:jc w:val="left"/>
            </w:pPr>
            <w:r>
              <w:t xml:space="preserve">JSON array {server_id, name, tools[]}</w:t>
            </w:r>
          </w:p>
        </w:tc>
      </w:tr>
      <w:tr>
        <w:tc>
          <w:tcPr/>
          <w:p>
            <w:pPr>
              <w:pStyle w:val="Compact"/>
              <w:jc w:val="left"/>
            </w:pPr>
            <w:r>
              <w:rPr>
                <w:rStyle w:val="VerbatimChar"/>
              </w:rPr>
              <w:t xml:space="preserve">/api/v1/mcp/attest/{server_id}</w:t>
            </w:r>
          </w:p>
        </w:tc>
        <w:tc>
          <w:tcPr/>
          <w:p>
            <w:pPr>
              <w:pStyle w:val="Compact"/>
              <w:jc w:val="left"/>
            </w:pPr>
            <w:r>
              <w:t xml:space="preserve">GET</w:t>
            </w:r>
          </w:p>
        </w:tc>
        <w:tc>
          <w:tcPr/>
          <w:p>
            <w:pPr>
              <w:pStyle w:val="Compact"/>
              <w:jc w:val="left"/>
            </w:pPr>
            <w:r>
              <w:t xml:space="preserve">API key</w:t>
            </w:r>
          </w:p>
        </w:tc>
        <w:tc>
          <w:tcPr/>
          <w:p>
            <w:pPr>
              <w:pStyle w:val="Compact"/>
              <w:jc w:val="left"/>
            </w:pPr>
            <w:r>
              <w:t xml:space="preserve">100/min</w:t>
            </w:r>
          </w:p>
        </w:tc>
        <w:tc>
          <w:tcPr/>
          <w:p>
            <w:pPr>
              <w:pStyle w:val="Compact"/>
              <w:jc w:val="left"/>
            </w:pPr>
            <w:r>
              <w:t xml:space="preserve">Verify HMAC attestation for server</w:t>
            </w:r>
          </w:p>
        </w:tc>
        <w:tc>
          <w:tcPr/>
          <w:p>
            <w:pPr>
              <w:pStyle w:val="Compact"/>
              <w:jc w:val="left"/>
            </w:pPr>
            <w:r>
              <w:t xml:space="preserve">JSON {verified, attestation_hash}</w:t>
            </w:r>
          </w:p>
        </w:tc>
      </w:tr>
      <w:tr>
        <w:tc>
          <w:tcPr/>
          <w:p>
            <w:pPr>
              <w:pStyle w:val="Compact"/>
              <w:jc w:val="left"/>
            </w:pPr>
            <w:r>
              <w:rPr>
                <w:rStyle w:val="VerbatimChar"/>
              </w:rPr>
              <w:t xml:space="preserve">/api/v1/mcp/invoke</w:t>
            </w:r>
          </w:p>
        </w:tc>
        <w:tc>
          <w:tcPr/>
          <w:p>
            <w:pPr>
              <w:pStyle w:val="Compact"/>
              <w:jc w:val="left"/>
            </w:pPr>
            <w:r>
              <w:t xml:space="preserve">POST</w:t>
            </w:r>
          </w:p>
        </w:tc>
        <w:tc>
          <w:tcPr/>
          <w:p>
            <w:pPr>
              <w:pStyle w:val="Compact"/>
              <w:jc w:val="left"/>
            </w:pPr>
            <w:r>
              <w:t xml:space="preserve">OAuth + API key</w:t>
            </w:r>
          </w:p>
        </w:tc>
        <w:tc>
          <w:tcPr/>
          <w:p>
            <w:pPr>
              <w:pStyle w:val="Compact"/>
              <w:jc w:val="left"/>
            </w:pPr>
            <w:r>
              <w:t xml:space="preserve">Per-tier limit</w:t>
            </w:r>
          </w:p>
        </w:tc>
        <w:tc>
          <w:tcPr/>
          <w:p>
            <w:pPr>
              <w:pStyle w:val="Compact"/>
              <w:jc w:val="left"/>
            </w:pPr>
            <w:r>
              <w:t xml:space="preserve">Invoke MCP server tool</w:t>
            </w:r>
          </w:p>
        </w:tc>
        <w:tc>
          <w:tcPr/>
          <w:p>
            <w:pPr>
              <w:pStyle w:val="Compact"/>
              <w:jc w:val="left"/>
            </w:pPr>
            <w:r>
              <w:t xml:space="preserve">JSON {result, tool_name}</w:t>
            </w:r>
          </w:p>
        </w:tc>
      </w:tr>
      <w:tr>
        <w:tc>
          <w:tcPr/>
          <w:p>
            <w:pPr>
              <w:pStyle w:val="Compact"/>
              <w:jc w:val="left"/>
            </w:pPr>
            <w:r>
              <w:rPr>
                <w:rStyle w:val="VerbatimChar"/>
              </w:rPr>
              <w:t xml:space="preserve">/api/v1/safety/score</w:t>
            </w:r>
          </w:p>
        </w:tc>
        <w:tc>
          <w:tcPr/>
          <w:p>
            <w:pPr>
              <w:pStyle w:val="Compact"/>
              <w:jc w:val="left"/>
            </w:pPr>
            <w:r>
              <w:t xml:space="preserve">POST</w:t>
            </w:r>
          </w:p>
        </w:tc>
        <w:tc>
          <w:tcPr/>
          <w:p>
            <w:pPr>
              <w:pStyle w:val="Compact"/>
              <w:jc w:val="left"/>
            </w:pPr>
            <w:r>
              <w:t xml:space="preserve">API key</w:t>
            </w:r>
          </w:p>
        </w:tc>
        <w:tc>
          <w:tcPr/>
          <w:p>
            <w:pPr>
              <w:pStyle w:val="Compact"/>
              <w:jc w:val="left"/>
            </w:pPr>
            <w:r>
              <w:t xml:space="preserve">50/min</w:t>
            </w:r>
          </w:p>
        </w:tc>
        <w:tc>
          <w:tcPr/>
          <w:p>
            <w:pPr>
              <w:pStyle w:val="Compact"/>
              <w:jc w:val="left"/>
            </w:pPr>
            <w:r>
              <w:t xml:space="preserve">Request safety assessment</w:t>
            </w:r>
          </w:p>
        </w:tc>
        <w:tc>
          <w:tcPr/>
          <w:p>
            <w:pPr>
              <w:pStyle w:val="Compact"/>
              <w:jc w:val="left"/>
            </w:pPr>
            <w:r>
              <w:t xml:space="preserve">JSON {score_id, estimated_time}</w:t>
            </w:r>
          </w:p>
        </w:tc>
      </w:tr>
      <w:tr>
        <w:tc>
          <w:tcPr/>
          <w:p>
            <w:pPr>
              <w:pStyle w:val="Compact"/>
              <w:jc w:val="left"/>
            </w:pPr>
            <w:r>
              <w:rPr>
                <w:rStyle w:val="VerbatimChar"/>
              </w:rPr>
              <w:t xml:space="preserve">/api/v1/safety/score/{score_id}</w:t>
            </w:r>
          </w:p>
        </w:tc>
        <w:tc>
          <w:tcPr/>
          <w:p>
            <w:pPr>
              <w:pStyle w:val="Compact"/>
              <w:jc w:val="left"/>
            </w:pPr>
            <w:r>
              <w:t xml:space="preserve">GET</w:t>
            </w:r>
          </w:p>
        </w:tc>
        <w:tc>
          <w:tcPr/>
          <w:p>
            <w:pPr>
              <w:pStyle w:val="Compact"/>
              <w:jc w:val="left"/>
            </w:pPr>
            <w:r>
              <w:t xml:space="preserve">API key</w:t>
            </w:r>
          </w:p>
        </w:tc>
        <w:tc>
          <w:tcPr/>
          <w:p>
            <w:pPr>
              <w:pStyle w:val="Compact"/>
              <w:jc w:val="left"/>
            </w:pPr>
            <w:r>
              <w:t xml:space="preserve">100/min</w:t>
            </w:r>
          </w:p>
        </w:tc>
        <w:tc>
          <w:tcPr/>
          <w:p>
            <w:pPr>
              <w:pStyle w:val="Compact"/>
              <w:jc w:val="left"/>
            </w:pPr>
            <w:r>
              <w:t xml:space="preserve">Retrieve safety scores</w:t>
            </w:r>
          </w:p>
        </w:tc>
        <w:tc>
          <w:tcPr/>
          <w:p>
            <w:pPr>
              <w:pStyle w:val="Compact"/>
              <w:jc w:val="left"/>
            </w:pPr>
            <w:r>
              <w:t xml:space="preserve">JSON {dimensions{}, overall, evidence}</w:t>
            </w:r>
          </w:p>
        </w:tc>
      </w:tr>
      <w:tr>
        <w:tc>
          <w:tcPr/>
          <w:p>
            <w:pPr>
              <w:pStyle w:val="Compact"/>
              <w:jc w:val="left"/>
            </w:pPr>
            <w:r>
              <w:rPr>
                <w:rStyle w:val="VerbatimChar"/>
              </w:rPr>
              <w:t xml:space="preserve">/api/v1/payment/invoice</w:t>
            </w:r>
          </w:p>
        </w:tc>
        <w:tc>
          <w:tcPr/>
          <w:p>
            <w:pPr>
              <w:pStyle w:val="Compact"/>
              <w:jc w:val="left"/>
            </w:pPr>
            <w:r>
              <w:t xml:space="preserve">POST</w:t>
            </w:r>
          </w:p>
        </w:tc>
        <w:tc>
          <w:tcPr/>
          <w:p>
            <w:pPr>
              <w:pStyle w:val="Compact"/>
              <w:jc w:val="left"/>
            </w:pPr>
            <w:r>
              <w:t xml:space="preserve">OAuth + API key</w:t>
            </w:r>
          </w:p>
        </w:tc>
        <w:tc>
          <w:tcPr/>
          <w:p>
            <w:pPr>
              <w:pStyle w:val="Compact"/>
              <w:jc w:val="left"/>
            </w:pPr>
            <w:r>
              <w:t xml:space="preserve">10/min</w:t>
            </w:r>
          </w:p>
        </w:tc>
        <w:tc>
          <w:tcPr/>
          <w:p>
            <w:pPr>
              <w:pStyle w:val="Compact"/>
              <w:jc w:val="left"/>
            </w:pPr>
            <w:r>
              <w:t xml:space="preserve">Create x402 payment invoice</w:t>
            </w:r>
          </w:p>
        </w:tc>
        <w:tc>
          <w:tcPr/>
          <w:p>
            <w:pPr>
              <w:pStyle w:val="Compact"/>
              <w:jc w:val="left"/>
            </w:pPr>
            <w:r>
              <w:t xml:space="preserve">JSON {invoice_id, x402_headers}</w:t>
            </w:r>
          </w:p>
        </w:tc>
      </w:tr>
      <w:tr>
        <w:tc>
          <w:tcPr/>
          <w:p>
            <w:pPr>
              <w:pStyle w:val="Compact"/>
              <w:jc w:val="left"/>
            </w:pPr>
            <w:r>
              <w:rPr>
                <w:rStyle w:val="VerbatimChar"/>
              </w:rPr>
              <w:t xml:space="preserve">/api/v1/payment/verify/{tx_hash}</w:t>
            </w:r>
          </w:p>
        </w:tc>
        <w:tc>
          <w:tcPr/>
          <w:p>
            <w:pPr>
              <w:pStyle w:val="Compact"/>
              <w:jc w:val="left"/>
            </w:pPr>
            <w:r>
              <w:t xml:space="preserve">GET</w:t>
            </w:r>
          </w:p>
        </w:tc>
        <w:tc>
          <w:tcPr/>
          <w:p>
            <w:pPr>
              <w:pStyle w:val="Compact"/>
              <w:jc w:val="left"/>
            </w:pPr>
            <w:r>
              <w:t xml:space="preserve">API key</w:t>
            </w:r>
          </w:p>
        </w:tc>
        <w:tc>
          <w:tcPr/>
          <w:p>
            <w:pPr>
              <w:pStyle w:val="Compact"/>
              <w:jc w:val="left"/>
            </w:pPr>
            <w:r>
              <w:t xml:space="preserve">100/min</w:t>
            </w:r>
          </w:p>
        </w:tc>
        <w:tc>
          <w:tcPr/>
          <w:p>
            <w:pPr>
              <w:pStyle w:val="Compact"/>
              <w:jc w:val="left"/>
            </w:pPr>
            <w:r>
              <w:t xml:space="preserve">Verify on-chain payment</w:t>
            </w:r>
          </w:p>
        </w:tc>
        <w:tc>
          <w:tcPr/>
          <w:p>
            <w:pPr>
              <w:pStyle w:val="Compact"/>
              <w:jc w:val="left"/>
            </w:pPr>
            <w:r>
              <w:t xml:space="preserve">JSON {confirmed, block_number}</w:t>
            </w:r>
          </w:p>
        </w:tc>
      </w:tr>
      <w:tr>
        <w:tc>
          <w:tcPr/>
          <w:p>
            <w:pPr>
              <w:pStyle w:val="Compact"/>
              <w:jc w:val="left"/>
            </w:pPr>
            <w:r>
              <w:rPr>
                <w:rStyle w:val="VerbatimChar"/>
              </w:rPr>
              <w:t xml:space="preserve">/api/v1/crosswalk/map</w:t>
            </w:r>
          </w:p>
        </w:tc>
        <w:tc>
          <w:tcPr/>
          <w:p>
            <w:pPr>
              <w:pStyle w:val="Compact"/>
              <w:jc w:val="left"/>
            </w:pPr>
            <w:r>
              <w:t xml:space="preserve">POST</w:t>
            </w:r>
          </w:p>
        </w:tc>
        <w:tc>
          <w:tcPr/>
          <w:p>
            <w:pPr>
              <w:pStyle w:val="Compact"/>
              <w:jc w:val="left"/>
            </w:pPr>
            <w:r>
              <w:t xml:space="preserve">API key</w:t>
            </w:r>
          </w:p>
        </w:tc>
        <w:tc>
          <w:tcPr/>
          <w:p>
            <w:pPr>
              <w:pStyle w:val="Compact"/>
              <w:jc w:val="left"/>
            </w:pPr>
            <w:r>
              <w:t xml:space="preserve">20/min</w:t>
            </w:r>
          </w:p>
        </w:tc>
        <w:tc>
          <w:tcPr/>
          <w:p>
            <w:pPr>
              <w:pStyle w:val="Compact"/>
              <w:jc w:val="left"/>
            </w:pPr>
            <w:r>
              <w:t xml:space="preserve">Map framework requirements</w:t>
            </w:r>
          </w:p>
        </w:tc>
        <w:tc>
          <w:tcPr/>
          <w:p>
            <w:pPr>
              <w:pStyle w:val="Compact"/>
              <w:jc w:val="left"/>
            </w:pPr>
            <w:r>
              <w:t xml:space="preserve">JSON {mappings[], gaps[]}</w:t>
            </w:r>
          </w:p>
        </w:tc>
      </w:tr>
      <w:tr>
        <w:tc>
          <w:tcPr/>
          <w:p>
            <w:pPr>
              <w:pStyle w:val="Compact"/>
              <w:jc w:val="left"/>
            </w:pPr>
            <w:r>
              <w:rPr>
                <w:rStyle w:val="VerbatimChar"/>
              </w:rPr>
              <w:t xml:space="preserve">/api/v1/crosswalk/gap</w:t>
            </w:r>
          </w:p>
        </w:tc>
        <w:tc>
          <w:tcPr/>
          <w:p>
            <w:pPr>
              <w:pStyle w:val="Compact"/>
              <w:jc w:val="left"/>
            </w:pPr>
            <w:r>
              <w:t xml:space="preserve">GET</w:t>
            </w:r>
          </w:p>
        </w:tc>
        <w:tc>
          <w:tcPr/>
          <w:p>
            <w:pPr>
              <w:pStyle w:val="Compact"/>
              <w:jc w:val="left"/>
            </w:pPr>
            <w:r>
              <w:t xml:space="preserve">API key</w:t>
            </w:r>
          </w:p>
        </w:tc>
        <w:tc>
          <w:tcPr/>
          <w:p>
            <w:pPr>
              <w:pStyle w:val="Compact"/>
              <w:jc w:val="left"/>
            </w:pPr>
            <w:r>
              <w:t xml:space="preserve">50/min</w:t>
            </w:r>
          </w:p>
        </w:tc>
        <w:tc>
          <w:tcPr/>
          <w:p>
            <w:pPr>
              <w:pStyle w:val="Compact"/>
              <w:jc w:val="left"/>
            </w:pPr>
            <w:r>
              <w:t xml:space="preserve">Identify compliance gaps</w:t>
            </w:r>
          </w:p>
        </w:tc>
        <w:tc>
          <w:tcPr/>
          <w:p>
            <w:pPr>
              <w:pStyle w:val="Compact"/>
              <w:jc w:val="left"/>
            </w:pPr>
            <w:r>
              <w:t xml:space="preserve">JSON {gaps[], recommendations[]}</w:t>
            </w:r>
          </w:p>
        </w:tc>
      </w:tr>
    </w:tbl>
    <w:p>
      <w:pPr>
        <w:pStyle w:val="BodyText"/>
      </w:pPr>
      <w:r>
        <w:rPr>
          <w:bCs/>
          <w:b/>
        </w:rPr>
        <w:t xml:space="preserve">Authentication:</w:t>
      </w:r>
      <w:r>
        <w:t xml:space="preserve"> </w:t>
      </w:r>
      <w:r>
        <w:t xml:space="preserve">OAuth 2.0 with PKCE for user-facing flows; API key (Ed25519-signed JWT) for machine-to-machine. Rate limits are per-API-key with 1-hour sliding window. Pass API key in</w:t>
      </w:r>
      <w:r>
        <w:t xml:space="preserve"> </w:t>
      </w:r>
      <w:r>
        <w:rPr>
          <w:rStyle w:val="VerbatimChar"/>
        </w:rPr>
        <w:t xml:space="preserve">Authorization: Bearer {jwt}</w:t>
      </w:r>
      <w:r>
        <w:t xml:space="preserve"> </w:t>
      </w:r>
      <w:r>
        <w:t xml:space="preserve">header. OAuth tokens valid for 15 minutes, refresh tokens for 7 days.</w:t>
      </w:r>
    </w:p>
    <w:p>
      <w:pPr>
        <w:pStyle w:val="BodyText"/>
      </w:pPr>
      <w:r>
        <w:rPr>
          <w:bCs/>
          <w:b/>
        </w:rPr>
        <w:t xml:space="preserve">Error Codes:</w:t>
      </w:r>
      <w:r>
        <w:t xml:space="preserve"> </w:t>
      </w:r>
      <w:r>
        <w:rPr>
          <w:rStyle w:val="VerbatimChar"/>
        </w:rPr>
        <w:t xml:space="preserve">400</w:t>
      </w:r>
      <w:r>
        <w:t xml:space="preserve"> </w:t>
      </w:r>
      <w:r>
        <w:t xml:space="preserve">Bad Request (invalid parameters),</w:t>
      </w:r>
      <w:r>
        <w:t xml:space="preserve"> </w:t>
      </w:r>
      <w:r>
        <w:rPr>
          <w:rStyle w:val="VerbatimChar"/>
        </w:rPr>
        <w:t xml:space="preserve">401</w:t>
      </w:r>
      <w:r>
        <w:t xml:space="preserve"> </w:t>
      </w:r>
      <w:r>
        <w:t xml:space="preserve">Unauthorized (invalid/expired auth),</w:t>
      </w:r>
      <w:r>
        <w:t xml:space="preserve"> </w:t>
      </w:r>
      <w:r>
        <w:rPr>
          <w:rStyle w:val="VerbatimChar"/>
        </w:rPr>
        <w:t xml:space="preserve">403</w:t>
      </w:r>
      <w:r>
        <w:t xml:space="preserve"> </w:t>
      </w:r>
      <w:r>
        <w:t xml:space="preserve">Forbidden (insufficient tier),</w:t>
      </w:r>
      <w:r>
        <w:t xml:space="preserve"> </w:t>
      </w:r>
      <w:r>
        <w:rPr>
          <w:rStyle w:val="VerbatimChar"/>
        </w:rPr>
        <w:t xml:space="preserve">404</w:t>
      </w:r>
      <w:r>
        <w:t xml:space="preserve"> </w:t>
      </w:r>
      <w:r>
        <w:t xml:space="preserve">Not Found,</w:t>
      </w:r>
      <w:r>
        <w:t xml:space="preserve"> </w:t>
      </w:r>
      <w:r>
        <w:rPr>
          <w:rStyle w:val="VerbatimChar"/>
        </w:rPr>
        <w:t xml:space="preserve">429</w:t>
      </w:r>
      <w:r>
        <w:t xml:space="preserve"> </w:t>
      </w:r>
      <w:r>
        <w:t xml:space="preserve">Rate Limited (retry-after header),</w:t>
      </w:r>
      <w:r>
        <w:t xml:space="preserve"> </w:t>
      </w:r>
      <w:r>
        <w:rPr>
          <w:rStyle w:val="VerbatimChar"/>
        </w:rPr>
        <w:t xml:space="preserve">500</w:t>
      </w:r>
      <w:r>
        <w:t xml:space="preserve"> </w:t>
      </w:r>
      <w:r>
        <w:t xml:space="preserve">Internal Server Error. All errors return JSON with</w:t>
      </w:r>
      <w:r>
        <w:t xml:space="preserve"> </w:t>
      </w:r>
      <w:r>
        <w:rPr>
          <w:rStyle w:val="VerbatimChar"/>
        </w:rPr>
        <w:t xml:space="preserve">error</w:t>
      </w:r>
      <w:r>
        <w:t xml:space="preserve"> </w:t>
      </w:r>
      <w:r>
        <w:t xml:space="preserve">and</w:t>
      </w:r>
      <w:r>
        <w:t xml:space="preserve"> </w:t>
      </w:r>
      <w:r>
        <w:rPr>
          <w:rStyle w:val="VerbatimChar"/>
        </w:rPr>
        <w:t xml:space="preserve">message</w:t>
      </w:r>
      <w:r>
        <w:t xml:space="preserve"> </w:t>
      </w:r>
      <w:r>
        <w:t xml:space="preserve">fields.</w:t>
      </w:r>
    </w:p>
    <w:bookmarkEnd w:id="147"/>
    <w:bookmarkStart w:id="148" w:name="glossary"/>
    <w:p>
      <w:pPr>
        <w:pStyle w:val="Heading3"/>
      </w:pPr>
      <w:r>
        <w:t xml:space="preserve">10.4 Glossary</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A2A</w:t>
            </w:r>
          </w:p>
        </w:tc>
        <w:tc>
          <w:tcPr/>
          <w:p>
            <w:pPr>
              <w:pStyle w:val="Compact"/>
              <w:jc w:val="left"/>
            </w:pPr>
            <w:r>
              <w:t xml:space="preserve">Agent-to-Agent Protocol – Google’s open standard for agent communication, now under Linux Foundation [^137^]</w:t>
            </w:r>
          </w:p>
        </w:tc>
      </w:tr>
      <w:tr>
        <w:tc>
          <w:tcPr/>
          <w:p>
            <w:pPr>
              <w:pStyle w:val="Compact"/>
              <w:jc w:val="left"/>
            </w:pPr>
            <w:r>
              <w:rPr>
                <w:bCs/>
                <w:b/>
              </w:rPr>
              <w:t xml:space="preserve">AEO</w:t>
            </w:r>
          </w:p>
        </w:tc>
        <w:tc>
          <w:tcPr/>
          <w:p>
            <w:pPr>
              <w:pStyle w:val="Compact"/>
              <w:jc w:val="left"/>
            </w:pPr>
            <w:r>
              <w:t xml:space="preserve">AI Engine Optimization – optimizing content for citation by AI search engines (Perplexity, ChatGPT, Claude)</w:t>
            </w:r>
          </w:p>
        </w:tc>
      </w:tr>
      <w:tr>
        <w:tc>
          <w:tcPr/>
          <w:p>
            <w:pPr>
              <w:pStyle w:val="Compact"/>
              <w:jc w:val="left"/>
            </w:pPr>
            <w:r>
              <w:rPr>
                <w:bCs/>
                <w:b/>
              </w:rPr>
              <w:t xml:space="preserve">Agent Card</w:t>
            </w:r>
          </w:p>
        </w:tc>
        <w:tc>
          <w:tcPr/>
          <w:p>
            <w:pPr>
              <w:pStyle w:val="Compact"/>
              <w:jc w:val="left"/>
            </w:pPr>
            <w:r>
              <w:t xml:space="preserve">JSON document at</w:t>
            </w:r>
            <w:r>
              <w:t xml:space="preserve"> </w:t>
            </w:r>
            <w:r>
              <w:rPr>
                <w:rStyle w:val="VerbatimChar"/>
              </w:rPr>
              <w:t xml:space="preserve">/.well-known/agent.json</w:t>
            </w:r>
            <w:r>
              <w:t xml:space="preserve"> </w:t>
            </w:r>
            <w:r>
              <w:t xml:space="preserve">describing agent capabilities, auth, and endpoints [^35^]</w:t>
            </w:r>
          </w:p>
        </w:tc>
      </w:tr>
      <w:tr>
        <w:tc>
          <w:tcPr/>
          <w:p>
            <w:pPr>
              <w:pStyle w:val="Compact"/>
              <w:jc w:val="left"/>
            </w:pPr>
            <w:r>
              <w:rPr>
                <w:bCs/>
                <w:b/>
              </w:rPr>
              <w:t xml:space="preserve">BFT</w:t>
            </w:r>
          </w:p>
        </w:tc>
        <w:tc>
          <w:tcPr/>
          <w:p>
            <w:pPr>
              <w:pStyle w:val="Compact"/>
              <w:jc w:val="left"/>
            </w:pPr>
            <w:r>
              <w:t xml:space="preserve">Byzantine Fault Tolerance – consensus algorithm tolerating arbitrary (including malicious) agent failures [^208^]</w:t>
            </w:r>
          </w:p>
        </w:tc>
      </w:tr>
      <w:tr>
        <w:tc>
          <w:tcPr/>
          <w:p>
            <w:pPr>
              <w:pStyle w:val="Compact"/>
              <w:jc w:val="left"/>
            </w:pPr>
            <w:r>
              <w:rPr>
                <w:bCs/>
                <w:b/>
              </w:rPr>
              <w:t xml:space="preserve">CE Marking</w:t>
            </w:r>
          </w:p>
        </w:tc>
        <w:tc>
          <w:tcPr/>
          <w:p>
            <w:pPr>
              <w:pStyle w:val="Compact"/>
              <w:jc w:val="left"/>
            </w:pPr>
            <w:r>
              <w:t xml:space="preserve">Conformit</w:t>
            </w:r>
            <w:r>
              <w:t xml:space="preserve">0e9 Europ</w:t>
            </w:r>
            <w:r>
              <w:t xml:space="preserve">0e9enne – mandatory conformity marking for high-risk AI systems under EU AI Act [^74^]</w:t>
            </w:r>
          </w:p>
        </w:tc>
      </w:tr>
      <w:tr>
        <w:tc>
          <w:tcPr/>
          <w:p>
            <w:pPr>
              <w:pStyle w:val="Compact"/>
              <w:jc w:val="left"/>
            </w:pPr>
            <w:r>
              <w:rPr>
                <w:bCs/>
                <w:b/>
              </w:rPr>
              <w:t xml:space="preserve">Council of AI</w:t>
            </w:r>
          </w:p>
        </w:tc>
        <w:tc>
          <w:tcPr/>
          <w:p>
            <w:pPr>
              <w:pStyle w:val="Compact"/>
              <w:jc w:val="left"/>
            </w:pPr>
            <w:r>
              <w:t xml:space="preserve">33-agent BFT governance body for AI safety certification and policy decisions</w:t>
            </w:r>
          </w:p>
        </w:tc>
      </w:tr>
      <w:tr>
        <w:tc>
          <w:tcPr/>
          <w:p>
            <w:pPr>
              <w:pStyle w:val="Compact"/>
              <w:jc w:val="left"/>
            </w:pPr>
            <w:r>
              <w:rPr>
                <w:bCs/>
                <w:b/>
              </w:rPr>
              <w:t xml:space="preserve">Crosswalk</w:t>
            </w:r>
          </w:p>
        </w:tc>
        <w:tc>
          <w:tcPr/>
          <w:p>
            <w:pPr>
              <w:pStyle w:val="Compact"/>
              <w:jc w:val="left"/>
            </w:pPr>
            <w:r>
              <w:t xml:space="preserve">Mapping between two or more governance frameworks showing requirement alignment</w:t>
            </w:r>
          </w:p>
        </w:tc>
      </w:tr>
      <w:tr>
        <w:tc>
          <w:tcPr/>
          <w:p>
            <w:pPr>
              <w:pStyle w:val="Compact"/>
              <w:jc w:val="left"/>
            </w:pPr>
            <w:r>
              <w:rPr>
                <w:bCs/>
                <w:b/>
              </w:rPr>
              <w:t xml:space="preserve">DEFRA</w:t>
            </w:r>
          </w:p>
        </w:tc>
        <w:tc>
          <w:tcPr/>
          <w:p>
            <w:pPr>
              <w:pStyle w:val="Compact"/>
              <w:jc w:val="left"/>
            </w:pPr>
            <w:r>
              <w:t xml:space="preserve">UK Department for Environment, Food &amp; Rural Affairs – mandates digital waste tracking from Oct 2026 [^219^]</w:t>
            </w:r>
          </w:p>
        </w:tc>
      </w:tr>
      <w:tr>
        <w:tc>
          <w:tcPr/>
          <w:p>
            <w:pPr>
              <w:pStyle w:val="Compact"/>
              <w:jc w:val="left"/>
            </w:pPr>
            <w:r>
              <w:rPr>
                <w:bCs/>
                <w:b/>
              </w:rPr>
              <w:t xml:space="preserve">Digital Omnibus</w:t>
            </w:r>
          </w:p>
        </w:tc>
        <w:tc>
          <w:tcPr/>
          <w:p>
            <w:pPr>
              <w:pStyle w:val="Compact"/>
              <w:jc w:val="left"/>
            </w:pPr>
            <w:r>
              <w:t xml:space="preserve">May 2026 EU legislative package extending high-risk AI system deadline to Dec 2027</w:t>
            </w:r>
          </w:p>
        </w:tc>
      </w:tr>
      <w:tr>
        <w:tc>
          <w:tcPr/>
          <w:p>
            <w:pPr>
              <w:pStyle w:val="Compact"/>
              <w:jc w:val="left"/>
            </w:pPr>
            <w:r>
              <w:rPr>
                <w:bCs/>
                <w:b/>
              </w:rPr>
              <w:t xml:space="preserve">Ed25519</w:t>
            </w:r>
          </w:p>
        </w:tc>
        <w:tc>
          <w:tcPr/>
          <w:p>
            <w:pPr>
              <w:pStyle w:val="Compact"/>
              <w:jc w:val="left"/>
            </w:pPr>
            <w:r>
              <w:t xml:space="preserve">Elliptic curve signature scheme used for agent identity and cryptographic attestation</w:t>
            </w:r>
          </w:p>
        </w:tc>
      </w:tr>
      <w:tr>
        <w:tc>
          <w:tcPr/>
          <w:p>
            <w:pPr>
              <w:pStyle w:val="Compact"/>
              <w:jc w:val="left"/>
            </w:pPr>
            <w:r>
              <w:rPr>
                <w:bCs/>
                <w:b/>
              </w:rPr>
              <w:t xml:space="preserve">EU AI Act</w:t>
            </w:r>
          </w:p>
        </w:tc>
        <w:tc>
          <w:tcPr/>
          <w:p>
            <w:pPr>
              <w:pStyle w:val="Compact"/>
              <w:jc w:val="left"/>
            </w:pPr>
            <w:r>
              <w:t xml:space="preserve">European Union Artificial Intelligence Act – comprehensive AI regulation with risk-based approach [^9^]</w:t>
            </w:r>
          </w:p>
        </w:tc>
      </w:tr>
      <w:tr>
        <w:tc>
          <w:tcPr/>
          <w:p>
            <w:pPr>
              <w:pStyle w:val="Compact"/>
              <w:jc w:val="left"/>
            </w:pPr>
            <w:r>
              <w:rPr>
                <w:bCs/>
                <w:b/>
              </w:rPr>
              <w:t xml:space="preserve">FAQPage Schema</w:t>
            </w:r>
          </w:p>
        </w:tc>
        <w:tc>
          <w:tcPr/>
          <w:p>
            <w:pPr>
              <w:pStyle w:val="Compact"/>
              <w:jc w:val="left"/>
            </w:pPr>
            <w:r>
              <w:t xml:space="preserve">Schema.org structured data for Q&amp;A content, 3.1x citation rate in AI search [^2^]</w:t>
            </w:r>
          </w:p>
        </w:tc>
      </w:tr>
      <w:tr>
        <w:tc>
          <w:tcPr/>
          <w:p>
            <w:pPr>
              <w:pStyle w:val="Compact"/>
              <w:jc w:val="left"/>
            </w:pPr>
            <w:r>
              <w:rPr>
                <w:bCs/>
                <w:b/>
              </w:rPr>
              <w:t xml:space="preserve">Fat Protocol Thesis</w:t>
            </w:r>
          </w:p>
        </w:tc>
        <w:tc>
          <w:tcPr/>
          <w:p>
            <w:pPr>
              <w:pStyle w:val="Compact"/>
              <w:jc w:val="left"/>
            </w:pPr>
            <w:r>
              <w:t xml:space="preserve">Joel Monegro’s theory that value accrues at protocol layer in decentralized systems [^166^]</w:t>
            </w:r>
          </w:p>
        </w:tc>
      </w:tr>
      <w:tr>
        <w:tc>
          <w:tcPr/>
          <w:p>
            <w:pPr>
              <w:pStyle w:val="Compact"/>
              <w:jc w:val="left"/>
            </w:pPr>
            <w:r>
              <w:rPr>
                <w:bCs/>
                <w:b/>
              </w:rPr>
              <w:t xml:space="preserve">GPAI</w:t>
            </w:r>
          </w:p>
        </w:tc>
        <w:tc>
          <w:tcPr/>
          <w:p>
            <w:pPr>
              <w:pStyle w:val="Compact"/>
              <w:jc w:val="left"/>
            </w:pPr>
            <w:r>
              <w:t xml:space="preserve">General Purpose AI – AI models capable of performing a wide range of tasks, subject to EU AI Act Chapter V [^13^]</w:t>
            </w:r>
          </w:p>
        </w:tc>
      </w:tr>
      <w:tr>
        <w:tc>
          <w:tcPr/>
          <w:p>
            <w:pPr>
              <w:pStyle w:val="Compact"/>
              <w:jc w:val="left"/>
            </w:pPr>
            <w:r>
              <w:rPr>
                <w:bCs/>
                <w:b/>
              </w:rPr>
              <w:t xml:space="preserve">HMAC</w:t>
            </w:r>
          </w:p>
        </w:tc>
        <w:tc>
          <w:tcPr/>
          <w:p>
            <w:pPr>
              <w:pStyle w:val="Compact"/>
              <w:jc w:val="left"/>
            </w:pPr>
            <w:r>
              <w:t xml:space="preserve">Hash-based Message Authentication Code – cryptographic signature ensuring log integrity [^33^]</w:t>
            </w:r>
          </w:p>
        </w:tc>
      </w:tr>
      <w:tr>
        <w:tc>
          <w:tcPr/>
          <w:p>
            <w:pPr>
              <w:pStyle w:val="Compact"/>
              <w:jc w:val="left"/>
            </w:pPr>
            <w:r>
              <w:rPr>
                <w:bCs/>
                <w:b/>
              </w:rPr>
              <w:t xml:space="preserve">HIVE</w:t>
            </w:r>
          </w:p>
        </w:tc>
        <w:tc>
          <w:tcPr/>
          <w:p>
            <w:pPr>
              <w:pStyle w:val="Compact"/>
              <w:jc w:val="left"/>
            </w:pPr>
            <w:r>
              <w:t xml:space="preserve">Unified construction logistics platform (haulage + grab hire + muckaway + plant hire)</w:t>
            </w:r>
          </w:p>
        </w:tc>
      </w:tr>
      <w:tr>
        <w:tc>
          <w:tcPr/>
          <w:p>
            <w:pPr>
              <w:pStyle w:val="Compact"/>
              <w:jc w:val="left"/>
            </w:pPr>
            <w:r>
              <w:rPr>
                <w:bCs/>
                <w:b/>
              </w:rPr>
              <w:t xml:space="preserve">HowTo Schema</w:t>
            </w:r>
          </w:p>
        </w:tc>
        <w:tc>
          <w:tcPr/>
          <w:p>
            <w:pPr>
              <w:pStyle w:val="Compact"/>
              <w:jc w:val="left"/>
            </w:pPr>
            <w:r>
              <w:t xml:space="preserve">Schema.org markup for step-by-step procedural content</w:t>
            </w:r>
          </w:p>
        </w:tc>
      </w:tr>
      <w:tr>
        <w:tc>
          <w:tcPr/>
          <w:p>
            <w:pPr>
              <w:pStyle w:val="Compact"/>
              <w:jc w:val="left"/>
            </w:pPr>
            <w:r>
              <w:rPr>
                <w:bCs/>
                <w:b/>
              </w:rPr>
              <w:t xml:space="preserve">IBC</w:t>
            </w:r>
          </w:p>
        </w:tc>
        <w:tc>
          <w:tcPr/>
          <w:p>
            <w:pPr>
              <w:pStyle w:val="Compact"/>
              <w:jc w:val="left"/>
            </w:pPr>
            <w:r>
              <w:t xml:space="preserve">Inter-Blockchain Communication – Cosmos protocol for cross-chain messaging, adapted for AI governance [^158^]</w:t>
            </w:r>
          </w:p>
        </w:tc>
      </w:tr>
      <w:tr>
        <w:tc>
          <w:tcPr/>
          <w:p>
            <w:pPr>
              <w:pStyle w:val="Compact"/>
              <w:jc w:val="left"/>
            </w:pPr>
            <w:r>
              <w:rPr>
                <w:bCs/>
                <w:b/>
              </w:rPr>
              <w:t xml:space="preserve">Layer 0</w:t>
            </w:r>
          </w:p>
        </w:tc>
        <w:tc>
          <w:tcPr/>
          <w:p>
            <w:pPr>
              <w:pStyle w:val="Compact"/>
              <w:jc w:val="left"/>
            </w:pPr>
            <w:r>
              <w:t xml:space="preserve">Infrastructure layer enabling interoperability between independent systems (analogous to TCP/IP)</w:t>
            </w:r>
          </w:p>
        </w:tc>
      </w:tr>
      <w:tr>
        <w:tc>
          <w:tcPr/>
          <w:p>
            <w:pPr>
              <w:pStyle w:val="Compact"/>
              <w:jc w:val="left"/>
            </w:pPr>
            <w:r>
              <w:rPr>
                <w:bCs/>
                <w:b/>
              </w:rPr>
              <w:t xml:space="preserve">llms.txt</w:t>
            </w:r>
          </w:p>
        </w:tc>
        <w:tc>
          <w:tcPr/>
          <w:p>
            <w:pPr>
              <w:pStyle w:val="Compact"/>
              <w:jc w:val="left"/>
            </w:pPr>
            <w:r>
              <w:t xml:space="preserve">Proposed standard for LLM-friendly site summaries served at</w:t>
            </w:r>
            <w:r>
              <w:t xml:space="preserve"> </w:t>
            </w:r>
            <w:r>
              <w:rPr>
                <w:rStyle w:val="VerbatimChar"/>
              </w:rPr>
              <w:t xml:space="preserve">/llms.txt</w:t>
            </w:r>
            <w:r>
              <w:t xml:space="preserve"> </w:t>
            </w:r>
            <w:r>
              <w:t xml:space="preserve">[^47^]</w:t>
            </w:r>
          </w:p>
        </w:tc>
      </w:tr>
      <w:tr>
        <w:tc>
          <w:tcPr/>
          <w:p>
            <w:pPr>
              <w:pStyle w:val="Compact"/>
              <w:jc w:val="left"/>
            </w:pPr>
            <w:r>
              <w:rPr>
                <w:bCs/>
                <w:b/>
              </w:rPr>
              <w:t xml:space="preserve">MCP</w:t>
            </w:r>
          </w:p>
        </w:tc>
        <w:tc>
          <w:tcPr/>
          <w:p>
            <w:pPr>
              <w:pStyle w:val="Compact"/>
              <w:jc w:val="left"/>
            </w:pPr>
            <w:r>
              <w:t xml:space="preserve">Model Context Protocol – Anthropic’s open standard for agent-tool connections, now under Linux Foundation [^157^]</w:t>
            </w:r>
          </w:p>
        </w:tc>
      </w:tr>
      <w:tr>
        <w:tc>
          <w:tcPr/>
          <w:p>
            <w:pPr>
              <w:pStyle w:val="Compact"/>
              <w:jc w:val="left"/>
            </w:pPr>
            <w:r>
              <w:rPr>
                <w:bCs/>
                <w:b/>
              </w:rPr>
              <w:t xml:space="preserve">MEOK OS</w:t>
            </w:r>
          </w:p>
        </w:tc>
        <w:tc>
          <w:tcPr/>
          <w:p>
            <w:pPr>
              <w:pStyle w:val="Compact"/>
              <w:jc w:val="left"/>
            </w:pPr>
            <w:r>
              <w:t xml:space="preserve">Coordination operating system for AI agents – the</w:t>
            </w:r>
            <w:r>
              <w:t xml:space="preserve"> </w:t>
            </w:r>
            <w:r>
              <w:t xml:space="preserve">“</w:t>
            </w:r>
            <w:r>
              <w:t xml:space="preserve">Layer 0</w:t>
            </w:r>
            <w:r>
              <w:t xml:space="preserve">”</w:t>
            </w:r>
            <w:r>
              <w:t xml:space="preserve"> </w:t>
            </w:r>
            <w:r>
              <w:t xml:space="preserve">of the agent economy</w:t>
            </w:r>
          </w:p>
        </w:tc>
      </w:tr>
      <w:tr>
        <w:tc>
          <w:tcPr/>
          <w:p>
            <w:pPr>
              <w:pStyle w:val="Compact"/>
              <w:jc w:val="left"/>
            </w:pPr>
            <w:r>
              <w:rPr>
                <w:bCs/>
                <w:b/>
              </w:rPr>
              <w:t xml:space="preserve">NIST AI RMF</w:t>
            </w:r>
          </w:p>
        </w:tc>
        <w:tc>
          <w:tcPr/>
          <w:p>
            <w:pPr>
              <w:pStyle w:val="Compact"/>
              <w:jc w:val="left"/>
            </w:pPr>
            <w:r>
              <w:t xml:space="preserve">National Institute of Standards and Technology AI Risk Management Framework [^25^]</w:t>
            </w:r>
          </w:p>
        </w:tc>
      </w:tr>
      <w:tr>
        <w:tc>
          <w:tcPr/>
          <w:p>
            <w:pPr>
              <w:pStyle w:val="Compact"/>
              <w:jc w:val="left"/>
            </w:pPr>
            <w:r>
              <w:rPr>
                <w:bCs/>
                <w:b/>
              </w:rPr>
              <w:t xml:space="preserve">PBFT</w:t>
            </w:r>
          </w:p>
        </w:tc>
        <w:tc>
          <w:tcPr/>
          <w:p>
            <w:pPr>
              <w:pStyle w:val="Compact"/>
              <w:jc w:val="left"/>
            </w:pPr>
            <w:r>
              <w:t xml:space="preserve">Practical Byzantine Fault Tolerance – Castro-Liskov consensus algorithm with O(n</w:t>
            </w:r>
            <w:r>
              <w:t xml:space="preserve">0b2) message complexity</w:t>
            </w:r>
          </w:p>
        </w:tc>
      </w:tr>
      <w:tr>
        <w:tc>
          <w:tcPr/>
          <w:p>
            <w:pPr>
              <w:pStyle w:val="Compact"/>
              <w:jc w:val="left"/>
            </w:pPr>
            <w:r>
              <w:rPr>
                <w:bCs/>
                <w:b/>
              </w:rPr>
              <w:t xml:space="preserve">PKCE</w:t>
            </w:r>
          </w:p>
        </w:tc>
        <w:tc>
          <w:tcPr/>
          <w:p>
            <w:pPr>
              <w:pStyle w:val="Compact"/>
              <w:jc w:val="left"/>
            </w:pPr>
            <w:r>
              <w:t xml:space="preserve">Proof Key for Code Exchange – OAuth 2.0 extension preventing authorization code interception</w:t>
            </w:r>
          </w:p>
        </w:tc>
      </w:tr>
      <w:tr>
        <w:tc>
          <w:tcPr/>
          <w:p>
            <w:pPr>
              <w:pStyle w:val="Compact"/>
              <w:jc w:val="left"/>
            </w:pPr>
            <w:r>
              <w:rPr>
                <w:bCs/>
                <w:b/>
              </w:rPr>
              <w:t xml:space="preserve">Proof of Agency</w:t>
            </w:r>
          </w:p>
        </w:tc>
        <w:tc>
          <w:tcPr/>
          <w:p>
            <w:pPr>
              <w:pStyle w:val="Compact"/>
              <w:jc w:val="left"/>
            </w:pPr>
            <w:r>
              <w:t xml:space="preserve">CSOAI’s certification framework for autonomous AI systems</w:t>
            </w:r>
          </w:p>
        </w:tc>
      </w:tr>
      <w:tr>
        <w:tc>
          <w:tcPr/>
          <w:p>
            <w:pPr>
              <w:pStyle w:val="Compact"/>
              <w:jc w:val="left"/>
            </w:pPr>
            <w:r>
              <w:rPr>
                <w:bCs/>
                <w:b/>
              </w:rPr>
              <w:t xml:space="preserve">Safety Score</w:t>
            </w:r>
          </w:p>
        </w:tc>
        <w:tc>
          <w:tcPr/>
          <w:p>
            <w:pPr>
              <w:pStyle w:val="Compact"/>
              <w:jc w:val="left"/>
            </w:pPr>
            <w:r>
              <w:t xml:space="preserve">Multi-dimensional risk assessment (robustness, fairness, transparency, privacy, security)</w:t>
            </w:r>
          </w:p>
        </w:tc>
      </w:tr>
      <w:tr>
        <w:tc>
          <w:tcPr/>
          <w:p>
            <w:pPr>
              <w:pStyle w:val="Compact"/>
              <w:jc w:val="left"/>
            </w:pPr>
            <w:r>
              <w:rPr>
                <w:bCs/>
                <w:b/>
              </w:rPr>
              <w:t xml:space="preserve">Triple-Schema</w:t>
            </w:r>
          </w:p>
        </w:tc>
        <w:tc>
          <w:tcPr/>
          <w:p>
            <w:pPr>
              <w:pStyle w:val="Compact"/>
              <w:jc w:val="left"/>
            </w:pPr>
            <w:r>
              <w:rPr>
                <w:rStyle w:val="VerbatimChar"/>
              </w:rPr>
              <w:t xml:space="preserve">@graph</w:t>
            </w:r>
            <w:r>
              <w:t xml:space="preserve"> </w:t>
            </w:r>
            <w:r>
              <w:t xml:space="preserve">stacking of Article + FAQPage + HowTo producing 1.8x citation lift [^2^]</w:t>
            </w:r>
          </w:p>
        </w:tc>
      </w:tr>
      <w:tr>
        <w:tc>
          <w:tcPr/>
          <w:p>
            <w:pPr>
              <w:pStyle w:val="Compact"/>
              <w:jc w:val="left"/>
            </w:pPr>
            <w:r>
              <w:rPr>
                <w:bCs/>
                <w:b/>
              </w:rPr>
              <w:t xml:space="preserve">USDC</w:t>
            </w:r>
          </w:p>
        </w:tc>
        <w:tc>
          <w:tcPr/>
          <w:p>
            <w:pPr>
              <w:pStyle w:val="Compact"/>
              <w:jc w:val="left"/>
            </w:pPr>
            <w:r>
              <w:t xml:space="preserve">USD Coin – stablecoin used for x402 settlement on Base and Solana networks</w:t>
            </w:r>
          </w:p>
        </w:tc>
      </w:tr>
      <w:tr>
        <w:tc>
          <w:tcPr/>
          <w:p>
            <w:pPr>
              <w:pStyle w:val="Compact"/>
              <w:jc w:val="left"/>
            </w:pPr>
            <w:r>
              <w:rPr>
                <w:bCs/>
                <w:b/>
              </w:rPr>
              <w:t xml:space="preserve">x402</w:t>
            </w:r>
          </w:p>
        </w:tc>
        <w:tc>
          <w:tcPr/>
          <w:p>
            <w:pPr>
              <w:pStyle w:val="Compact"/>
              <w:jc w:val="left"/>
            </w:pPr>
            <w:r>
              <w:t xml:space="preserve">Payment protocol using HTTP 402 status code for machine-to-machine stablecoin payments [^147^]</w:t>
            </w:r>
          </w:p>
        </w:tc>
      </w:tr>
    </w:tbl>
    <w:p>
      <w:pPr>
        <w:pStyle w:val="BodyText"/>
      </w:pPr>
      <w:r>
        <w:rPr>
          <w:bCs/>
          <w:b/>
        </w:rPr>
        <w:t xml:space="preserve">Abbreviations Quick Reference:</w:t>
      </w:r>
      <w:r>
        <w:t xml:space="preserve"> </w:t>
      </w:r>
      <w:r>
        <w:t xml:space="preserve">A2A (Agent-to-Agent), AEO (AI Engine Optimization), AIMS (AI Management System), API (Application Programming Interface), BFT (Byzantine Fault Tolerance), CPC (Certificate of Professional Competence), CSP (Content Security Policy), DEFRA (Department for Environment Food and Rural Affairs), DID (Decentralized Identifier), DORA (Digital Operational Resilience Act), EEA (European Economic Area), ESG (Environmental Social Governance), EWC (European Waste Catalogue), FLOPs (Floating Point Operations), FORS (Fleet Operator Recognition Scheme), GDPR (General Data Protection Regulation), GPAI (General Purpose AI), HGV (Heavy Goods Vehicle), HMAC (Hash-based Message Authentication Code), HSTS (HTTP Strict Transport Security), IBC (Inter-Blockchain Communication), IETF (Internet Engineering Task Force), ISO (International Organization for Standardization), LLM (Large Language Model), LCP (Largest Contentful Paint), MCP (Model Context Protocol), MEOK (Coordination OS), MRR (Monthly Recurring Revenue), NIS2 (Network and Information Security 2), NIST (National Institute of Standards and Technology), NPORS (National Plant Operators Registration Scheme), OAuth (Open Authorization), PBFT (Practical Byzantine Fault Tolerance), PKCE (Proof Key for Code Exchange), PoA (Proof of Agency), PII (Personally Identifiable Information), QA (Quality Assurance), RAG (Retrieval-Augmented Generation), SaaS (Software as a Service), SDK (Software Development Kit), SEO (Search Engine Optimization), SLA (Service Level Agreement), SME (Small and Medium Enterprise), SSO (Single Sign-On), TAM (Total Addressable Market), USDC (USD Coin), W3C (World Wide Web Consortium), WTN (Waste Transfer Note).</w:t>
      </w:r>
    </w:p>
    <w:bookmarkEnd w:id="148"/>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CSOAI/MEOK Master Ecosystem Unification Plan</dc:title>
  <dc:creator>CSOAI Strategy Team</dc:creator>
  <cp:keywords/>
  <dcterms:created xsi:type="dcterms:W3CDTF">2026-06-13T07:56:35Z</dcterms:created>
  <dcterms:modified xsi:type="dcterms:W3CDTF">2026-06-13T07:56:35Z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13, 2026</vt:lpwstr>
  </property>
  <property fmtid="{D5CDD505-2E9C-101B-9397-08002B2CF9AE}" pid="3" name="subtitle">
    <vt:lpwstr>From SaaS to Layer 0 Protocol</vt:lpwstr>
  </property>
</Properties>
</file>