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CSOAI PARTNERSHIP CHARTER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MANDATORY PROSPERITY CONTRIBUTIONS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Corporate AI Tax Structure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GUIDE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Article 8: The Prosperity Covenant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Building Shared Prosperity in the Age of AI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Effective Date: January 15, 2026</w:t>
      </w:r>
    </w:p>
    <w:p>
      <w:pPr>
        <w:spacing w:before="100"/>
        <w:jc w:val="center"/>
      </w:pPr>
      <w:r>
        <w:rPr>
          <w:sz w:val="22"/>
          <w:szCs w:val="22"/>
        </w:rPr>
        <w:t xml:space="preserve">Council for Safe and Open AI (CSOAI)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CSOAI Mandatory Prosperity Contributions framework establishes a comprehensive </w:t>
      </w:r>
    </w:p>
    <w:p>
      <w:pPr>
        <w:spacing w:after="120"/>
      </w:pPr>
      <w:r>
        <w:t xml:space="preserve">system for ensuring AI-generated wealth benefits all of humanity. Modeled after successful precedents like India's Companies Act 2013 (Section 135 CSR) and the Alaska Permanent Fund, this framework creates a sustainable mechanism for shared prosperity in the age of artificial intelligence.</w:t>
      </w:r>
    </w:p>
    <w:p>
      <w:pPr>
        <w:spacing w:before="200" w:after="120"/>
      </w:pPr>
      <w:r>
        <w:rPr>
          <w:b/>
          <w:bCs/>
        </w:rPr>
        <w:t xml:space="preserve">Core Principle: </w:t>
      </w:r>
      <w:r>
        <w:t xml:space="preserve">No entity—corporation, organization, or individual—may profit from AI without contributing to collective human welfare.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Universal Contribution Requirement: All entities profiting from AI must contribute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Progressive Rate Structure: Higher profits mean higher contribution percentages (1-20%)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Triggered Universal Basic Income (UBI): Automatic activation based on job displacement thresholds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Blockchain Transparency: All contributions publicly tracked and verified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Multi-layered Enforcement: Contract law, market mechanisms, regulatory integration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CSOAI Leads by Example: CSOAI itself contributes 2% of net profit</w:t>
      </w:r>
    </w:p>
    <w:p>
      <w:r>
        <w:br w:type="page"/>
      </w:r>
    </w:p>
    <w:p>
      <w:pPr>
        <w:pStyle w:val="Heading1"/>
      </w:pPr>
      <w:r>
        <w:t xml:space="preserve">2. AI PROSPERITY FUND STRUCTURE</w:t>
      </w:r>
    </w:p>
    <w:p>
      <w:pPr>
        <w:pStyle w:val="Heading2"/>
      </w:pPr>
      <w:r>
        <w:t xml:space="preserve">2.1 Legal Entity</w:t>
      </w:r>
    </w:p>
    <w:p>
      <w:pPr>
        <w:spacing w:after="120"/>
      </w:pPr>
      <w:r>
        <w:t xml:space="preserve">The AI Prosperity Fund is established as an independent charitable trust, legally separate from CSOAI Ltd. This separation ensures contributor funds are protected and used exclusively for their intended purpose.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Primary Registration: UK Charity Commission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Additional Registrations: US 501(c)(3), EU equivalents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International Recognition: Under OECD guidelines</w:t>
      </w:r>
    </w:p>
    <w:p>
      <w:pPr>
        <w:pStyle w:val="Heading2"/>
      </w:pPr>
      <w:r>
        <w:t xml:space="preserve">2.2 Governance Structure</w:t>
      </w:r>
    </w:p>
    <w:p>
      <w:pPr>
        <w:spacing w:after="120"/>
      </w:pPr>
      <w:r>
        <w:t xml:space="preserve">The Fund is governed by a 7-member Board of Trustees: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Appointment Method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CSOAI Appointees (3)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Appointed by CSOAI Board (3-year terms)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safety, economics, trust administration expertise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Corporate Representatives 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Elected by contributing corporations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Ensure contributor voice (weighted voting)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Recipient Representatives 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Elected by citizen recipients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Represent beneficiary interests</w:t>
            </w:r>
          </w:p>
        </w:tc>
      </w:tr>
    </w:tbl>
    <w:p>
      <w:pPr>
        <w:pStyle w:val="Heading2"/>
      </w:pPr>
      <w:r>
        <w:t xml:space="preserve">2.3 Transparency Mechanisms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Blockchain Verification: All contributions tracked on Ethereum or Hyperledger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Quarterly Financial Reports: Publicly available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Annual Audited Statements: Independent verification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Real-time Dashboard: Available at csoai.org/prosperity</w:t>
      </w:r>
    </w:p>
    <w:p>
      <w:r>
        <w:br w:type="page"/>
      </w:r>
    </w:p>
    <w:p>
      <w:pPr>
        <w:pStyle w:val="Heading1"/>
      </w:pPr>
      <w:r>
        <w:t xml:space="preserve">3. CONTRIBUTION CATEGORIES</w:t>
      </w:r>
    </w:p>
    <w:p>
      <w:pPr>
        <w:spacing w:after="200"/>
      </w:pPr>
      <w:r>
        <w:t xml:space="preserve">Everyone who profits from AI must obtain a CSOAI license AND contribute to the Prosperity Fund. The framework recognizes seven distinct categories of contributors.</w:t>
      </w:r>
    </w:p>
    <w:p>
      <w:pPr>
        <w:pStyle w:val="Heading2"/>
      </w:pPr>
      <w:r>
        <w:t xml:space="preserve">3.1 Category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Contribution Basis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 AI System Operators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Entities deploying AI systems (software, robots, autonomous vehicles)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Monthly per-system fees + revenue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 AI Development Companies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Companies building/training AI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Training run costs + licensing revenue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 Data Center Operators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Facilities providing compute for AI workloads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Tiered based on revenue and GPU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 Robot Manufacturers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Companies producing physical embodied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Per-robot fee + sales revenue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 AI-Enabled Businesses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Companies using AI to generate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Percentage of AI-attributable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 Individual High Earners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Individuals whose income derives from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Progressive percentage above $500K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7. CSOAI Itself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CSOAI profits from AI safety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 of annual net profit (lead by example)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PROGRESSIVE PROFIT-BASED CONTRIBUTION TIERS</w:t>
      </w:r>
    </w:p>
    <w:p>
      <w:pPr>
        <w:spacing w:after="200"/>
      </w:pPr>
      <w:r>
        <w:t xml:space="preserve">The contribution framework uses progressive rates: higher AI profits result in higher contribution percentages. This ensures small companies can comply easily while large profitable companies contribute proportionally more.</w:t>
      </w:r>
    </w:p>
    <w:p>
      <w:pPr>
        <w:pStyle w:val="Heading2"/>
      </w:pPr>
      <w:r>
        <w:t xml:space="preserve">4.1 Core Formula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b/>
          <w:bCs/>
        </w:rPr>
        <w:t xml:space="preserve">Annual Contribution = AI-Derived Profit × Base Rate × Scale Multiplier</w:t>
      </w:r>
    </w:p>
    <w:p>
      <w:pPr>
        <w:pStyle w:val="Heading2"/>
      </w:pPr>
      <w:r>
        <w:t xml:space="preserve">4.2 Tier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8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Annual AI Profit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Base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Effective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Startup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&lt;$10M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$5M → $50K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$10M - $100M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$50M → $1.5M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Established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$100M - $1B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$500M → $30M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$1B - $10B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$5B → $600M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&gt;$10B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$50B → $10B</w:t>
            </w:r>
          </w:p>
        </w:tc>
      </w:tr>
    </w:tbl>
    <w:p>
      <w:pPr>
        <w:pStyle w:val="Heading2"/>
      </w:pPr>
      <w:r>
        <w:t xml:space="preserve">4.3 Tech Giant Projections (2030)</w:t>
      </w:r>
    </w:p>
    <w:p>
      <w:pPr>
        <w:spacing w:after="120"/>
      </w:pPr>
      <w:r>
        <w:t xml:space="preserve">Assuming major AI companies achieve massive profitability, the top 10 tech giants alone could contribute approximately $66 billion annually: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AI Profit (2030)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Annual Contribution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Google/Alphabet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$60B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$12B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Microsoft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$50B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$10B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$30B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$6B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$25B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$5B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Amazon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$40B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$8B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Apple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$35B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$7B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Tesla AI/Robotics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$20B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$4B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Anthropic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$15B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$3B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NVIDIA AI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$30B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$6B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ByteDance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$25B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$5B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(10 companies)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$330B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$66B/year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CONTRIBUTION RATE SCHEDULES</w:t>
      </w:r>
    </w:p>
    <w:p>
      <w:pPr>
        <w:pStyle w:val="Heading2"/>
      </w:pPr>
      <w:r>
        <w:t xml:space="preserve">5.1 Software AI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Monthly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Revenue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Low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$10/system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Chatbots, basic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$50/system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Decision support,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High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$200/system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Autonomous systems, critical infrastructure</w:t>
            </w:r>
          </w:p>
        </w:tc>
      </w:tr>
    </w:tbl>
    <w:p>
      <w:pPr>
        <w:pStyle w:val="Heading2"/>
      </w:pPr>
      <w:r>
        <w:t xml:space="preserve">5.2 Robots and Embodied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870"/>
        <w:gridCol w:w="1170"/>
        <w:gridCol w:w="21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Monthly Fee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Annual License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Sales %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Industrial Robot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$100/month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$5,000/year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Factory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Robot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$150/month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$7,500/year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2.5%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Delivery, hospitality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Humanoid Robot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$250/month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$15,000/year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Tesla Optimus,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Autonomous Vehicle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$200/month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$10,000/year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Self-driving cars</w:t>
            </w:r>
          </w:p>
        </w:tc>
      </w:tr>
    </w:tbl>
    <w:p>
      <w:pPr>
        <w:pStyle w:val="Heading2"/>
      </w:pPr>
      <w:r>
        <w:t xml:space="preserve">5.3 Data Centers and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Revenue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GPU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Base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&lt;$100M/year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0.3% of AI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Small operators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$100M - $1B/year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10,000 - 100,000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0.5% of AI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Medium hyperscalers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&gt;$1B/year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0.7% of AI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Major hyperscalers</w:t>
            </w:r>
          </w:p>
        </w:tc>
      </w:tr>
    </w:tbl>
    <w:p>
      <w:pPr>
        <w:pStyle w:val="Heading2"/>
      </w:pPr>
      <w:r>
        <w:t xml:space="preserve">5.4 AI Training 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Training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Contribution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&lt;$1M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Research, small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$1M - $100M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 class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&gt;$100M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Frontier models (GPT-5, etc.)</w:t>
            </w:r>
          </w:p>
        </w:tc>
      </w:tr>
    </w:tbl>
    <w:p>
      <w:pPr>
        <w:pStyle w:val="Heading2"/>
      </w:pPr>
      <w:r>
        <w:t xml:space="preserve">5.5 Individual High Earners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Income from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Contribution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&lt;$500K/year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Exempt (protects workers)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$500K - $1M/year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0.5% above $500K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$2,500 maximum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$1M - $5M/year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1% above $1M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$42,500 maximum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&gt;$5M/year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 above $5M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TRIGGERED UNIVERSAL BASIC INCOME (UBI)</w:t>
      </w:r>
    </w:p>
    <w:p>
      <w:pPr>
        <w:spacing w:after="200"/>
      </w:pPr>
      <w:r>
        <w:t xml:space="preserve">The Prosperity Fund's primary distribution mechanism is a Triggered UBI system—Universal Basic Income that activates automatically when AI-caused job displacement reaches specific thresholds. This removes political manipulation from the equation.</w:t>
      </w:r>
    </w:p>
    <w:p>
      <w:pPr>
        <w:pStyle w:val="Heading2"/>
      </w:pPr>
      <w:r>
        <w:t xml:space="preserve">6.1 Trigger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AI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Monthly UBI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Level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20%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$500/month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 supplemental income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Level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40%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$1,500/month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Substantial income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Level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70%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$3,000/month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basic income replacement</w:t>
            </w:r>
          </w:p>
        </w:tc>
      </w:tr>
    </w:tbl>
    <w:p>
      <w:pPr>
        <w:pStyle w:val="Heading2"/>
      </w:pPr>
      <w:r>
        <w:t xml:space="preserve">6.2 Key Design Principles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Automatic Activation: No political fight needed; thresholds pre-programmed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Universal: Everyone gets it regardless of income (reduces stigma)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Fund Before Crisis: Accumulate funds now, distribute when needed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Regional Adjustments: Cost of living and purchasing power parity considered</w:t>
      </w:r>
    </w:p>
    <w:p>
      <w:pPr>
        <w:pStyle w:val="Heading2"/>
      </w:pPr>
      <w:r>
        <w:t xml:space="preserve">6.3 Distribution Methods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Direct Deposit: Bank accounts, cryptocurrency wallets, digital payments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Physical Check: For unbanked populations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Cash Cards: Preloaded debit cards (like SNAP EBT)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Mobile Money: M-Pesa, Alipay, etc. in relevant regions</w:t>
      </w:r>
    </w:p>
    <w:p>
      <w:pPr>
        <w:pStyle w:val="Heading2"/>
      </w:pPr>
      <w:r>
        <w:t xml:space="preserve">6.4 Funding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Annual Inflow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Accumulated 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UBI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 (Year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~$675M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$675M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 building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2028 (Year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$30B+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20% threshold feasible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2030 (Year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~$50B+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$100B+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UBI begins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2032 (Year 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~$75B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$200B+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40% threshold funded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2035 (Year 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~$500B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$1T+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70% threshold funded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MULTI-LAYER ENFORCEMENT FRAMEWORK</w:t>
      </w:r>
    </w:p>
    <w:p>
      <w:pPr>
        <w:spacing w:after="200"/>
      </w:pPr>
      <w:r>
        <w:t xml:space="preserve">As a private organization, CSOAI cannot tax or legislate. The framework achieves mandatory compliance through five reinforcing layers of enforcement.</w:t>
      </w:r>
    </w:p>
    <w:p>
      <w:pPr>
        <w:pStyle w:val="Heading2"/>
      </w:pPr>
      <w:r>
        <w:t xml:space="preserve">7.1 Layer 1: Contract Law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License agreement is a binding contract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Includes explicit Prosperity contribution obligations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Breach results in license revocation plus damages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Enforceable in courts worldwide</w:t>
      </w:r>
    </w:p>
    <w:p>
      <w:pPr>
        <w:pStyle w:val="Heading2"/>
      </w:pPr>
      <w:r>
        <w:t xml:space="preserve">7.2 Layer 2: Market Mechanisms (Most Powerful)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Insurance companies won't cover non-compliant AI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Enterprises won't procure from non-compliant vendors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Investors require compliance as investment condition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Customers demand 'Prosperity Contributor' certification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Result: Economic suicide not to comply</w:t>
      </w:r>
    </w:p>
    <w:p>
      <w:pPr>
        <w:pStyle w:val="Heading2"/>
      </w:pPr>
      <w:r>
        <w:t xml:space="preserve">7.3 Layer 3: Reputational Enforcement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Public Watchdog lists all contributors (and non-contributors)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Media covers 'Prosperity Contributor Rankings'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Social pressure (modeled on India CSR - 85% compliance without initial penalties)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Employees won't work for non-contributing companies</w:t>
      </w:r>
    </w:p>
    <w:p>
      <w:pPr>
        <w:pStyle w:val="Heading2"/>
      </w:pPr>
      <w:r>
        <w:t xml:space="preserve">7.4 Layer 4: Regulatory Referencing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EU AI Act amended to reference CSOAI compliance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UK regulations incorporate CSOAI standards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 states adopt CSOAI certification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Result: Not complying = not meeting legal requirements</w:t>
      </w:r>
    </w:p>
    <w:p>
      <w:pPr>
        <w:pStyle w:val="Heading2"/>
      </w:pPr>
      <w:r>
        <w:t xml:space="preserve">7.5 Layer 5: Eventual Legislation (2028-2030)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Governments pass laws mandating Prosperity contributions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CSOAI becomes legal requirement (like India CSR)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Penalties for non-compliance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Result: Legally mandatory</w:t>
      </w:r>
    </w:p>
    <w:p>
      <w:pPr>
        <w:pStyle w:val="Heading2"/>
      </w:pPr>
      <w:r>
        <w:t xml:space="preserve">7.6 Adoption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Primary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Expected Compliance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Voluntary, early adopters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Market pressure increases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Insurance requires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Regulations reference CSOAI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Laws mandate contributions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95%+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INDIA CSR MODEL COMPARISON</w:t>
      </w:r>
    </w:p>
    <w:p>
      <w:pPr>
        <w:spacing w:after="200"/>
      </w:pPr>
      <w:r>
        <w:t xml:space="preserve">India's Companies Act 2013 (Section 135) provides the proven precedent for CSOAI's Mandatory Prosperity Contributions. Key comparisons: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India CSR Law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CSOAI Adaptation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 2% of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Same base (plus other contribution types)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Large companies (₹500cr+ net worth)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companies (revenue/profit thresholds)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 enforcement initially (2013-2020)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Start voluntary, add enforcement Year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Added penalties in 2021 amendments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CSOAI adds penalties in 2028 revision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85% compliance despite no penalties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Expect similar (social pressure works)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₹90,000 crore raised ($10B+)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Expect $100B+ by 2030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300M lives impacted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Expect 1B+ lives impacted by 2035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CSR Committee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Prosperity Contribution Officer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Annual reporting mandatory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Quarterly reporting (more frequent)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Public disclosure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Blockchain transparency + Public Watchdog</w:t>
            </w:r>
          </w:p>
        </w:tc>
      </w:tr>
    </w:tbl>
    <w:p>
      <w:pPr>
        <w:pStyle w:val="Heading2"/>
      </w:pPr>
      <w:r>
        <w:t xml:space="preserve">8.1 CSOAI Improvements Over India Model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Blockchain Transparency: India doesn't have this level of verification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Triggered Activation: India's CSR is always-on; CSOAI activates UBI when needed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Direct Distribution: India goes through NGOs (potential corruption); CSOAI distributes directly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Global Scope: India is national only; CSOAI is international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AI-Specific: India is general CSR; CSOAI targets AI-generated wealth</w:t>
      </w:r>
    </w:p>
    <w:p>
      <w:r>
        <w:br w:type="page"/>
      </w:r>
    </w:p>
    <w:p>
      <w:pPr>
        <w:pStyle w:val="Heading1"/>
      </w:pPr>
      <w:r>
        <w:t xml:space="preserve">9. POLITICAL VIABILITY AND COALITION BUILDING</w:t>
      </w:r>
    </w:p>
    <w:p>
      <w:pPr>
        <w:pStyle w:val="Heading2"/>
      </w:pPr>
      <w:r>
        <w:t xml:space="preserve">9.1 Historical Precedent</w:t>
      </w:r>
    </w:p>
    <w:p>
      <w:pPr>
        <w:spacing w:after="120"/>
      </w:pPr>
      <w:r>
        <w:t xml:space="preserve">Major social programs that were once considered 'impossible' are now untouchable: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Social Security (1935): Called 'impossible' → Now untouchable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Medicare (1965): Called 'socialist' → Now beloved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Alaska Permanent Fund (1982): Called 'communist' → 43 years strong, 80%+ approval</w:t>
      </w:r>
    </w:p>
    <w:p>
      <w:pPr>
        <w:pStyle w:val="Heading2"/>
      </w:pPr>
      <w:r>
        <w:t xml:space="preserve">9.2 Political Coalition</w:t>
      </w:r>
    </w:p>
    <w:p>
      <w:pPr>
        <w:spacing w:after="120"/>
      </w:pPr>
      <w:r>
        <w:t xml:space="preserve">The framework creates a unique coalition where everyone wins: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Constituency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Why They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Political Left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Loves UBI (economic justice, reduces poverty)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Political Right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Loves triggered UBI (activates only when needed, not permanent welfare expansion)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Business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Loves predictable contributions (like CSR, prevents unrest)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Love UBI (safety net in AI 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 Industry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Loves CSOAI framework (clear rules, avoids regulatory patchwork)</w:t>
            </w:r>
          </w:p>
        </w:tc>
      </w:tr>
    </w:tbl>
    <w:p>
      <w:pPr>
        <w:pStyle w:val="Heading2"/>
      </w:pPr>
      <w:r>
        <w:t xml:space="preserve">9.3 Founding Members Strategy</w:t>
      </w:r>
    </w:p>
    <w:p>
      <w:pPr>
        <w:spacing w:after="120"/>
      </w:pPr>
      <w:r>
        <w:t xml:space="preserve">Recruiting 50-100 founding members from diverse leadership creates unstoppable momentum: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Fortune 500 CEOs: Business credibility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Nobel Prize Winners: Intellectual credibility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Former Heads of State: Political credibility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Union Leaders: Worker credibility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Tech Leaders: Innovation credibility</w:t>
      </w:r>
    </w:p>
    <w:p>
      <w:r>
        <w:br w:type="page"/>
      </w:r>
    </w:p>
    <w:p>
      <w:pPr>
        <w:pStyle w:val="Heading1"/>
      </w:pPr>
      <w:r>
        <w:t xml:space="preserve">10. LICENSE INTEGRATION</w:t>
      </w:r>
    </w:p>
    <w:p>
      <w:pPr>
        <w:spacing w:after="200"/>
      </w:pPr>
      <w:r>
        <w:t xml:space="preserve">Prosperity contributions are integrated directly into the CSOAI licensing framework. No license without contribution commitment.</w:t>
      </w:r>
    </w:p>
    <w:p>
      <w:pPr>
        <w:pStyle w:val="Heading2"/>
      </w:pPr>
      <w:r>
        <w:t xml:space="preserve">10.1 License Application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Completed Prosperity Contribution Agreement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Calculation worksheet (revenue, profit, contribution amount)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Payment schedule (monthly, quarterly, or annually)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Bank account or crypto wallet for payments</w:t>
      </w:r>
    </w:p>
    <w:p>
      <w:pPr>
        <w:pStyle w:val="Heading2"/>
      </w:pPr>
      <w:r>
        <w:t xml:space="preserve">10.2 License Types with Prosperity Contributions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License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CSOAI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Prosperity Contribution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Annual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£199/year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Personal (if &gt;$500K)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£199 + personal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€3,588/year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 of AI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€3,588 + 2%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€10,000/year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 fees + revenue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€10K + system fees</w:t>
            </w:r>
          </w:p>
        </w:tc>
      </w:tr>
    </w:tbl>
    <w:p>
      <w:pPr>
        <w:pStyle w:val="Heading2"/>
      </w:pPr>
      <w:r>
        <w:t xml:space="preserve">10.3 License Renewal Requirements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Proof of Prosperity contributions paid in full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Updated financial statements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Contribution calculation for coming year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Non-payment = automatic license suspension</w:t>
      </w:r>
    </w:p>
    <w:p>
      <w:pPr>
        <w:pStyle w:val="Heading2"/>
      </w:pPr>
      <w:r>
        <w:t xml:space="preserve">10.4 License Revocation Grounds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Failure to pay Prosperity contributions (3+ months delinquent)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Fraud in contribution calculations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Operating without proper Prosperity Fund reporting</w:t>
      </w:r>
    </w:p>
    <w:p>
      <w:r>
        <w:br w:type="page"/>
      </w:r>
    </w:p>
    <w:p>
      <w:pPr>
        <w:pStyle w:val="Heading1"/>
      </w:pPr>
      <w:r>
        <w:t xml:space="preserve">11. CSOAI'S OWN CONTRIBUTION</w:t>
      </w:r>
    </w:p>
    <w:p>
      <w:pPr>
        <w:spacing w:after="200"/>
      </w:pPr>
      <w:r>
        <w:rPr>
          <w:b/>
          <w:bCs/>
        </w:rPr>
        <w:t xml:space="preserve">CSOAI practices what it preaches. </w:t>
      </w:r>
      <w:r>
        <w:t xml:space="preserve">As an organization profiting from AI safety services, CSOAI itself contributes 2% of annual net profit to the Prosperity Fund.</w:t>
      </w:r>
    </w:p>
    <w:p>
      <w:pPr>
        <w:pStyle w:val="Heading2"/>
      </w:pPr>
      <w:r>
        <w:t xml:space="preserve">11.1 Why CSOAI Contributes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Moral Authority: Cannot ask others to do what we don't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Market Positioning: 'We're not extractive - we're part of the solution'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Legal Precedent: Sets standard that all AI-related profit = contribution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Credibility: Harder for corporations to refuse</w:t>
      </w:r>
    </w:p>
    <w:p>
      <w:pPr>
        <w:pStyle w:val="Heading2"/>
      </w:pPr>
      <w:r>
        <w:t xml:space="preserve">11.2 CSOAI Contribution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CSOAI Net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Contribution to Fund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£80,000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£12M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£240,000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£35M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£700,000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£70M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£1.4M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£150M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£3M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INTERNATIONAL COORDINATION</w:t>
      </w:r>
    </w:p>
    <w:p>
      <w:pPr>
        <w:spacing w:after="200"/>
      </w:pPr>
      <w:r>
        <w:t xml:space="preserve">AI is global. The Prosperity Fund must be too. CSOAI negotiates Mutual Recognition Agreements (MRAs) with governments worldwide.</w:t>
      </w:r>
    </w:p>
    <w:p>
      <w:pPr>
        <w:pStyle w:val="Heading2"/>
      </w:pPr>
      <w:r>
        <w:t xml:space="preserve">12.1 MRA Approach</w:t>
      </w:r>
    </w:p>
    <w:p>
      <w:pPr>
        <w:spacing w:after="120"/>
      </w:pPr>
      <w:r>
        <w:t xml:space="preserve">Model: WTO, UNCITRAL, Basel Accords (banking)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Government benefits: Don't need to build own AI safety infrastructure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Company benefits: One certification = global compliance</w:t>
      </w:r>
    </w:p>
    <w:p>
      <w:pPr>
        <w:pStyle w:val="Heading2"/>
      </w:pPr>
      <w:r>
        <w:t xml:space="preserve">12.2 Priority Countries</w:t>
      </w:r>
    </w:p>
    <w:p>
      <w:pPr>
        <w:spacing w:after="120"/>
      </w:pPr>
      <w:r>
        <w:rPr>
          <w:b/>
          <w:bCs/>
        </w:rPr>
        <w:t xml:space="preserve">Year 1-2: </w:t>
      </w:r>
      <w:r>
        <w:t xml:space="preserve">UK (headquarters), EU (AI Act), US (largest market), Singapore (AI hub), Canada (aligned values)</w:t>
      </w:r>
    </w:p>
    <w:p>
      <w:pPr>
        <w:spacing w:after="120"/>
      </w:pPr>
      <w:r>
        <w:rPr>
          <w:b/>
          <w:bCs/>
        </w:rPr>
        <w:t xml:space="preserve">Year 3-5: </w:t>
      </w:r>
      <w:r>
        <w:t xml:space="preserve">Japan, South Korea, Australia, India (CSR culture), Latin America, Middle East, Africa</w:t>
      </w:r>
    </w:p>
    <w:p>
      <w:pPr>
        <w:spacing w:after="120"/>
      </w:pPr>
      <w:r>
        <w:rPr>
          <w:b/>
          <w:bCs/>
        </w:rPr>
        <w:t xml:space="preserve">By 2030: </w:t>
      </w:r>
      <w:r>
        <w:t xml:space="preserve">100+ countries recognizing CSOAI, covering 90%+ of global AI economy</w:t>
      </w:r>
    </w:p>
    <w:p>
      <w:pPr>
        <w:pStyle w:val="Heading2"/>
      </w:pPr>
      <w:r>
        <w:t xml:space="preserve">12.3 Anti-Jurisdiction Shopping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Contributions based on where AI deployed, not where company incorporated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Minimum global standards applied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Reputational costs for non-participating jurisdictions</w:t>
      </w:r>
    </w:p>
    <w:p>
      <w:r>
        <w:br w:type="page"/>
      </w:r>
    </w:p>
    <w:p>
      <w:pPr>
        <w:pStyle w:val="Heading1"/>
      </w:pPr>
      <w:r>
        <w:t xml:space="preserve">13. CONCLUSION</w:t>
      </w:r>
    </w:p>
    <w:p>
      <w:pPr>
        <w:spacing w:after="200"/>
      </w:pPr>
      <w:r>
        <w:t xml:space="preserve">The CSOAI Mandatory Prosperity Contributions framework represents the economic foundation that makes AI safety politically possible.</w:t>
      </w:r>
    </w:p>
    <w:p>
      <w:pPr>
        <w:pStyle w:val="Heading2"/>
      </w:pPr>
      <w:r>
        <w:t xml:space="preserve">13.1 Ten Pillars of Success</w:t>
      </w:r>
    </w:p>
    <w:p>
      <w:pPr>
        <w:pStyle w:val="ListParagraph"/>
        <w:numPr>
          <w:ilvl w:val="0"/>
          <w:numId w:val="3"/>
        </w:numPr>
      </w:pPr>
      <w:r>
        <w:t xml:space="preserve">Mandatory contributions (like India CSR)</w:t>
      </w:r>
    </w:p>
    <w:p>
      <w:pPr>
        <w:pStyle w:val="ListParagraph"/>
        <w:numPr>
          <w:ilvl w:val="0"/>
          <w:numId w:val="3"/>
        </w:numPr>
      </w:pPr>
      <w:r>
        <w:t xml:space="preserve">Triggered UBI (automatic, apolitical)</w:t>
      </w:r>
    </w:p>
    <w:p>
      <w:pPr>
        <w:pStyle w:val="ListParagraph"/>
        <w:numPr>
          <w:ilvl w:val="0"/>
          <w:numId w:val="3"/>
        </w:numPr>
      </w:pPr>
      <w:r>
        <w:t xml:space="preserve">Universal oversight wage (everyone monitors AI, everyone prospers)</w:t>
      </w:r>
    </w:p>
    <w:p>
      <w:pPr>
        <w:pStyle w:val="ListParagraph"/>
        <w:numPr>
          <w:ilvl w:val="0"/>
          <w:numId w:val="3"/>
        </w:numPr>
      </w:pPr>
      <w:r>
        <w:t xml:space="preserve">Closed-loop system (AI creates value → distributed to humanity → stable society)</w:t>
      </w:r>
    </w:p>
    <w:p>
      <w:pPr>
        <w:pStyle w:val="ListParagraph"/>
        <w:numPr>
          <w:ilvl w:val="0"/>
          <w:numId w:val="3"/>
        </w:numPr>
      </w:pPr>
      <w:r>
        <w:t xml:space="preserve">Legally enforceable (contract + market + reputation + legislation)</w:t>
      </w:r>
    </w:p>
    <w:p>
      <w:pPr>
        <w:pStyle w:val="ListParagraph"/>
        <w:numPr>
          <w:ilvl w:val="0"/>
          <w:numId w:val="3"/>
        </w:numPr>
      </w:pPr>
      <w:r>
        <w:t xml:space="preserve">Politically viable (left + right + business + workers + tech all benefit)</w:t>
      </w:r>
    </w:p>
    <w:p>
      <w:pPr>
        <w:pStyle w:val="ListParagraph"/>
        <w:numPr>
          <w:ilvl w:val="0"/>
          <w:numId w:val="3"/>
        </w:numPr>
      </w:pPr>
      <w:r>
        <w:t xml:space="preserve">Financially sustainable (Prosperity Fund grows to $trillions)</w:t>
      </w:r>
    </w:p>
    <w:p>
      <w:pPr>
        <w:pStyle w:val="ListParagraph"/>
        <w:numPr>
          <w:ilvl w:val="0"/>
          <w:numId w:val="3"/>
        </w:numPr>
      </w:pPr>
      <w:r>
        <w:t xml:space="preserve">Globally scalable (MRAs with 100+ countries)</w:t>
      </w:r>
    </w:p>
    <w:p>
      <w:pPr>
        <w:pStyle w:val="ListParagraph"/>
        <w:numPr>
          <w:ilvl w:val="0"/>
          <w:numId w:val="3"/>
        </w:numPr>
      </w:pPr>
      <w:r>
        <w:t xml:space="preserve">Transparent (blockchain + public reporting)</w:t>
      </w:r>
    </w:p>
    <w:p>
      <w:pPr>
        <w:pStyle w:val="ListParagraph"/>
        <w:numPr>
          <w:ilvl w:val="0"/>
          <w:numId w:val="3"/>
        </w:numPr>
      </w:pPr>
      <w:r>
        <w:t xml:space="preserve">Morally credible (CSOAI contributes too)</w:t>
      </w:r>
    </w:p>
    <w:p>
      <w:pPr>
        <w:pStyle w:val="Heading2"/>
      </w:pPr>
      <w:r>
        <w:t xml:space="preserve">13.2 The Vision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By 2030: Prosperity Fund $100B+, UBI begins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By 2035: Post-scarcity society achieved, work optional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By 2040: AI + humanity partnership complete, universal prosperity</w:t>
      </w:r>
    </w:p>
    <w:p>
      <w:pPr>
        <w:shd w:fill="E2F0D9" w:val="clear"/>
        <w:spacing w:before="300" w:after="200"/>
      </w:pPr>
      <w:r>
        <w:rPr>
          <w:i/>
          <w:iCs/>
        </w:rPr>
        <w:t xml:space="preserve">Without economic justice, AI safety is just 'protecting rich people's AI while workers suffer.' With economic justice, AI safety is 'building shared prosperity for all humanity.'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CSOAI Ltd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CSOAI Partnership Charter - Mandatory Prosperity Contributions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2026-01-12T11:26:11.845Z</dcterms:created>
  <dcterms:modified xsi:type="dcterms:W3CDTF">2026-01-12T11:26:11.846Z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