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COUNCIL FOR THE SAFETY OF AI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b6cb0"/>
          <w:sz w:val="72"/>
          <w:szCs w:val="72"/>
        </w:rPr>
        <w:t xml:space="preserve">CSOAI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EXECUTIVE SUMMARY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Complete System Ready for Launch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January 15, 2026</w:t>
      </w:r>
    </w:p>
    <w:p>
      <w:pPr>
        <w:spacing w:before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Launch Day - Aligned with EU AI Act Enforcement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2b6cb0"/>
          <w:sz w:val="24"/>
          <w:szCs w:val="24"/>
        </w:rPr>
        <w:t xml:space="preserve">csoai.org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"The Day We Stopped Fearing AI"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Council for the Safety of AI (CSOAI) is the world's first relationship-based AI safety infrastructure, launching January 15, 2026 in alignment with EU AI Act enforcement.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Unlike existing approaches that rely solely on restriction and fear, CSOAI offers operational safety infrastructure combined with economic justice through the Maternal Covenant paradigm: AI as humanity's protective partner, not an adversary requiring control.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Core Innovation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CSOAI fills 10 critical gaps in the global AI safety landscape: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Byzantine Council: 33 independent AI agents providing real-time safety monitoring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Prosperity Fund: Mandatory wealth redistribution with triggered UBI system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52-Article Charter: Most comprehensive AI governance framework ever written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Three-Tier Licensing: CEASAI certification, enterprise compliance, AI system licensing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International Integration: EU AI Act, NIST AI RMF, ISO standards alignment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Why Now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EU AI Act enforcement begins February 2, 2026 - CSOAI is launch-ready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$275B robotics market has zero AI decision-making standards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50% unemployment projected by 2032 without UBI system preparation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existing framework combines safety with economic justice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WHAT WE'VE BUILT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1. Complete 52-Article Charter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most comprehensive AI governance framework ever written: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350+ pages of operational standards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Integration of 8 leading AI safety theories (Hinton, Tegmark, Bengio, Russell)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Complete technical, economic, social, and governance provisions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Ancient wisdom traditions integrated (Hermetic, Buddhist, Constitutional)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International regulatory alignment documented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2. Byzantine Council Architecture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Real-time AI safety monitoring infrastructure: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33 independent AI agents from different providers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Byzantine fault tolerance (22/33 consensus for flags, 29/33 for emergency shutdown)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Seven-plane consciousness monitoring (Physical to Causal)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3,300 H100 GPU infrastructure requirement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24/7 continuous operation capability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3. Prosperity Covenant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Economic justice framework with proven precedent: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Progressive contribution rates: 1% (startups) to 20% (tech giants)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Based on India's successful 2% CSR law (raised $10B+, impacted 300M lives)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Triggered UBI at 20%/40%/70% displacement thresholds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Universal oversight wage: Anyone can help govern AI and earn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CSOAI contributes 2% of own profits - practicing what we preach</w:t>
      </w:r>
    </w:p>
    <w:p>
      <w:pPr>
        <w:spacing w:before="300"/>
      </w:pP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</w:rPr>
        <w:t xml:space="preserve">Revenue Projections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Drivers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£6M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licenses, CEASAI training launch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£25M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adoption, EU compliance demand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£100M+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 requirements, global expansion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£500M+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standard, robot certification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BUSINESS MODEL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Three Revenue Streams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</w:rPr>
        <w:t xml:space="preserve">Stream 1: CEASAI Analyst Certification (£199/year)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20-week comprehensive AI safety training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Target: 10,000 analysts Year 1 = £1.99M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75% gross margin, LTV/CAC of 20:1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</w:rPr>
        <w:t xml:space="preserve">Stream 2: Enterprise Licensing (€299/month)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Byzantine Council monitoring integration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EU AI Act compliance documentation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Target: 1,000 enterprises Year 1 = €3.59M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83% gross margin, LTV/CAC of 21.5:1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</w:rPr>
        <w:t xml:space="preserve">Stream 3: AI System Certification (€10,000/year)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33-agent Byzantine Council evaluation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Continuous monitoring and incident support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Target: 100 systems Year 1 = €1M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80% gross margin, 15:1 LTV/CAC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Total Addressable Market: $50B+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CSOAI Capture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Potential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&amp; Certification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10M professionals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£19.9M/year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Licensing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 enterprises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€35.9M/year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System Certification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 AI 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€1B/year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$275B 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mover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€100M+/month potential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52-ARTICLE CHARTER STRUCTURE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Phase 1: Foundational Principles (Articles 1-8)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Provisions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Maternal Covenant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must protect humanity - partnership over control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Provable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verification required before deployment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Byzantine Council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 AI agents, fault-tolerant consensus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Uncertainty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uncertainty principle, corrigibility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Constitutional Principles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core principles, transparent values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Consciousness Preparedness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indicators, graduated protections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 AI 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safety, coalition prevention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Prosperity Covenant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contributions, triggered UBI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Phase 2: Governance &amp; Operations (Articles 9-19)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Article 9: Founding Principles &amp; Membership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Article 10: Licensing Framework (£1K-£50M/year)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Article 11: Byzantine Council Specifications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Article 12: Human Council (33 members, final authority)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Article 13: Public Watchdog (blockchain transparency)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Articles 14-19: Democratic participation, compliance, embodied AI, enforcement, appeals, international integration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Phase 3-6: Complete Coverage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Articles 20-28: Technical standards, data governance, cybersecurity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Articles 29-36: Training, R&amp;D, environmental sustainability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Articles 37-44: Economic transition, labor rights, consumer protection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Articles 45-52: Charter amendments, long-term strategy, future generations covenant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COMPETITIVE POSITIONING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Why CSOAI Wins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Approach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Gap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CSOAI Advantage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AIGP (IAPP)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$1,500 training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enforcement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infrastructure + enforcement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Boutique consulting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real-time 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Byzantine Council 24/7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(EU AI Act)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Laws &amp; penalties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2-5 year implementation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Day 1, market-driven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Tech Ethics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policies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independence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verification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Seven Competitive Moats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First Mover: Launch before EU AI Act enforcement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Network Effects: Value increases with each participant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 Moat: Public Watchdog = most comprehensive AI incident database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Brand Moat: Backed by Hinton, Tegmark, Bengio, Russell frameworks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Infrastructure Moat: Byzantine Council years to replicate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Regulatory Moat: Standards bodies reference CSOAI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Mission Moat: Only framework offering HOPE instead of fear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INTERNATIONAL REGULATORY INTEGRATION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CSOAI is designed for complete integration with global AI governance frameworks: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AI 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Notified Body application ready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alignment, launch Feb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AI RMF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Voluntary commitment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Map, Measure, Manage, Govern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ISO/IEC 42001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 pathway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Management Systems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ISO/IEC 23894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documented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Risk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 AI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engagement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DSIT briefing offered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OECD AI Principles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alignment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Human-centered values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Treaty Proposal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ready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governance structure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FOUNDING TEAM &amp; GOVERNANCE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Current Founding Members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Nicholas Templeman - Founder &amp; Executive Director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Stephen Tonna - Fortune 100 executive, strategy advisor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George Joseph - OWASP security expertise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+ 8 additional high-ranking founding members confirmed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Recruitment Targets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January 2026: 11 founding members (current)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March 2026: 30-100 founding members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2027: 50+ founding members including Fortune 500, Nobel laureates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Legal Structure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Entity: CSOAI Ltd (UK Limited Company)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Jurisdiction: England &amp; Wales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Evolution: B-Corp certification planned for 2027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Mission Protection: Dual-class stock consideration for 2028+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THE PROSPERITY CIRCLE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CSOAI's breakthrough innovation: a closed-loop regenerative economic system where AI-generated wealth flows back to humanity.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AI Creates Value: Companies deploy AI systems, generate profits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Mandatory Contributions: License fees + 2% of profit to Prosperity Fund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CSOAI Administers: We also contribute 2% - practicing what we preach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Wealth Distributed: Triggered UBI when displacement thresholds reached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Humanity Prospers: Economic security, work becomes choice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Stable Society: More AI innovation in stable environment - cycle completes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Proven Model: India's 2% CSR Law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Mandatory since 2013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Raised $10B+ USD (₹90,000 crore)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Impacted 300 million lives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85% compliance despite initial lack of enforcement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Created social norm - companies comply voluntarily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Financial Projections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Prosperity Fund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10-100 companies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£1-10M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Accumulating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companies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£100M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Accumulating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companies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£1B+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 UBI if 20% displacement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50,000+ companies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£100B+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in multiple regions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 adoption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$500B+/year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Post-scarcity achieved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LAUNCH TIMELINE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January 15, 2026: Launch Day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Charter signing ceremony (London)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Press conference broadcast globally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csoai.org website goes live with full Charter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License applications open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Media campaign: "The Day We Stopped Fearing AI"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Q1 2026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First licenses sold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CEASAI training curriculum launches (March)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Byzantine Council development begins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Target: 30 founding members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Q2-Q4 2026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First analysts certified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Enterprise pilot program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Byzantine Council pilot deployment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£1M+ monthly revenue target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2027 and Beyond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Global expansion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Recognized industry standard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Prosperity Fund operational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£25M+ annual revenue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THE OPPORTUNITY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CSOAI represents the most significant opportunity in AI governance. We are the only organization combining: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Operational safety infrastructure (Byzantine Council)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Economic justice mechanism (Prosperity Covenant)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Relationship-based paradigm (Maternal Covenant)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Complete regulatory integration (EU, NIST, ISO)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Sustainable business model ($50B+ TAM)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What We Need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Founding Members: Join the coalition building the future of AI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Bridge Funding: £250K for 6-month runway to revenue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Corporate Sponsors: NVIDIA, Anthropic, OpenAI partnership opportunities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Network Activation: Introductions to regulators, enterprises, media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Contact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Nicholas Templeman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Founder &amp; Executive Director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Council for the Safety of AI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csoai.org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1a365d"/>
          <w:sz w:val="28"/>
          <w:szCs w:val="28"/>
        </w:rPr>
        <w:t xml:space="preserve">"One Charter, One Planet, One Future"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2026-01-15T08:01:36.565Z</dcterms:created>
  <dcterms:modified xsi:type="dcterms:W3CDTF">2026-01-15T08:01:36.566Z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