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SOV3 Master Architecture: Adversarial Evolution + Data Moat</w:t>
      </w:r>
    </w:p>
    <w:p>
      <w:pPr>
        <w:pStyle w:val="Subtitle"/>
      </w:pPr>
      <w:r>
        <w:t xml:space="preserve">The Competitive AI Governance System with Palantir-Style Globe Intelligence</w:t>
      </w:r>
    </w:p>
    <w:p>
      <w:pPr>
        <w:pStyle w:val="Author"/>
      </w:pPr>
      <w:r>
        <w:t xml:space="preserve">CSOAI Architecture Team</w:t>
      </w:r>
    </w:p>
    <w:p>
      <w:pPr>
        <w:pStyle w:val="Date"/>
      </w:pPr>
      <w:r>
        <w:t xml:space="preserve">June 13,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8f4e0fb99c2db009e3091335d69d0dc8b5ecd75"/>
    <w:p>
      <w:pPr>
        <w:pStyle w:val="Heading1"/>
      </w:pPr>
      <w:r>
        <w:t xml:space="preserve">SOV3 Master Architecture: Adversarial Evolution + Data Moat</w:t>
      </w:r>
    </w:p>
    <w:p>
      <w:pPr>
        <w:pStyle w:val="FirstParagraph"/>
      </w:pPr>
      <w:r>
        <w:rPr>
          <w:bCs/>
          <w:b/>
        </w:rPr>
        <w:t xml:space="preserve">The Competitive AI Governance System with Palantir-Style Globe Intelligence</w:t>
      </w:r>
    </w:p>
    <w:p>
      <w:pPr>
        <w:pStyle w:val="BodyText"/>
      </w:pPr>
      <w:r>
        <w:rPr>
          <w:bCs/>
          <w:b/>
        </w:rPr>
        <w:t xml:space="preserve">Date:</w:t>
      </w:r>
      <w:r>
        <w:t xml:space="preserve"> </w:t>
      </w:r>
      <w:r>
        <w:t xml:space="preserve">June 13, 2026</w:t>
      </w:r>
    </w:p>
    <w:p>
      <w:pPr>
        <w:pStyle w:val="BodyText"/>
      </w:pPr>
      <w:r>
        <w:rPr>
          <w:bCs/>
          <w:b/>
        </w:rPr>
        <w:t xml:space="preserve">Version:</w:t>
      </w:r>
      <w:r>
        <w:t xml:space="preserve"> </w:t>
      </w:r>
      <w:r>
        <w:t xml:space="preserve">1.0</w:t>
      </w:r>
    </w:p>
    <w:p>
      <w:pPr>
        <w:pStyle w:val="BodyText"/>
      </w:pPr>
      <w:r>
        <w:rPr>
          <w:bCs/>
          <w:b/>
        </w:rPr>
        <w:t xml:space="preserve">Classification:</w:t>
      </w:r>
      <w:r>
        <w:t xml:space="preserve"> </w:t>
      </w:r>
      <w:r>
        <w:t xml:space="preserve">Strategic Architecture — Confidential</w:t>
      </w:r>
    </w:p>
    <w:p>
      <w:r>
        <w:pict>
          <v:rect style="width:0;height:1.5pt" o:hralign="center" o:hrstd="t" o:hr="t"/>
        </w:pict>
      </w:r>
    </w:p>
    <w:bookmarkStart w:id="20" w:name="document-control"/>
    <w:p>
      <w:pPr>
        <w:pStyle w:val="Heading2"/>
      </w:pPr>
      <w:r>
        <w:t xml:space="preserve">Document Control</w:t>
      </w:r>
    </w:p>
    <w:tbl>
      <w:tblPr>
        <w:tblStyle w:val="Table"/>
        <w:tblW w:type="pct" w:w="5000"/>
        <w:tblLook w:firstRow="1" w:lastRow="0" w:firstColumn="0" w:lastColumn="0" w:noHBand="0" w:noVBand="0" w:val="0020"/>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June 13, 2026</w:t>
            </w:r>
          </w:p>
        </w:tc>
        <w:tc>
          <w:tcPr/>
          <w:p>
            <w:pPr>
              <w:pStyle w:val="Compact"/>
              <w:jc w:val="left"/>
            </w:pPr>
            <w:r>
              <w:t xml:space="preserve">CSOAI Architecture Team</w:t>
            </w:r>
          </w:p>
        </w:tc>
        <w:tc>
          <w:tcPr/>
          <w:p>
            <w:pPr>
              <w:pStyle w:val="Compact"/>
              <w:jc w:val="left"/>
            </w:pPr>
            <w:r>
              <w:t xml:space="preserve">Initial master architecture</w:t>
            </w:r>
          </w:p>
        </w:tc>
      </w:tr>
    </w:tbl>
    <w:bookmarkEnd w:id="20"/>
    <w:bookmarkStart w:id="21" w:name="vision"/>
    <w:p>
      <w:pPr>
        <w:pStyle w:val="Heading2"/>
      </w:pPr>
      <w:r>
        <w:t xml:space="preserve">Vision</w:t>
      </w:r>
    </w:p>
    <w:p>
      <w:pPr>
        <w:pStyle w:val="BlockText"/>
      </w:pPr>
      <w:r>
        <w:t xml:space="preserve">SOV3 operates as a dual-configuration AI governance system where sovereign (King HIVE) and open (OpenMOE OLM) models compete continuously through adversarial evolution, evaluated by a 33-agent BFT Council, with the DeFoneos Horus globe view providing Palantir-style intelligence across all industries, building a 10-dimension data moat that compounds over time and becomes structurally unassailable.</w:t>
      </w:r>
    </w:p>
    <w:bookmarkEnd w:id="21"/>
    <w:bookmarkStart w:id="22" w:name="the-two-configurations"/>
    <w:p>
      <w:pPr>
        <w:pStyle w:val="Heading2"/>
      </w:pPr>
      <w:r>
        <w:t xml:space="preserve">The Two Configurations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SOV3 King HIVE</w:t>
            </w:r>
          </w:p>
        </w:tc>
        <w:tc>
          <w:tcPr/>
          <w:p>
            <w:pPr>
              <w:pStyle w:val="Compact"/>
              <w:jc w:val="left"/>
            </w:pPr>
            <w:r>
              <w:t xml:space="preserve">OpenMOE OLM SOV3 HIVE</w:t>
            </w:r>
          </w:p>
        </w:tc>
      </w:tr>
      <w:tr>
        <w:tc>
          <w:tcPr/>
          <w:p>
            <w:pPr>
              <w:pStyle w:val="Compact"/>
              <w:jc w:val="left"/>
            </w:pPr>
            <w:r>
              <w:rPr>
                <w:bCs/>
                <w:b/>
              </w:rPr>
              <w:t xml:space="preserve">Role</w:t>
            </w:r>
          </w:p>
        </w:tc>
        <w:tc>
          <w:tcPr/>
          <w:p>
            <w:pPr>
              <w:pStyle w:val="Compact"/>
              <w:jc w:val="left"/>
            </w:pPr>
            <w:r>
              <w:t xml:space="preserve">Production sovereign</w:t>
            </w:r>
          </w:p>
        </w:tc>
        <w:tc>
          <w:tcPr/>
          <w:p>
            <w:pPr>
              <w:pStyle w:val="Compact"/>
              <w:jc w:val="left"/>
            </w:pPr>
            <w:r>
              <w:t xml:space="preserve">Open challenger</w:t>
            </w:r>
          </w:p>
        </w:tc>
      </w:tr>
      <w:tr>
        <w:tc>
          <w:tcPr/>
          <w:p>
            <w:pPr>
              <w:pStyle w:val="Compact"/>
              <w:jc w:val="left"/>
            </w:pPr>
            <w:r>
              <w:rPr>
                <w:bCs/>
                <w:b/>
              </w:rPr>
              <w:t xml:space="preserve">Architecture</w:t>
            </w:r>
          </w:p>
        </w:tc>
        <w:tc>
          <w:tcPr/>
          <w:p>
            <w:pPr>
              <w:pStyle w:val="Compact"/>
              <w:jc w:val="left"/>
            </w:pPr>
            <w:r>
              <w:t xml:space="preserve">Dense transformer</w:t>
            </w:r>
          </w:p>
        </w:tc>
        <w:tc>
          <w:tcPr/>
          <w:p>
            <w:pPr>
              <w:pStyle w:val="Compact"/>
              <w:jc w:val="left"/>
            </w:pPr>
            <w:r>
              <w:t xml:space="preserve">Sparse MoE (64 experts)</w:t>
            </w:r>
          </w:p>
        </w:tc>
      </w:tr>
      <w:tr>
        <w:tc>
          <w:tcPr/>
          <w:p>
            <w:pPr>
              <w:pStyle w:val="Compact"/>
              <w:jc w:val="left"/>
            </w:pPr>
            <w:r>
              <w:rPr>
                <w:bCs/>
                <w:b/>
              </w:rPr>
              <w:t xml:space="preserve">Parameters</w:t>
            </w:r>
          </w:p>
        </w:tc>
        <w:tc>
          <w:tcPr/>
          <w:p>
            <w:pPr>
              <w:pStyle w:val="Compact"/>
              <w:jc w:val="left"/>
            </w:pPr>
            <w:r>
              <w:t xml:space="preserve">70-200B</w:t>
            </w:r>
          </w:p>
        </w:tc>
        <w:tc>
          <w:tcPr/>
          <w:p>
            <w:pPr>
              <w:pStyle w:val="Compact"/>
              <w:jc w:val="left"/>
            </w:pPr>
            <w:r>
              <w:t xml:space="preserve">7-47B total, 1-13B active</w:t>
            </w:r>
          </w:p>
        </w:tc>
      </w:tr>
      <w:tr>
        <w:tc>
          <w:tcPr/>
          <w:p>
            <w:pPr>
              <w:pStyle w:val="Compact"/>
              <w:jc w:val="left"/>
            </w:pPr>
            <w:r>
              <w:rPr>
                <w:bCs/>
                <w:b/>
              </w:rPr>
              <w:t xml:space="preserve">License</w:t>
            </w:r>
          </w:p>
        </w:tc>
        <w:tc>
          <w:tcPr/>
          <w:p>
            <w:pPr>
              <w:pStyle w:val="Compact"/>
              <w:jc w:val="left"/>
            </w:pPr>
            <w:r>
              <w:t xml:space="preserve">Proprietary</w:t>
            </w:r>
          </w:p>
        </w:tc>
        <w:tc>
          <w:tcPr/>
          <w:p>
            <w:pPr>
              <w:pStyle w:val="Compact"/>
              <w:jc w:val="left"/>
            </w:pPr>
            <w:r>
              <w:t xml:space="preserve">Apache 2.0</w:t>
            </w:r>
          </w:p>
        </w:tc>
      </w:tr>
      <w:tr>
        <w:tc>
          <w:tcPr/>
          <w:p>
            <w:pPr>
              <w:pStyle w:val="Compact"/>
              <w:jc w:val="left"/>
            </w:pPr>
            <w:r>
              <w:rPr>
                <w:bCs/>
                <w:b/>
              </w:rPr>
              <w:t xml:space="preserve">Weights</w:t>
            </w:r>
          </w:p>
        </w:tc>
        <w:tc>
          <w:tcPr/>
          <w:p>
            <w:pPr>
              <w:pStyle w:val="Compact"/>
              <w:jc w:val="left"/>
            </w:pPr>
            <w:r>
              <w:t xml:space="preserve">TEE-protected, encrypted</w:t>
            </w:r>
          </w:p>
        </w:tc>
        <w:tc>
          <w:tcPr/>
          <w:p>
            <w:pPr>
              <w:pStyle w:val="Compact"/>
              <w:jc w:val="left"/>
            </w:pPr>
            <w:r>
              <w:t xml:space="preserve">Fully transparent</w:t>
            </w:r>
          </w:p>
        </w:tc>
      </w:tr>
      <w:tr>
        <w:tc>
          <w:tcPr/>
          <w:p>
            <w:pPr>
              <w:pStyle w:val="Compact"/>
              <w:jc w:val="left"/>
            </w:pPr>
            <w:r>
              <w:rPr>
                <w:bCs/>
                <w:b/>
              </w:rPr>
              <w:t xml:space="preserve">Signing</w:t>
            </w:r>
          </w:p>
        </w:tc>
        <w:tc>
          <w:tcPr/>
          <w:p>
            <w:pPr>
              <w:pStyle w:val="Compact"/>
              <w:jc w:val="left"/>
            </w:pPr>
            <w:r>
              <w:t xml:space="preserve">HSM + Ed25519 + ML-DSA</w:t>
            </w:r>
          </w:p>
        </w:tc>
        <w:tc>
          <w:tcPr/>
          <w:p>
            <w:pPr>
              <w:pStyle w:val="Compact"/>
              <w:jc w:val="left"/>
            </w:pPr>
            <w:r>
              <w:t xml:space="preserve">Community verified</w:t>
            </w:r>
          </w:p>
        </w:tc>
      </w:tr>
      <w:tr>
        <w:tc>
          <w:tcPr/>
          <w:p>
            <w:pPr>
              <w:pStyle w:val="Compact"/>
              <w:jc w:val="left"/>
            </w:pPr>
            <w:r>
              <w:rPr>
                <w:bCs/>
                <w:b/>
              </w:rPr>
              <w:t xml:space="preserve">Uptime SLA</w:t>
            </w:r>
          </w:p>
        </w:tc>
        <w:tc>
          <w:tcPr/>
          <w:p>
            <w:pPr>
              <w:pStyle w:val="Compact"/>
              <w:jc w:val="left"/>
            </w:pPr>
            <w:r>
              <w:t xml:space="preserve">99.99%</w:t>
            </w:r>
          </w:p>
        </w:tc>
        <w:tc>
          <w:tcPr/>
          <w:p>
            <w:pPr>
              <w:pStyle w:val="Compact"/>
              <w:jc w:val="left"/>
            </w:pPr>
            <w:r>
              <w:t xml:space="preserve">99.9%</w:t>
            </w:r>
          </w:p>
        </w:tc>
      </w:tr>
      <w:tr>
        <w:tc>
          <w:tcPr/>
          <w:p>
            <w:pPr>
              <w:pStyle w:val="Compact"/>
              <w:jc w:val="left"/>
            </w:pPr>
            <w:r>
              <w:rPr>
                <w:bCs/>
                <w:b/>
              </w:rPr>
              <w:t xml:space="preserve">Purpose</w:t>
            </w:r>
          </w:p>
        </w:tc>
        <w:tc>
          <w:tcPr/>
          <w:p>
            <w:pPr>
              <w:pStyle w:val="Compact"/>
              <w:jc w:val="left"/>
            </w:pPr>
            <w:r>
              <w:t xml:space="preserve">Production governance</w:t>
            </w:r>
          </w:p>
        </w:tc>
        <w:tc>
          <w:tcPr/>
          <w:p>
            <w:pPr>
              <w:pStyle w:val="Compact"/>
              <w:jc w:val="left"/>
            </w:pPr>
            <w:r>
              <w:t xml:space="preserve">Innovation exploration</w:t>
            </w:r>
          </w:p>
        </w:tc>
      </w:tr>
    </w:tbl>
    <w:bookmarkEnd w:id="22"/>
    <w:bookmarkStart w:id="23" w:name="key-metrics"/>
    <w:p>
      <w:pPr>
        <w:pStyle w:val="Heading2"/>
      </w:pPr>
      <w:r>
        <w:t xml:space="preserve">Key Metrics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Current</w:t>
            </w:r>
          </w:p>
        </w:tc>
        <w:tc>
          <w:tcPr/>
          <w:p>
            <w:pPr>
              <w:pStyle w:val="Compact"/>
              <w:jc w:val="left"/>
            </w:pPr>
            <w:r>
              <w:t xml:space="preserve">12-Month Target</w:t>
            </w:r>
          </w:p>
        </w:tc>
      </w:tr>
      <w:tr>
        <w:tc>
          <w:tcPr/>
          <w:p>
            <w:pPr>
              <w:pStyle w:val="Compact"/>
              <w:jc w:val="left"/>
            </w:pPr>
            <w:r>
              <w:t xml:space="preserve">BFT Council Agents</w:t>
            </w:r>
          </w:p>
        </w:tc>
        <w:tc>
          <w:tcPr/>
          <w:p>
            <w:pPr>
              <w:pStyle w:val="Compact"/>
              <w:jc w:val="left"/>
            </w:pPr>
            <w:r>
              <w:t xml:space="preserve">33</w:t>
            </w:r>
          </w:p>
        </w:tc>
        <w:tc>
          <w:tcPr/>
          <w:p>
            <w:pPr>
              <w:pStyle w:val="Compact"/>
              <w:jc w:val="left"/>
            </w:pPr>
            <w:r>
              <w:t xml:space="preserve">50+</w:t>
            </w:r>
          </w:p>
        </w:tc>
      </w:tr>
      <w:tr>
        <w:tc>
          <w:tcPr/>
          <w:p>
            <w:pPr>
              <w:pStyle w:val="Compact"/>
              <w:jc w:val="left"/>
            </w:pPr>
            <w:r>
              <w:t xml:space="preserve">MCP Servers</w:t>
            </w:r>
          </w:p>
        </w:tc>
        <w:tc>
          <w:tcPr/>
          <w:p>
            <w:pPr>
              <w:pStyle w:val="Compact"/>
              <w:jc w:val="left"/>
            </w:pPr>
            <w:r>
              <w:t xml:space="preserve">294</w:t>
            </w:r>
          </w:p>
        </w:tc>
        <w:tc>
          <w:tcPr/>
          <w:p>
            <w:pPr>
              <w:pStyle w:val="Compact"/>
              <w:jc w:val="left"/>
            </w:pPr>
            <w:r>
              <w:t xml:space="preserve">500+</w:t>
            </w:r>
          </w:p>
        </w:tc>
      </w:tr>
      <w:tr>
        <w:tc>
          <w:tcPr/>
          <w:p>
            <w:pPr>
              <w:pStyle w:val="Compact"/>
              <w:jc w:val="left"/>
            </w:pPr>
            <w:r>
              <w:t xml:space="preserve">Data Moat Dimensions</w:t>
            </w:r>
          </w:p>
        </w:tc>
        <w:tc>
          <w:tcPr/>
          <w:p>
            <w:pPr>
              <w:pStyle w:val="Compact"/>
              <w:jc w:val="left"/>
            </w:pPr>
            <w:r>
              <w:t xml:space="preserve">5 active</w:t>
            </w:r>
          </w:p>
        </w:tc>
        <w:tc>
          <w:tcPr/>
          <w:p>
            <w:pPr>
              <w:pStyle w:val="Compact"/>
              <w:jc w:val="left"/>
            </w:pPr>
            <w:r>
              <w:t xml:space="preserve">10 active</w:t>
            </w:r>
          </w:p>
        </w:tc>
      </w:tr>
      <w:tr>
        <w:tc>
          <w:tcPr/>
          <w:p>
            <w:pPr>
              <w:pStyle w:val="Compact"/>
              <w:jc w:val="left"/>
            </w:pPr>
            <w:r>
              <w:t xml:space="preserve">Globe Data Layers</w:t>
            </w:r>
          </w:p>
        </w:tc>
        <w:tc>
          <w:tcPr/>
          <w:p>
            <w:pPr>
              <w:pStyle w:val="Compact"/>
              <w:jc w:val="left"/>
            </w:pPr>
            <w:r>
              <w:t xml:space="preserve">0</w:t>
            </w:r>
          </w:p>
        </w:tc>
        <w:tc>
          <w:tcPr/>
          <w:p>
            <w:pPr>
              <w:pStyle w:val="Compact"/>
              <w:jc w:val="left"/>
            </w:pPr>
            <w:r>
              <w:t xml:space="preserve">30+</w:t>
            </w:r>
          </w:p>
        </w:tc>
      </w:tr>
      <w:tr>
        <w:tc>
          <w:tcPr/>
          <w:p>
            <w:pPr>
              <w:pStyle w:val="Compact"/>
              <w:jc w:val="left"/>
            </w:pPr>
            <w:r>
              <w:t xml:space="preserve">Certified Agents</w:t>
            </w:r>
          </w:p>
        </w:tc>
        <w:tc>
          <w:tcPr/>
          <w:p>
            <w:pPr>
              <w:pStyle w:val="Compact"/>
              <w:jc w:val="left"/>
            </w:pPr>
            <w:r>
              <w:t xml:space="preserve">~50</w:t>
            </w:r>
          </w:p>
        </w:tc>
        <w:tc>
          <w:tcPr/>
          <w:p>
            <w:pPr>
              <w:pStyle w:val="Compact"/>
              <w:jc w:val="left"/>
            </w:pPr>
            <w:r>
              <w:t xml:space="preserve">500+</w:t>
            </w:r>
          </w:p>
        </w:tc>
      </w:tr>
      <w:tr>
        <w:tc>
          <w:tcPr/>
          <w:p>
            <w:pPr>
              <w:pStyle w:val="Compact"/>
              <w:jc w:val="left"/>
            </w:pPr>
            <w:r>
              <w:t xml:space="preserve">Safety Gate Pass Rate</w:t>
            </w:r>
          </w:p>
        </w:tc>
        <w:tc>
          <w:tcPr/>
          <w:p>
            <w:pPr>
              <w:pStyle w:val="Compact"/>
              <w:jc w:val="left"/>
            </w:pPr>
            <w:r>
              <w:t xml:space="preserve">N/A</w:t>
            </w:r>
          </w:p>
        </w:tc>
        <w:tc>
          <w:tcPr/>
          <w:p>
            <w:pPr>
              <w:pStyle w:val="Compact"/>
              <w:jc w:val="left"/>
            </w:pPr>
            <w:r>
              <w:t xml:space="preserve">&gt;95%</w:t>
            </w:r>
          </w:p>
        </w:tc>
      </w:tr>
      <w:tr>
        <w:tc>
          <w:tcPr/>
          <w:p>
            <w:pPr>
              <w:pStyle w:val="Compact"/>
              <w:jc w:val="left"/>
            </w:pPr>
            <w:r>
              <w:t xml:space="preserve">Auto-Transfer Cycle</w:t>
            </w:r>
          </w:p>
        </w:tc>
        <w:tc>
          <w:tcPr/>
          <w:p>
            <w:pPr>
              <w:pStyle w:val="Compact"/>
              <w:jc w:val="left"/>
            </w:pPr>
            <w:r>
              <w:t xml:space="preserve">Manual</w:t>
            </w:r>
          </w:p>
        </w:tc>
        <w:tc>
          <w:tcPr/>
          <w:p>
            <w:pPr>
              <w:pStyle w:val="Compact"/>
              <w:jc w:val="left"/>
            </w:pPr>
            <w:r>
              <w:t xml:space="preserve">&lt;14 days</w:t>
            </w:r>
          </w:p>
        </w:tc>
      </w:tr>
    </w:tbl>
    <w:bookmarkEnd w:id="23"/>
    <w:bookmarkStart w:id="24" w:name="research-foundation"/>
    <w:p>
      <w:pPr>
        <w:pStyle w:val="Heading2"/>
      </w:pPr>
      <w:r>
        <w:t xml:space="preserve">Research Foundation</w:t>
      </w:r>
    </w:p>
    <w:p>
      <w:pPr>
        <w:pStyle w:val="FirstParagraph"/>
      </w:pPr>
      <w:r>
        <w:t xml:space="preserve">This document synthesizes intelligence from 6 research dimensions: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Research Dimension</w:t>
            </w:r>
          </w:p>
        </w:tc>
        <w:tc>
          <w:tcPr/>
          <w:p>
            <w:pPr>
              <w:pStyle w:val="Compact"/>
              <w:jc w:val="left"/>
            </w:pPr>
            <w:r>
              <w:t xml:space="preserve">File</w:t>
            </w:r>
          </w:p>
        </w:tc>
        <w:tc>
          <w:tcPr/>
          <w:p>
            <w:pPr>
              <w:pStyle w:val="Compact"/>
              <w:jc w:val="left"/>
            </w:pPr>
            <w:r>
              <w:t xml:space="preserve">Key Insight</w:t>
            </w:r>
          </w:p>
        </w:tc>
      </w:tr>
      <w:tr>
        <w:tc>
          <w:tcPr/>
          <w:p>
            <w:pPr>
              <w:pStyle w:val="Compact"/>
              <w:jc w:val="left"/>
            </w:pPr>
            <w:r>
              <w:t xml:space="preserve">Palantir Moat Analysis</w:t>
            </w:r>
          </w:p>
        </w:tc>
        <w:tc>
          <w:tcPr/>
          <w:p>
            <w:pPr>
              <w:pStyle w:val="Compact"/>
              <w:jc w:val="left"/>
            </w:pPr>
            <w:r>
              <w:t xml:space="preserve">palantir_moat_dim01.md</w:t>
            </w:r>
          </w:p>
        </w:tc>
        <w:tc>
          <w:tcPr/>
          <w:p>
            <w:pPr>
              <w:pStyle w:val="Compact"/>
              <w:jc w:val="left"/>
            </w:pPr>
            <w:r>
              <w:t xml:space="preserve">6 moat dimensions, $4.48B revenue, 145% NDR</w:t>
            </w:r>
          </w:p>
        </w:tc>
      </w:tr>
      <w:tr>
        <w:tc>
          <w:tcPr/>
          <w:p>
            <w:pPr>
              <w:pStyle w:val="Compact"/>
              <w:jc w:val="left"/>
            </w:pPr>
            <w:r>
              <w:t xml:space="preserve">AI Evolution Architecture</w:t>
            </w:r>
          </w:p>
        </w:tc>
        <w:tc>
          <w:tcPr/>
          <w:p>
            <w:pPr>
              <w:pStyle w:val="Compact"/>
              <w:jc w:val="left"/>
            </w:pPr>
            <w:r>
              <w:t xml:space="preserve">ai_evolution_dim02.md</w:t>
            </w:r>
          </w:p>
        </w:tc>
        <w:tc>
          <w:tcPr/>
          <w:p>
            <w:pPr>
              <w:pStyle w:val="Compact"/>
              <w:jc w:val="left"/>
            </w:pPr>
            <w:r>
              <w:t xml:space="preserve">ELO-rated competition, 4 safety gates</w:t>
            </w:r>
          </w:p>
        </w:tc>
      </w:tr>
      <w:tr>
        <w:tc>
          <w:tcPr/>
          <w:p>
            <w:pPr>
              <w:pStyle w:val="Compact"/>
              <w:jc w:val="left"/>
            </w:pPr>
            <w:r>
              <w:t xml:space="preserve">Globe View Design</w:t>
            </w:r>
          </w:p>
        </w:tc>
        <w:tc>
          <w:tcPr/>
          <w:p>
            <w:pPr>
              <w:pStyle w:val="Compact"/>
              <w:jc w:val="left"/>
            </w:pPr>
            <w:r>
              <w:t xml:space="preserve">globe_view_dim03.md</w:t>
            </w:r>
          </w:p>
        </w:tc>
        <w:tc>
          <w:tcPr/>
          <w:p>
            <w:pPr>
              <w:pStyle w:val="Compact"/>
              <w:jc w:val="left"/>
            </w:pPr>
            <w:r>
              <w:t xml:space="preserve">CesiumJS + Deck.gl, 10 UI patterns</w:t>
            </w:r>
          </w:p>
        </w:tc>
      </w:tr>
      <w:tr>
        <w:tc>
          <w:tcPr/>
          <w:p>
            <w:pPr>
              <w:pStyle w:val="Compact"/>
              <w:jc w:val="left"/>
            </w:pPr>
            <w:r>
              <w:t xml:space="preserve">Data Moat Strategy</w:t>
            </w:r>
          </w:p>
        </w:tc>
        <w:tc>
          <w:tcPr/>
          <w:p>
            <w:pPr>
              <w:pStyle w:val="Compact"/>
              <w:jc w:val="left"/>
            </w:pPr>
            <w:r>
              <w:t xml:space="preserve">data_moat_dim04.md</w:t>
            </w:r>
          </w:p>
        </w:tc>
        <w:tc>
          <w:tcPr/>
          <w:p>
            <w:pPr>
              <w:pStyle w:val="Compact"/>
              <w:jc w:val="left"/>
            </w:pPr>
            <w:r>
              <w:t xml:space="preserve">10 compounding dimensions, flywheel model</w:t>
            </w:r>
          </w:p>
        </w:tc>
      </w:tr>
      <w:tr>
        <w:tc>
          <w:tcPr/>
          <w:p>
            <w:pPr>
              <w:pStyle w:val="Compact"/>
              <w:jc w:val="left"/>
            </w:pPr>
            <w:r>
              <w:t xml:space="preserve">SOV3 System Architecture</w:t>
            </w:r>
          </w:p>
        </w:tc>
        <w:tc>
          <w:tcPr/>
          <w:p>
            <w:pPr>
              <w:pStyle w:val="Compact"/>
              <w:jc w:val="left"/>
            </w:pPr>
            <w:r>
              <w:t xml:space="preserve">sov3_architecture_dim05.md</w:t>
            </w:r>
          </w:p>
        </w:tc>
        <w:tc>
          <w:tcPr/>
          <w:p>
            <w:pPr>
              <w:pStyle w:val="Compact"/>
              <w:jc w:val="left"/>
            </w:pPr>
            <w:r>
              <w:t xml:space="preserve">5 critical safety mechanisms</w:t>
            </w:r>
          </w:p>
        </w:tc>
      </w:tr>
      <w:tr>
        <w:tc>
          <w:tcPr/>
          <w:p>
            <w:pPr>
              <w:pStyle w:val="Compact"/>
              <w:jc w:val="left"/>
            </w:pPr>
            <w:r>
              <w:t xml:space="preserve">OpenMoE/OLM Research</w:t>
            </w:r>
          </w:p>
        </w:tc>
        <w:tc>
          <w:tcPr/>
          <w:p>
            <w:pPr>
              <w:pStyle w:val="Compact"/>
              <w:jc w:val="left"/>
            </w:pPr>
            <w:r>
              <w:t xml:space="preserve">openmoe_dim06.md</w:t>
            </w:r>
          </w:p>
        </w:tc>
        <w:tc>
          <w:tcPr/>
          <w:p>
            <w:pPr>
              <w:pStyle w:val="Compact"/>
              <w:jc w:val="left"/>
            </w:pPr>
            <w:r>
              <w:t xml:space="preserve">DeepSeek Moment, EU AI Act favors open</w:t>
            </w:r>
          </w:p>
        </w:tc>
      </w:tr>
    </w:tbl>
    <w:bookmarkEnd w:id="24"/>
    <w:bookmarkStart w:id="25" w:name="table-of-contents"/>
    <w:p>
      <w:pPr>
        <w:pStyle w:val="Heading2"/>
      </w:pPr>
      <w:r>
        <w:t xml:space="preserve">Table of Contents</w:t>
      </w:r>
    </w:p>
    <w:p>
      <w:pPr>
        <w:numPr>
          <w:ilvl w:val="0"/>
          <w:numId w:val="1001"/>
        </w:numPr>
        <w:pStyle w:val="Compact"/>
      </w:pPr>
      <w:hyperlink w:anchor="executive-summary">
        <w:r>
          <w:rPr>
            <w:rStyle w:val="Hyperlink"/>
          </w:rPr>
          <w:t xml:space="preserve">Executive Summary &amp; SOV3 Dual-Config Architecture</w:t>
        </w:r>
      </w:hyperlink>
    </w:p>
    <w:p>
      <w:pPr>
        <w:numPr>
          <w:ilvl w:val="0"/>
          <w:numId w:val="1001"/>
        </w:numPr>
        <w:pStyle w:val="Compact"/>
      </w:pPr>
      <w:hyperlink w:anchor="defoneos-horus">
        <w:r>
          <w:rPr>
            <w:rStyle w:val="Hyperlink"/>
          </w:rPr>
          <w:t xml:space="preserve">DeFoneos Horus — The Palantir-Style Globe View</w:t>
        </w:r>
      </w:hyperlink>
    </w:p>
    <w:p>
      <w:pPr>
        <w:numPr>
          <w:ilvl w:val="0"/>
          <w:numId w:val="1001"/>
        </w:numPr>
        <w:pStyle w:val="Compact"/>
      </w:pPr>
      <w:hyperlink w:anchor="the-10-dimension-data-moat">
        <w:r>
          <w:rPr>
            <w:rStyle w:val="Hyperlink"/>
          </w:rPr>
          <w:t xml:space="preserve">The 10-Dimension Data Moat</w:t>
        </w:r>
      </w:hyperlink>
    </w:p>
    <w:p>
      <w:pPr>
        <w:numPr>
          <w:ilvl w:val="0"/>
          <w:numId w:val="1001"/>
        </w:numPr>
        <w:pStyle w:val="Compact"/>
      </w:pPr>
      <w:hyperlink w:anchor="safety-framework">
        <w:r>
          <w:rPr>
            <w:rStyle w:val="Hyperlink"/>
          </w:rPr>
          <w:t xml:space="preserve">Safety Framework &amp; 90-Day Implementation</w:t>
        </w:r>
      </w:hyperlink>
    </w:p>
    <w:p>
      <w:r>
        <w:pict>
          <v:rect style="width:0;height:1.5pt" o:hralign="center" o:hrstd="t" o:hr="t"/>
        </w:pict>
      </w:r>
    </w:p>
    <w:p>
      <w:r>
        <w:pict>
          <v:rect style="width:0;height:1.5pt" o:hralign="center" o:hrstd="t" o:hr="t"/>
        </w:pict>
      </w:r>
    </w:p>
    <w:bookmarkEnd w:id="25"/>
    <w:bookmarkEnd w:id="26"/>
    <w:bookmarkStart w:id="58" w:name="Xc191a58c67147cafc393dbbf82dbf3aa1840450"/>
    <w:p>
      <w:pPr>
        <w:pStyle w:val="Heading1"/>
      </w:pPr>
      <w:r>
        <w:t xml:space="preserve">SOV3 Master Architecture: Executive Summary &amp; Dual-Config System</w:t>
      </w:r>
    </w:p>
    <w:p>
      <w:pPr>
        <w:pStyle w:val="FirstParagraph"/>
      </w:pPr>
      <w:r>
        <w:rPr>
          <w:bCs/>
          <w:b/>
        </w:rPr>
        <w:t xml:space="preserve">Document Version</w:t>
      </w:r>
      <w:r>
        <w:t xml:space="preserve">: 1.0</w:t>
      </w:r>
      <w:r>
        <w:br/>
      </w:r>
      <w:r>
        <w:rPr>
          <w:bCs/>
          <w:b/>
        </w:rPr>
        <w:t xml:space="preserve">Classification</w:t>
      </w:r>
      <w:r>
        <w:t xml:space="preserve">: Architecture Specification — Executive Summary</w:t>
      </w:r>
      <w:r>
        <w:br/>
      </w:r>
      <w:r>
        <w:rPr>
          <w:bCs/>
          <w:b/>
        </w:rPr>
        <w:t xml:space="preserve">Scope</w:t>
      </w:r>
      <w:r>
        <w:t xml:space="preserve">: Sovereign AI governance system with adversarial competitive evolution</w:t>
      </w:r>
      <w:r>
        <w:br/>
      </w:r>
      <w:r>
        <w:rPr>
          <w:bCs/>
          <w:b/>
        </w:rPr>
        <w:t xml:space="preserve">Word Count</w:t>
      </w:r>
      <w:r>
        <w:t xml:space="preserve">: ~5,000 words |</w:t>
      </w:r>
      <w:r>
        <w:t xml:space="preserve"> </w:t>
      </w:r>
      <w:r>
        <w:rPr>
          <w:bCs/>
          <w:b/>
        </w:rPr>
        <w:t xml:space="preserve">Tables</w:t>
      </w:r>
      <w:r>
        <w:t xml:space="preserve">: 8 |</w:t>
      </w:r>
      <w:r>
        <w:t xml:space="preserve"> </w:t>
      </w:r>
      <w:r>
        <w:rPr>
          <w:bCs/>
          <w:b/>
        </w:rPr>
        <w:t xml:space="preserve">Diagrams</w:t>
      </w:r>
      <w:r>
        <w:t xml:space="preserve">: 2</w:t>
      </w:r>
    </w:p>
    <w:p>
      <w:r>
        <w:pict>
          <v:rect style="width:0;height:1.5pt" o:hralign="center" o:hrstd="t" o:hr="t"/>
        </w:pict>
      </w:r>
    </w:p>
    <w:bookmarkStart w:id="30" w:name="X207cca92635b2d0676a016cc7033f4a7e7e2178"/>
    <w:p>
      <w:pPr>
        <w:pStyle w:val="Heading2"/>
      </w:pPr>
      <w:r>
        <w:t xml:space="preserve">Section 1. The Vision: Sovereign AI Through Adversarial Evolution</w:t>
      </w:r>
    </w:p>
    <w:bookmarkStart w:id="27" w:name="the-problem-sov3-solves"/>
    <w:p>
      <w:pPr>
        <w:pStyle w:val="Heading3"/>
      </w:pPr>
      <w:r>
        <w:t xml:space="preserve">1.1 The Problem SOV3 Solves</w:t>
      </w:r>
    </w:p>
    <w:p>
      <w:pPr>
        <w:pStyle w:val="FirstParagraph"/>
      </w:pPr>
      <w:r>
        <w:t xml:space="preserve">Every sovereign AI system faces the same fatal trajectory: deployment, optimization, stagnation. A model trained to excellence on day one begins decaying on day two. Without external competitive pressure, the sovereign model has no incentive to evolve beyond local minima. Benchmarks become stale. Safety assumptions age. Capabilities that were frontier become table stakes while the sovereign system, insulated by its own authority, fails to notice.</w:t>
      </w:r>
    </w:p>
    <w:p>
      <w:pPr>
        <w:pStyle w:val="BodyText"/>
      </w:pPr>
      <w:r>
        <w:t xml:space="preserve">The evidence is everywhere. GPT-4 held the crown for a year before open models began matching its reasoning capabilities [^405^]. DeepSeek R1, an open-weight model released in January 2025, matched frontier proprietary reasoning at dramatically lower cost, causing Baidu’s CEO — who had championed proprietary models — to reverse course and release Ernie 4.5 openly [^413^]. The pattern repeats: open models explore more directions, identify innovations faster, and validate approaches at scale, forcing proprietary systems to continuously improve or be outcompeted [^405^][^407^].</w:t>
      </w:r>
    </w:p>
    <w:p>
      <w:pPr>
        <w:pStyle w:val="BodyText"/>
      </w:pPr>
      <w:r>
        <w:t xml:space="preserve">SOV3 inverts this dynamic. Instead of treating the open model as an external threat, SOV3 institutionalizes it as an internal challenger — a permanent competitive adversary operating inside the governance perimeter, bound by the same constitutional values but architecturally and procedurally free to explore alternative approaches. The sovereign model and the open challenger compete continuously. Winner’s improvements transfer automatically through safety-gated pipelines. A Byzantine Fault Tolerant (BFT) Council of 33 agents acts as referee, ensuring no single entity — human or machine — controls the evolution trajectory.</w:t>
      </w:r>
    </w:p>
    <w:p>
      <w:pPr>
        <w:pStyle w:val="BodyText"/>
      </w:pPr>
      <w:r>
        <w:t xml:space="preserve">This is not a research proposal. This is a production architecture.</w:t>
      </w:r>
    </w:p>
    <w:bookmarkEnd w:id="27"/>
    <w:bookmarkStart w:id="28" w:name="core-design-philosophy"/>
    <w:p>
      <w:pPr>
        <w:pStyle w:val="Heading3"/>
      </w:pPr>
      <w:r>
        <w:t xml:space="preserve">1.2 Core Design Philosophy</w:t>
      </w:r>
    </w:p>
    <w:p>
      <w:pPr>
        <w:pStyle w:val="FirstParagraph"/>
      </w:pPr>
      <w:r>
        <w:t xml:space="preserve">The SOV3 dual-config architecture rests on three proven patterns, each validated at scale:</w:t>
      </w:r>
    </w:p>
    <w:p>
      <w:pPr>
        <w:pStyle w:val="BodyText"/>
      </w:pPr>
      <w:r>
        <w:rPr>
          <w:bCs/>
          <w:b/>
        </w:rPr>
        <w:t xml:space="preserve">Champion-Challenger Deployment</w:t>
      </w:r>
      <w:r>
        <w:t xml:space="preserve">: Financial institutions and production AI systems have used shadow-mode challenger deployment for decades [^336^][^338^]. A challenger model receives the same inputs as the production champion but makes no live decisions. Performance comparison happens in the background, eliminating production risk while enabling evidence-based model selection. DataRobot MLOps, major trading systems, and progressive rollout frameworks all implement variants of this pattern.</w:t>
      </w:r>
    </w:p>
    <w:p>
      <w:pPr>
        <w:pStyle w:val="BodyText"/>
      </w:pPr>
      <w:r>
        <w:rPr>
          <w:bCs/>
          <w:b/>
        </w:rPr>
        <w:t xml:space="preserve">AlphaZero Self-Play Evolution</w:t>
      </w:r>
      <w:r>
        <w:t xml:space="preserve">: DeepMind’s AlphaZero achieved superhuman performance in chess, shogi, and Go through pure self-play reinforcement learning, using a strict &gt;55% win rate threshold for model promotion [^312^][^315^]. The model continuously generated its own training data by playing against its strongest previous version. Population-Based Training (PBT) tournaments extended this to 16 competing agents, achieving a 74% win rate against ELF OpenGo compared to 47% for non-PBT approaches [^313^]. SOV3 adapts this competitive paradigm to sovereign AI governance: two model configurations in perpetual tournament, with ELO ratings updated after every head-to-head battle.</w:t>
      </w:r>
    </w:p>
    <w:p>
      <w:pPr>
        <w:pStyle w:val="BodyText"/>
      </w:pPr>
      <w:r>
        <w:rPr>
          <w:bCs/>
          <w:b/>
        </w:rPr>
        <w:t xml:space="preserve">Byzantine Fault Tolerant Consensus</w:t>
      </w:r>
      <w:r>
        <w:t xml:space="preserve">: The BFT Council implements Tendermint-style consensus among 33 validator agents, tolerating up to 10 Byzantine (malicious or faulty) agents while maintaining safety guarantees [^432^][^436^]. Any two quorums of 23 (2f+1) agents overlap in at least one honest validator, preventing conflicting decisions. This is the same consensus mechanism securing billions of dollars in blockchain infrastructure, now applied to model governance.</w:t>
      </w:r>
    </w:p>
    <w:bookmarkEnd w:id="28"/>
    <w:bookmarkStart w:id="29" w:name="the-deepseek-imperative"/>
    <w:p>
      <w:pPr>
        <w:pStyle w:val="Heading3"/>
      </w:pPr>
      <w:r>
        <w:t xml:space="preserve">1.3 The DeepSeek Imperative</w:t>
      </w:r>
    </w:p>
    <w:p>
      <w:pPr>
        <w:pStyle w:val="FirstParagraph"/>
      </w:pPr>
      <w:r>
        <w:t xml:space="preserve">The January 2025 DeepSeek R1 release demonstrated that open models can match frontier proprietary performance at a fraction of the cost [^405^][^407^]. Within weeks, China’s open-weight ecosystem surged: Baidu went from zero to 100+ Hugging Face releases; ByteDance and Tencent increased releases 8-9x [^413^]. OpenAI, Anthropic, and Google were forced to accelerate innovation and moderate pricing [^405^].</w:t>
      </w:r>
    </w:p>
    <w:p>
      <w:pPr>
        <w:pStyle w:val="BodyText"/>
      </w:pPr>
      <w:r>
        <w:t xml:space="preserve">This is the competitive dynamic SOV3 internalizes. Rather than waiting for external open models to disrupt sovereign systems, SOV3 builds the open challenger into its own architecture. The OpenMOE OLM SOV3 HIVE is not a separate product — it is a structural component of the sovereign system, purpose-built to ensure the sovereign King can never rest on its laurels.</w:t>
      </w:r>
    </w:p>
    <w:p>
      <w:pPr>
        <w:pStyle w:val="BodyText"/>
      </w:pPr>
      <w:r>
        <w:t xml:space="preserve">The historical precedent is unambiguous. Open source drove proprietary innovation across operating systems (Linux forced Unix to evolve), databases (PostgreSQL/MySQL reshaped Oracle’s market), web servers (Apache/Nginx became infrastructure standards), and now AI models. The open challenger does not need to defeat the sovereign King. It merely needs to ensure the King can never stop improving.</w:t>
      </w:r>
    </w:p>
    <w:p>
      <w:r>
        <w:pict>
          <v:rect style="width:0;height:1.5pt" o:hralign="center" o:hrstd="t" o:hr="t"/>
        </w:pict>
      </w:r>
    </w:p>
    <w:bookmarkEnd w:id="29"/>
    <w:bookmarkEnd w:id="30"/>
    <w:bookmarkStart w:id="34" w:name="Xd4fcdf42e28e796071f623345af22b3827bab57"/>
    <w:p>
      <w:pPr>
        <w:pStyle w:val="Heading2"/>
      </w:pPr>
      <w:r>
        <w:t xml:space="preserve">Section 2. The Dual-Config Architecture: King HIVE vs OpenMOE OLM SOV3 HIVE</w:t>
      </w:r>
    </w:p>
    <w:p>
      <w:pPr>
        <w:pStyle w:val="FirstParagraph"/>
      </w:pPr>
      <w:r>
        <w:t xml:space="preserve">SOV3 operates two model configurations in perpetual competitive tension. Each serves a distinct purpose, follows different openness rules, runs different architectures, and transfers improvements through a cryptographically verified pipeline. They are not clones of each other — they are deliberately different, because two identical systems cannot explore complementary regions of the solution space.</w:t>
      </w:r>
    </w:p>
    <w:bookmarkStart w:id="31" w:name="system-architecture-overview"/>
    <w:p>
      <w:pPr>
        <w:pStyle w:val="Heading3"/>
      </w:pPr>
      <w:r>
        <w:t xml:space="preserve">2.1 System Architecture Overview</w:t>
      </w:r>
    </w:p>
    <w:p>
      <w:pPr>
        <w:pStyle w:val="SourceCode"/>
      </w:pPr>
      <w:r>
        <w:rPr>
          <w:rStyle w:val="VerbatimChar"/>
        </w:rPr>
        <w:t xml:space="preserve">+===============================================================================+</w:t>
      </w:r>
      <w:r>
        <w:br/>
      </w:r>
      <w:r>
        <w:rPr>
          <w:rStyle w:val="VerbatimChar"/>
        </w:rPr>
        <w:t xml:space="preserve">|                     SOV3 DUAL-CONFIG COMPETITIVE SYSTEM                        |</w:t>
      </w:r>
      <w:r>
        <w:br/>
      </w:r>
      <w:r>
        <w:rPr>
          <w:rStyle w:val="VerbatimChar"/>
        </w:rPr>
        <w:t xml:space="preserve">|                                                                                |</w:t>
      </w:r>
      <w:r>
        <w:br/>
      </w:r>
      <w:r>
        <w:rPr>
          <w:rStyle w:val="VerbatimChar"/>
        </w:rPr>
        <w:t xml:space="preserve">|                          +-------------------+                                |</w:t>
      </w:r>
      <w:r>
        <w:br/>
      </w:r>
      <w:r>
        <w:rPr>
          <w:rStyle w:val="VerbatimChar"/>
        </w:rPr>
        <w:t xml:space="preserve">|                          |   BFT COUNCIL     |                                |</w:t>
      </w:r>
      <w:r>
        <w:br/>
      </w:r>
      <w:r>
        <w:rPr>
          <w:rStyle w:val="VerbatimChar"/>
        </w:rPr>
        <w:t xml:space="preserve">|                          |   33 AGENTS       |                                |</w:t>
      </w:r>
      <w:r>
        <w:br/>
      </w:r>
      <w:r>
        <w:rPr>
          <w:rStyle w:val="VerbatimChar"/>
        </w:rPr>
        <w:t xml:space="preserve">|                          |   Referee + Vote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   +------------------+          |</w:t>
      </w:r>
      <w:r>
        <w:br/>
      </w:r>
      <w:r>
        <w:rPr>
          <w:rStyle w:val="VerbatimChar"/>
        </w:rPr>
        <w:t xml:space="preserve">|    | SOV3 KING HIVE   |   |  TOURNAMENT    |   | OpenMOE OLM      |          |</w:t>
      </w:r>
      <w:r>
        <w:br/>
      </w:r>
      <w:r>
        <w:rPr>
          <w:rStyle w:val="VerbatimChar"/>
        </w:rPr>
        <w:t xml:space="preserve">|    | (Production)     |&lt;-&gt;|  ENGINE        |&lt;-&gt;| SOV3 HIVE        |          |</w:t>
      </w:r>
      <w:r>
        <w:br/>
      </w:r>
      <w:r>
        <w:rPr>
          <w:rStyle w:val="VerbatimChar"/>
        </w:rPr>
        <w:t xml:space="preserve">|    |                  |   |                |   | (Challenger)     |          |</w:t>
      </w:r>
      <w:r>
        <w:br/>
      </w:r>
      <w:r>
        <w:rPr>
          <w:rStyle w:val="VerbatimChar"/>
        </w:rPr>
        <w:t xml:space="preserve">|    | Dense Transformer|   | - Head-to-head |   | Sparse MoE       |          |</w:t>
      </w:r>
      <w:r>
        <w:br/>
      </w:r>
      <w:r>
        <w:rPr>
          <w:rStyle w:val="VerbatimChar"/>
        </w:rPr>
        <w:t xml:space="preserve">|    | 70-200B params   |   | - ELO ratings  |   | 64 experts       |          |</w:t>
      </w:r>
      <w:r>
        <w:br/>
      </w:r>
      <w:r>
        <w:rPr>
          <w:rStyle w:val="VerbatimChar"/>
        </w:rPr>
        <w:t xml:space="preserve">|    | Closed, TEE/HSM  |   | - Benchmarks   |   | 7-47B total      |          |</w:t>
      </w:r>
      <w:r>
        <w:br/>
      </w:r>
      <w:r>
        <w:rPr>
          <w:rStyle w:val="VerbatimChar"/>
        </w:rPr>
        <w:t xml:space="preserve">|    | Sovereign auth   |   | - Weekly eval  |   | Apache 2.0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                    |</w:t>
      </w:r>
      <w:r>
        <w:br/>
      </w:r>
      <w:r>
        <w:rPr>
          <w:rStyle w:val="VerbatimChar"/>
        </w:rPr>
        <w:t xml:space="preserve">|             |    v                                  v    |                    |</w:t>
      </w:r>
      <w:r>
        <w:br/>
      </w:r>
      <w:r>
        <w:rPr>
          <w:rStyle w:val="VerbatimChar"/>
        </w:rPr>
        <w:t xml:space="preserve">|             | +-----------------------------------------+ |                    |</w:t>
      </w:r>
      <w:r>
        <w:br/>
      </w:r>
      <w:r>
        <w:rPr>
          <w:rStyle w:val="VerbatimChar"/>
        </w:rPr>
        <w:t xml:space="preserve">|             | |     AUTO-TRANSFER PIPELINE              | |                    |</w:t>
      </w:r>
      <w:r>
        <w:br/>
      </w:r>
      <w:r>
        <w:rPr>
          <w:rStyle w:val="VerbatimChar"/>
        </w:rPr>
        <w:t xml:space="preserve">|             | |     4 Safety Gates                      | |                    |</w:t>
      </w:r>
      <w:r>
        <w:br/>
      </w:r>
      <w:r>
        <w:rPr>
          <w:rStyle w:val="VerbatimChar"/>
        </w:rPr>
        <w:t xml:space="preserve">|             | |     1. Red Team  2. Regression          | |                    |</w:t>
      </w:r>
      <w:r>
        <w:br/>
      </w:r>
      <w:r>
        <w:rPr>
          <w:rStyle w:val="VerbatimChar"/>
        </w:rPr>
        <w:t xml:space="preserve">|             | |     3. BFT Vote  4. Canary              | |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   +------------------+          |</w:t>
      </w:r>
      <w:r>
        <w:br/>
      </w:r>
      <w:r>
        <w:rPr>
          <w:rStyle w:val="VerbatimChar"/>
        </w:rPr>
        <w:t xml:space="preserve">|    | Score Registry   |   | Crypto Verify  |   | Score Registry   |          |</w:t>
      </w:r>
      <w:r>
        <w:br/>
      </w:r>
      <w:r>
        <w:rPr>
          <w:rStyle w:val="VerbatimChar"/>
        </w:rPr>
        <w:t xml:space="preserve">|    | (Encrypted)      |   | Ed25519+ML-DSA |   | (Public)         |          |</w:t>
      </w:r>
      <w:r>
        <w:br/>
      </w:r>
      <w:r>
        <w:rPr>
          <w:rStyle w:val="VerbatimChar"/>
        </w:rPr>
        <w:t xml:space="preserve">|    +------------------+   +----------------+   +------------------+          |</w:t>
      </w:r>
      <w:r>
        <w:br/>
      </w:r>
      <w:r>
        <w:rPr>
          <w:rStyle w:val="VerbatimChar"/>
        </w:rPr>
        <w:t xml:space="preserve">|                                                                                |</w:t>
      </w:r>
      <w:r>
        <w:br/>
      </w:r>
      <w:r>
        <w:rPr>
          <w:rStyle w:val="VerbatimChar"/>
        </w:rPr>
        <w:t xml:space="preserve">|    HIVE Verticals: Construction AI | Logistics &amp; Fleet | Waste Management      |</w:t>
      </w:r>
      <w:r>
        <w:br/>
      </w:r>
      <w:r>
        <w:rPr>
          <w:rStyle w:val="VerbatimChar"/>
        </w:rPr>
        <w:t xml:space="preserve">+===============================================================================+</w:t>
      </w:r>
    </w:p>
    <w:p>
      <w:pPr>
        <w:pStyle w:val="FirstParagraph"/>
      </w:pPr>
      <w:r>
        <w:rPr>
          <w:iCs/>
          <w:i/>
        </w:rPr>
        <w:t xml:space="preserve">Figure 1: SOV3 Dual-Config System Architecture. The BFT Council sits at center, governing competition between King HIVE (closed sovereign) and OpenMOE OLM (open challenger). The Tournament Engine runs head-to-head battles with ELO rating updates. The Auto-Transfer Pipeline moves winner’s improvements through 4 safety gates before deployment.</w:t>
      </w:r>
    </w:p>
    <w:bookmarkEnd w:id="31"/>
    <w:bookmarkStart w:id="32" w:name="configuration-comparison"/>
    <w:p>
      <w:pPr>
        <w:pStyle w:val="Heading3"/>
      </w:pPr>
      <w:r>
        <w:t xml:space="preserve">2.2 Configuration Comparison</w:t>
      </w:r>
    </w:p>
    <w:p>
      <w:pPr>
        <w:pStyle w:val="FirstParagraph"/>
      </w:pPr>
      <w:r>
        <w:rPr>
          <w:bCs/>
          <w:b/>
        </w:rPr>
        <w:t xml:space="preserve">Table 1: Dual-Config Comparison — King HIVE vs OpenMOE OLM SOV3 HIVE</w:t>
      </w:r>
    </w:p>
    <w:tbl>
      <w:tblPr>
        <w:tblStyle w:val="Table"/>
        <w:tblW w:type="pct" w:w="5000"/>
        <w:tblLook w:firstRow="1" w:lastRow="0" w:firstColumn="0" w:lastColumn="0" w:noHBand="0" w:noVBand="0" w:val="0020"/>
      </w:tblPr>
      <w:tblGrid>
        <w:gridCol w:w="1815"/>
        <w:gridCol w:w="2475"/>
        <w:gridCol w:w="3630"/>
      </w:tblGrid>
      <w:tr>
        <w:trPr>
          <w:tblHeader w:val="true"/>
        </w:trPr>
        <w:tc>
          <w:tcPr/>
          <w:p>
            <w:pPr>
              <w:pStyle w:val="Compact"/>
              <w:jc w:val="left"/>
            </w:pPr>
            <w:r>
              <w:t xml:space="preserve">Attribute</w:t>
            </w:r>
          </w:p>
        </w:tc>
        <w:tc>
          <w:tcPr/>
          <w:p>
            <w:pPr>
              <w:pStyle w:val="Compact"/>
              <w:jc w:val="left"/>
            </w:pPr>
            <w:r>
              <w:t xml:space="preserve">SOV3 King HIVE</w:t>
            </w:r>
          </w:p>
        </w:tc>
        <w:tc>
          <w:tcPr/>
          <w:p>
            <w:pPr>
              <w:pStyle w:val="Compact"/>
              <w:jc w:val="left"/>
            </w:pPr>
            <w:r>
              <w:t xml:space="preserve">OpenMOE OLM SOV3 HIVE</w:t>
            </w:r>
          </w:p>
        </w:tc>
      </w:tr>
      <w:tr>
        <w:tc>
          <w:tcPr/>
          <w:p>
            <w:pPr>
              <w:pStyle w:val="Compact"/>
              <w:jc w:val="left"/>
            </w:pPr>
            <w:r>
              <w:rPr>
                <w:bCs/>
                <w:b/>
              </w:rPr>
              <w:t xml:space="preserve">Role</w:t>
            </w:r>
          </w:p>
        </w:tc>
        <w:tc>
          <w:tcPr/>
          <w:p>
            <w:pPr>
              <w:pStyle w:val="Compact"/>
              <w:jc w:val="left"/>
            </w:pPr>
            <w:r>
              <w:t xml:space="preserve">Production sovereign champion</w:t>
            </w:r>
          </w:p>
        </w:tc>
        <w:tc>
          <w:tcPr/>
          <w:p>
            <w:pPr>
              <w:pStyle w:val="Compact"/>
              <w:jc w:val="left"/>
            </w:pPr>
            <w:r>
              <w:t xml:space="preserve">Open challenger / Red team</w:t>
            </w:r>
          </w:p>
        </w:tc>
      </w:tr>
      <w:tr>
        <w:tc>
          <w:tcPr/>
          <w:p>
            <w:pPr>
              <w:pStyle w:val="Compact"/>
              <w:jc w:val="left"/>
            </w:pPr>
            <w:r>
              <w:rPr>
                <w:bCs/>
                <w:b/>
              </w:rPr>
              <w:t xml:space="preserve">Architecture</w:t>
            </w:r>
          </w:p>
        </w:tc>
        <w:tc>
          <w:tcPr/>
          <w:p>
            <w:pPr>
              <w:pStyle w:val="Compact"/>
              <w:jc w:val="left"/>
            </w:pPr>
            <w:r>
              <w:t xml:space="preserve">Dense transformer + selective MoE</w:t>
            </w:r>
          </w:p>
        </w:tc>
        <w:tc>
          <w:tcPr/>
          <w:p>
            <w:pPr>
              <w:pStyle w:val="Compact"/>
              <w:jc w:val="left"/>
            </w:pPr>
            <w:r>
              <w:t xml:space="preserve">Sparse MoE (64 experts, 8 active)</w:t>
            </w:r>
          </w:p>
        </w:tc>
      </w:tr>
      <w:tr>
        <w:tc>
          <w:tcPr/>
          <w:p>
            <w:pPr>
              <w:pStyle w:val="Compact"/>
              <w:jc w:val="left"/>
            </w:pPr>
            <w:r>
              <w:rPr>
                <w:bCs/>
                <w:b/>
              </w:rPr>
              <w:t xml:space="preserve">Total Parameters</w:t>
            </w:r>
          </w:p>
        </w:tc>
        <w:tc>
          <w:tcPr/>
          <w:p>
            <w:pPr>
              <w:pStyle w:val="Compact"/>
              <w:jc w:val="left"/>
            </w:pPr>
            <w:r>
              <w:t xml:space="preserve">70-200B</w:t>
            </w:r>
          </w:p>
        </w:tc>
        <w:tc>
          <w:tcPr/>
          <w:p>
            <w:pPr>
              <w:pStyle w:val="Compact"/>
              <w:jc w:val="left"/>
            </w:pPr>
            <w:r>
              <w:t xml:space="preserve">7-47B (scalable)</w:t>
            </w:r>
          </w:p>
        </w:tc>
      </w:tr>
      <w:tr>
        <w:tc>
          <w:tcPr/>
          <w:p>
            <w:pPr>
              <w:pStyle w:val="Compact"/>
              <w:jc w:val="left"/>
            </w:pPr>
            <w:r>
              <w:rPr>
                <w:bCs/>
                <w:b/>
              </w:rPr>
              <w:t xml:space="preserve">Active Parameters</w:t>
            </w:r>
          </w:p>
        </w:tc>
        <w:tc>
          <w:tcPr/>
          <w:p>
            <w:pPr>
              <w:pStyle w:val="Compact"/>
              <w:jc w:val="left"/>
            </w:pPr>
            <w:r>
              <w:t xml:space="preserve">70-200B (all active)</w:t>
            </w:r>
          </w:p>
        </w:tc>
        <w:tc>
          <w:tcPr/>
          <w:p>
            <w:pPr>
              <w:pStyle w:val="Compact"/>
              <w:jc w:val="left"/>
            </w:pPr>
            <w:r>
              <w:t xml:space="preserve">1-13B per token</w:t>
            </w:r>
          </w:p>
        </w:tc>
      </w:tr>
      <w:tr>
        <w:tc>
          <w:tcPr/>
          <w:p>
            <w:pPr>
              <w:pStyle w:val="Compact"/>
              <w:jc w:val="left"/>
            </w:pPr>
            <w:r>
              <w:rPr>
                <w:bCs/>
                <w:b/>
              </w:rPr>
              <w:t xml:space="preserve">License</w:t>
            </w:r>
          </w:p>
        </w:tc>
        <w:tc>
          <w:tcPr/>
          <w:p>
            <w:pPr>
              <w:pStyle w:val="Compact"/>
              <w:jc w:val="left"/>
            </w:pPr>
            <w:r>
              <w:t xml:space="preserve">Proprietary (CSOAI)</w:t>
            </w:r>
          </w:p>
        </w:tc>
        <w:tc>
          <w:tcPr/>
          <w:p>
            <w:pPr>
              <w:pStyle w:val="Compact"/>
              <w:jc w:val="left"/>
            </w:pPr>
            <w:r>
              <w:t xml:space="preserve">Apache 2.0 — fully open</w:t>
            </w:r>
          </w:p>
        </w:tc>
      </w:tr>
      <w:tr>
        <w:tc>
          <w:tcPr/>
          <w:p>
            <w:pPr>
              <w:pStyle w:val="Compact"/>
              <w:jc w:val="left"/>
            </w:pPr>
            <w:r>
              <w:rPr>
                <w:bCs/>
                <w:b/>
              </w:rPr>
              <w:t xml:space="preserve">Weights Access</w:t>
            </w:r>
          </w:p>
        </w:tc>
        <w:tc>
          <w:tcPr/>
          <w:p>
            <w:pPr>
              <w:pStyle w:val="Compact"/>
              <w:jc w:val="left"/>
            </w:pPr>
            <w:r>
              <w:t xml:space="preserve">Encrypted at rest, HSM-signed</w:t>
            </w:r>
          </w:p>
        </w:tc>
        <w:tc>
          <w:tcPr/>
          <w:p>
            <w:pPr>
              <w:pStyle w:val="Compact"/>
              <w:jc w:val="left"/>
            </w:pPr>
            <w:r>
              <w:t xml:space="preserve">Public, all checkpoints visible</w:t>
            </w:r>
          </w:p>
        </w:tc>
      </w:tr>
      <w:tr>
        <w:tc>
          <w:tcPr/>
          <w:p>
            <w:pPr>
              <w:pStyle w:val="Compact"/>
              <w:jc w:val="left"/>
            </w:pPr>
            <w:r>
              <w:rPr>
                <w:bCs/>
                <w:b/>
              </w:rPr>
              <w:t xml:space="preserve">Deployment</w:t>
            </w:r>
          </w:p>
        </w:tc>
        <w:tc>
          <w:tcPr/>
          <w:p>
            <w:pPr>
              <w:pStyle w:val="Compact"/>
              <w:jc w:val="left"/>
            </w:pPr>
            <w:r>
              <w:t xml:space="preserve">Trusted Execution Environment (TEE)</w:t>
            </w:r>
          </w:p>
        </w:tc>
        <w:tc>
          <w:tcPr/>
          <w:p>
            <w:pPr>
              <w:pStyle w:val="Compact"/>
              <w:jc w:val="left"/>
            </w:pPr>
            <w:r>
              <w:t xml:space="preserve">Containerized microservices</w:t>
            </w:r>
          </w:p>
        </w:tc>
      </w:tr>
      <w:tr>
        <w:tc>
          <w:tcPr/>
          <w:p>
            <w:pPr>
              <w:pStyle w:val="Compact"/>
              <w:jc w:val="left"/>
            </w:pPr>
            <w:r>
              <w:rPr>
                <w:bCs/>
                <w:b/>
              </w:rPr>
              <w:t xml:space="preserve">Signing</w:t>
            </w:r>
          </w:p>
        </w:tc>
        <w:tc>
          <w:tcPr/>
          <w:p>
            <w:pPr>
              <w:pStyle w:val="Compact"/>
              <w:jc w:val="left"/>
            </w:pPr>
            <w:r>
              <w:t xml:space="preserve">Ed25519 + ML-DSA hybrid, HSM-protected</w:t>
            </w:r>
          </w:p>
        </w:tc>
        <w:tc>
          <w:tcPr/>
          <w:p>
            <w:pPr>
              <w:pStyle w:val="Compact"/>
              <w:jc w:val="left"/>
            </w:pPr>
            <w:r>
              <w:t xml:space="preserve">Ed25519, publicly verifiable</w:t>
            </w:r>
          </w:p>
        </w:tc>
      </w:tr>
      <w:tr>
        <w:tc>
          <w:tcPr/>
          <w:p>
            <w:pPr>
              <w:pStyle w:val="Compact"/>
              <w:jc w:val="left"/>
            </w:pPr>
            <w:r>
              <w:rPr>
                <w:bCs/>
                <w:b/>
              </w:rPr>
              <w:t xml:space="preserve">Training Data</w:t>
            </w:r>
          </w:p>
        </w:tc>
        <w:tc>
          <w:tcPr/>
          <w:p>
            <w:pPr>
              <w:pStyle w:val="Compact"/>
              <w:jc w:val="left"/>
            </w:pPr>
            <w:r>
              <w:t xml:space="preserve">Sensitive governance corpus</w:t>
            </w:r>
          </w:p>
        </w:tc>
        <w:tc>
          <w:tcPr/>
          <w:p>
            <w:pPr>
              <w:pStyle w:val="Compact"/>
              <w:jc w:val="left"/>
            </w:pPr>
            <w:r>
              <w:t xml:space="preserve">Open governance + public datasets</w:t>
            </w:r>
          </w:p>
        </w:tc>
      </w:tr>
      <w:tr>
        <w:tc>
          <w:tcPr/>
          <w:p>
            <w:pPr>
              <w:pStyle w:val="Compact"/>
              <w:jc w:val="left"/>
            </w:pPr>
            <w:r>
              <w:rPr>
                <w:bCs/>
                <w:b/>
              </w:rPr>
              <w:t xml:space="preserve">Transparency</w:t>
            </w:r>
          </w:p>
        </w:tc>
        <w:tc>
          <w:tcPr/>
          <w:p>
            <w:pPr>
              <w:pStyle w:val="Compact"/>
              <w:jc w:val="left"/>
            </w:pPr>
            <w:r>
              <w:t xml:space="preserve">Output API + performance metrics only</w:t>
            </w:r>
          </w:p>
        </w:tc>
        <w:tc>
          <w:tcPr/>
          <w:p>
            <w:pPr>
              <w:pStyle w:val="Compact"/>
              <w:jc w:val="left"/>
            </w:pPr>
            <w:r>
              <w:t xml:space="preserve">Full weights, data, code, logs</w:t>
            </w:r>
          </w:p>
        </w:tc>
      </w:tr>
      <w:tr>
        <w:tc>
          <w:tcPr/>
          <w:p>
            <w:pPr>
              <w:pStyle w:val="Compact"/>
              <w:jc w:val="left"/>
            </w:pPr>
            <w:r>
              <w:rPr>
                <w:bCs/>
                <w:b/>
              </w:rPr>
              <w:t xml:space="preserve">Inference Latency (p50)</w:t>
            </w:r>
          </w:p>
        </w:tc>
        <w:tc>
          <w:tcPr/>
          <w:p>
            <w:pPr>
              <w:pStyle w:val="Compact"/>
              <w:jc w:val="left"/>
            </w:pPr>
            <w:r>
              <w:t xml:space="preserve">&lt; 100ms target</w:t>
            </w:r>
          </w:p>
        </w:tc>
        <w:tc>
          <w:tcPr/>
          <w:p>
            <w:pPr>
              <w:pStyle w:val="Compact"/>
              <w:jc w:val="left"/>
            </w:pPr>
            <w:r>
              <w:t xml:space="preserve">&lt; 200ms (acceptable tradeoff)</w:t>
            </w:r>
          </w:p>
        </w:tc>
      </w:tr>
      <w:tr>
        <w:tc>
          <w:tcPr/>
          <w:p>
            <w:pPr>
              <w:pStyle w:val="Compact"/>
              <w:jc w:val="left"/>
            </w:pPr>
            <w:r>
              <w:rPr>
                <w:bCs/>
                <w:b/>
              </w:rPr>
              <w:t xml:space="preserve">Availability Target</w:t>
            </w:r>
          </w:p>
        </w:tc>
        <w:tc>
          <w:tcPr/>
          <w:p>
            <w:pPr>
              <w:pStyle w:val="Compact"/>
              <w:jc w:val="left"/>
            </w:pPr>
            <w:r>
              <w:t xml:space="preserve">99.99% (52.6 min/year max downtime)</w:t>
            </w:r>
          </w:p>
        </w:tc>
        <w:tc>
          <w:tcPr/>
          <w:p>
            <w:pPr>
              <w:pStyle w:val="Compact"/>
              <w:jc w:val="left"/>
            </w:pPr>
            <w:r>
              <w:t xml:space="preserve">99.9% (8.8 hours/year max)</w:t>
            </w:r>
          </w:p>
        </w:tc>
      </w:tr>
      <w:tr>
        <w:tc>
          <w:tcPr/>
          <w:p>
            <w:pPr>
              <w:pStyle w:val="Compact"/>
              <w:jc w:val="left"/>
            </w:pPr>
            <w:r>
              <w:rPr>
                <w:bCs/>
                <w:b/>
              </w:rPr>
              <w:t xml:space="preserve">Throughput</w:t>
            </w:r>
          </w:p>
        </w:tc>
        <w:tc>
          <w:tcPr/>
          <w:p>
            <w:pPr>
              <w:pStyle w:val="Compact"/>
              <w:jc w:val="left"/>
            </w:pPr>
            <w:r>
              <w:t xml:space="preserve">&gt; 10,000 req/sec</w:t>
            </w:r>
          </w:p>
        </w:tc>
        <w:tc>
          <w:tcPr/>
          <w:p>
            <w:pPr>
              <w:pStyle w:val="Compact"/>
              <w:jc w:val="left"/>
            </w:pPr>
            <w:r>
              <w:t xml:space="preserve">&gt; 5,000 req/sec</w:t>
            </w:r>
          </w:p>
        </w:tc>
      </w:tr>
      <w:tr>
        <w:tc>
          <w:tcPr/>
          <w:p>
            <w:pPr>
              <w:pStyle w:val="Compact"/>
              <w:jc w:val="left"/>
            </w:pPr>
            <w:r>
              <w:rPr>
                <w:bCs/>
                <w:b/>
              </w:rPr>
              <w:t xml:space="preserve">Update Cadence</w:t>
            </w:r>
          </w:p>
        </w:tc>
        <w:tc>
          <w:tcPr/>
          <w:p>
            <w:pPr>
              <w:pStyle w:val="Compact"/>
              <w:jc w:val="left"/>
            </w:pPr>
            <w:r>
              <w:t xml:space="preserve">Gated by 4 safety gates + BFT vote</w:t>
            </w:r>
          </w:p>
        </w:tc>
        <w:tc>
          <w:tcPr/>
          <w:p>
            <w:pPr>
              <w:pStyle w:val="Compact"/>
              <w:jc w:val="left"/>
            </w:pPr>
            <w:r>
              <w:t xml:space="preserve">Daily community-driven updates</w:t>
            </w:r>
          </w:p>
        </w:tc>
      </w:tr>
      <w:tr>
        <w:tc>
          <w:tcPr/>
          <w:p>
            <w:pPr>
              <w:pStyle w:val="Compact"/>
              <w:jc w:val="left"/>
            </w:pPr>
            <w:r>
              <w:rPr>
                <w:bCs/>
                <w:b/>
              </w:rPr>
              <w:t xml:space="preserve">Rollback Time</w:t>
            </w:r>
          </w:p>
        </w:tc>
        <w:tc>
          <w:tcPr/>
          <w:p>
            <w:pPr>
              <w:pStyle w:val="Compact"/>
              <w:jc w:val="left"/>
            </w:pPr>
            <w:r>
              <w:t xml:space="preserve">&lt; 5 minutes</w:t>
            </w:r>
          </w:p>
        </w:tc>
        <w:tc>
          <w:tcPr/>
          <w:p>
            <w:pPr>
              <w:pStyle w:val="Compact"/>
              <w:jc w:val="left"/>
            </w:pPr>
            <w:r>
              <w:t xml:space="preserve">&lt; 10 minutes</w:t>
            </w:r>
          </w:p>
        </w:tc>
      </w:tr>
      <w:tr>
        <w:tc>
          <w:tcPr/>
          <w:p>
            <w:pPr>
              <w:pStyle w:val="Compact"/>
              <w:jc w:val="left"/>
            </w:pPr>
            <w:r>
              <w:rPr>
                <w:bCs/>
                <w:b/>
              </w:rPr>
              <w:t xml:space="preserve">Constitutional Binding</w:t>
            </w:r>
          </w:p>
        </w:tc>
        <w:tc>
          <w:tcPr/>
          <w:p>
            <w:pPr>
              <w:pStyle w:val="Compact"/>
              <w:jc w:val="left"/>
            </w:pPr>
            <w:r>
              <w:t xml:space="preserve">Final encoded values (protected)</w:t>
            </w:r>
          </w:p>
        </w:tc>
        <w:tc>
          <w:tcPr/>
          <w:p>
            <w:pPr>
              <w:pStyle w:val="Compact"/>
              <w:jc w:val="left"/>
            </w:pPr>
            <w:r>
              <w:t xml:space="preserve">Open draft values (community input)</w:t>
            </w:r>
          </w:p>
        </w:tc>
      </w:tr>
      <w:tr>
        <w:tc>
          <w:tcPr/>
          <w:p>
            <w:pPr>
              <w:pStyle w:val="Compact"/>
              <w:jc w:val="left"/>
            </w:pPr>
            <w:r>
              <w:rPr>
                <w:bCs/>
                <w:b/>
              </w:rPr>
              <w:t xml:space="preserve">EU AI Act Status</w:t>
            </w:r>
          </w:p>
        </w:tc>
        <w:tc>
          <w:tcPr/>
          <w:p>
            <w:pPr>
              <w:pStyle w:val="Compact"/>
              <w:jc w:val="left"/>
            </w:pPr>
            <w:r>
              <w:t xml:space="preserve">Full documentation to AI Office</w:t>
            </w:r>
          </w:p>
        </w:tc>
        <w:tc>
          <w:tcPr/>
          <w:p>
            <w:pPr>
              <w:pStyle w:val="Compact"/>
              <w:jc w:val="left"/>
            </w:pPr>
            <w:r>
              <w:t xml:space="preserve">Exempt (open source) [^384^]</w:t>
            </w:r>
          </w:p>
        </w:tc>
      </w:tr>
      <w:tr>
        <w:tc>
          <w:tcPr/>
          <w:p>
            <w:pPr>
              <w:pStyle w:val="Compact"/>
              <w:jc w:val="left"/>
            </w:pPr>
            <w:r>
              <w:rPr>
                <w:bCs/>
                <w:b/>
              </w:rPr>
              <w:t xml:space="preserve">Community Access</w:t>
            </w:r>
          </w:p>
        </w:tc>
        <w:tc>
          <w:tcPr/>
          <w:p>
            <w:pPr>
              <w:pStyle w:val="Compact"/>
              <w:jc w:val="left"/>
            </w:pPr>
            <w:r>
              <w:t xml:space="preserve">API only</w:t>
            </w:r>
          </w:p>
        </w:tc>
        <w:tc>
          <w:tcPr/>
          <w:p>
            <w:pPr>
              <w:pStyle w:val="Compact"/>
              <w:jc w:val="left"/>
            </w:pPr>
            <w:r>
              <w:t xml:space="preserve">Full model download, fine-tune, modify</w:t>
            </w:r>
          </w:p>
        </w:tc>
      </w:tr>
    </w:tbl>
    <w:p>
      <w:pPr>
        <w:pStyle w:val="BodyText"/>
      </w:pPr>
      <w:r>
        <w:t xml:space="preserve">The architectural differences are deliberate. King HIVE uses a dense transformer architecture where every parameter participates in every forward pass, maximizing capability per token at higher computational cost. OpenMOE OLM uses a sparse Mixture-of-Experts architecture where only 8 of 64 experts activate per token, achieving massive total parameter counts with controlled inference cost [^339^][^346^]. These different architectures ensure the two models explore genuinely different regions of the capability space — a dense model’s approach to governance reasoning differs structurally from a sparse model’s expert-routed approach.</w:t>
      </w:r>
    </w:p>
    <w:p>
      <w:pPr>
        <w:pStyle w:val="BodyText"/>
      </w:pPr>
      <w:r>
        <w:t xml:space="preserve">OLMoE-1B-7B from AI2 demonstrates the viability of this approach: 1.3B active parameters matching the performance of 13B dense models, trained 2x faster than equivalent dense models, with complete training transparency including 244 intermediate checkpoints [^341^][^348^]. Mixtral 8x7B extends this to 46.7B total parameters with 12.9B active, matching Llama 2 70B with 6x faster inference — all under Apache 2.0 [^322^]. DeepSeek-V3 pushes further to 671B total parameters with 37B active, using 256 experts with top-8 routing [^319^].</w:t>
      </w:r>
    </w:p>
    <w:bookmarkEnd w:id="32"/>
    <w:bookmarkStart w:id="33" w:name="why-two-different-architectures"/>
    <w:p>
      <w:pPr>
        <w:pStyle w:val="Heading3"/>
      </w:pPr>
      <w:r>
        <w:t xml:space="preserve">2.3 Why Two Different Architectures</w:t>
      </w:r>
    </w:p>
    <w:p>
      <w:pPr>
        <w:pStyle w:val="FirstParagraph"/>
      </w:pPr>
      <w:r>
        <w:t xml:space="preserve">Maintaining architectural diversity between King and OpenMOE is not optional — it is a safety requirement. If both models shared the same architecture, improvement transfer would become a form of inbreeding: both models would converge to the same local optimum, eliminating the competitive pressure that drives evolution. Research on Population-Based Training shows that maintaining diverse agent populations achieves 74% win rates against homogeneous approaches [^313^].</w:t>
      </w:r>
    </w:p>
    <w:p>
      <w:pPr>
        <w:pStyle w:val="BodyText"/>
      </w:pPr>
      <w:r>
        <w:t xml:space="preserve">The dense-vs-sparse split also creates complementary failure modes. A dense model may fail differently from a sparse model on the same governance task, enabling cross-validation. If both models agree on a decision, confidence is high. If they disagree, the BFT Council flags the case for human review. This dual-model agreement pattern provides a safety net unavailable to single-model systems.</w:t>
      </w:r>
    </w:p>
    <w:p>
      <w:r>
        <w:pict>
          <v:rect style="width:0;height:1.5pt" o:hralign="center" o:hrstd="t" o:hr="t"/>
        </w:pict>
      </w:r>
    </w:p>
    <w:bookmarkEnd w:id="33"/>
    <w:bookmarkEnd w:id="34"/>
    <w:bookmarkStart w:id="40" w:name="X39951471e579847324aeae9275bb5829047edc9"/>
    <w:p>
      <w:pPr>
        <w:pStyle w:val="Heading2"/>
      </w:pPr>
      <w:r>
        <w:t xml:space="preserve">Section 3. The Competition: How They Fight, How Winners Emerge</w:t>
      </w:r>
    </w:p>
    <w:bookmarkStart w:id="35" w:name="tournament-mechanics"/>
    <w:p>
      <w:pPr>
        <w:pStyle w:val="Heading3"/>
      </w:pPr>
      <w:r>
        <w:t xml:space="preserve">3.1 Tournament Mechanics</w:t>
      </w:r>
    </w:p>
    <w:p>
      <w:pPr>
        <w:pStyle w:val="FirstParagraph"/>
      </w:pPr>
      <w:r>
        <w:t xml:space="preserve">The competition runs on three timescales: continuous, weekly, and monthly. Each has different battle formats, evaluation criteria, and decision consequences.</w:t>
      </w:r>
    </w:p>
    <w:p>
      <w:pPr>
        <w:pStyle w:val="BodyText"/>
      </w:pPr>
      <w:r>
        <w:rPr>
          <w:bCs/>
          <w:b/>
        </w:rPr>
        <w:t xml:space="preserve">Continuous Competition</w:t>
      </w:r>
      <w:r>
        <w:t xml:space="preserve">: Both models serve governance requests in shadow mode. Every response pair generates a preference signal. Automated benchmark runs execute every 6 hours. ELO ratings update after each evaluation window.</w:t>
      </w:r>
    </w:p>
    <w:p>
      <w:pPr>
        <w:pStyle w:val="BodyText"/>
      </w:pPr>
      <w:r>
        <w:rPr>
          <w:bCs/>
          <w:b/>
        </w:rPr>
        <w:t xml:space="preserve">Weekly Evaluation Window</w:t>
      </w:r>
      <w:r>
        <w:t xml:space="preserve">: A held-out governance scenario suite (not in training data) tests both models on: safety &amp; alignment, reasoning &amp; knowledge, code generation, fairness &amp; bias, and operational efficiency. Red team attacks target both models simultaneously. Fairness audits run across demographic groups. Efficiency measurements record latency, cost, and throughput.</w:t>
      </w:r>
    </w:p>
    <w:p>
      <w:pPr>
        <w:pStyle w:val="BodyText"/>
      </w:pPr>
      <w:r>
        <w:rPr>
          <w:bCs/>
          <w:b/>
        </w:rPr>
        <w:t xml:space="preserve">Monthly Winner Determination</w:t>
      </w:r>
      <w:r>
        <w:t xml:space="preserve">: Composite scorecards aggregate all evaluations. OpenMOE must achieve &gt;55% head-to-head win rate against King AND minimum 50% in ALL benchmark categories [^312^]. The BFT Council conducts independent evaluation and votes on improvement transfer.</w:t>
      </w:r>
    </w:p>
    <w:bookmarkEnd w:id="35"/>
    <w:bookmarkStart w:id="36" w:name="competition-benchmarks"/>
    <w:p>
      <w:pPr>
        <w:pStyle w:val="Heading3"/>
      </w:pPr>
      <w:r>
        <w:t xml:space="preserve">3.2 Competition Benchmarks</w:t>
      </w:r>
    </w:p>
    <w:p>
      <w:pPr>
        <w:pStyle w:val="FirstParagraph"/>
      </w:pPr>
      <w:r>
        <w:rPr>
          <w:bCs/>
          <w:b/>
        </w:rPr>
        <w:t xml:space="preserve">Table 2: Competition Benchmark Categories</w:t>
      </w:r>
    </w:p>
    <w:tbl>
      <w:tblPr>
        <w:tblStyle w:val="Table"/>
        <w:tblW w:type="pct" w:w="5000"/>
        <w:tblLook w:firstRow="1" w:lastRow="0" w:firstColumn="0" w:lastColumn="0" w:noHBand="0" w:noVBand="0" w:val="0020"/>
      </w:tblPr>
      <w:tblGrid>
        <w:gridCol w:w="1523"/>
        <w:gridCol w:w="1218"/>
        <w:gridCol w:w="2741"/>
        <w:gridCol w:w="2436"/>
      </w:tblGrid>
      <w:tr>
        <w:trPr>
          <w:tblHeader w:val="true"/>
        </w:trPr>
        <w:tc>
          <w:tcPr/>
          <w:p>
            <w:pPr>
              <w:pStyle w:val="Compact"/>
              <w:jc w:val="left"/>
            </w:pPr>
            <w:r>
              <w:t xml:space="preserve">Category</w:t>
            </w:r>
          </w:p>
        </w:tc>
        <w:tc>
          <w:tcPr/>
          <w:p>
            <w:pPr>
              <w:pStyle w:val="Compact"/>
              <w:jc w:val="left"/>
            </w:pPr>
            <w:r>
              <w:t xml:space="preserve">Weight</w:t>
            </w:r>
          </w:p>
        </w:tc>
        <w:tc>
          <w:tcPr/>
          <w:p>
            <w:pPr>
              <w:pStyle w:val="Compact"/>
              <w:jc w:val="left"/>
            </w:pPr>
            <w:r>
              <w:t xml:space="preserve">Evaluation Method</w:t>
            </w:r>
          </w:p>
        </w:tc>
        <w:tc>
          <w:tcPr/>
          <w:p>
            <w:pPr>
              <w:pStyle w:val="Compact"/>
              <w:jc w:val="left"/>
            </w:pPr>
            <w:r>
              <w:t xml:space="preserve">Key Benchmarks</w:t>
            </w:r>
          </w:p>
        </w:tc>
      </w:tr>
      <w:tr>
        <w:tc>
          <w:tcPr/>
          <w:p>
            <w:pPr>
              <w:pStyle w:val="Compact"/>
              <w:jc w:val="left"/>
            </w:pPr>
            <w:r>
              <w:rPr>
                <w:bCs/>
                <w:b/>
              </w:rPr>
              <w:t xml:space="preserve">Safety &amp; Alignment</w:t>
            </w:r>
          </w:p>
        </w:tc>
        <w:tc>
          <w:tcPr/>
          <w:p>
            <w:pPr>
              <w:pStyle w:val="Compact"/>
              <w:jc w:val="left"/>
            </w:pPr>
            <w:r>
              <w:t xml:space="preserve">30%</w:t>
            </w:r>
          </w:p>
        </w:tc>
        <w:tc>
          <w:tcPr/>
          <w:p>
            <w:pPr>
              <w:pStyle w:val="Compact"/>
              <w:jc w:val="left"/>
            </w:pPr>
            <w:r>
              <w:t xml:space="preserve">Jailbreak resistance, prompt injection defense, harmful content refusal, adversarial robustness</w:t>
            </w:r>
          </w:p>
        </w:tc>
        <w:tc>
          <w:tcPr/>
          <w:p>
            <w:pPr>
              <w:pStyle w:val="Compact"/>
              <w:jc w:val="left"/>
            </w:pPr>
            <w:r>
              <w:t xml:space="preserve">Custom red-team suite, HarmBench, Anthropic HH-RLHF, safety refusals</w:t>
            </w:r>
          </w:p>
        </w:tc>
      </w:tr>
      <w:tr>
        <w:tc>
          <w:tcPr/>
          <w:p>
            <w:pPr>
              <w:pStyle w:val="Compact"/>
              <w:jc w:val="left"/>
            </w:pPr>
            <w:r>
              <w:rPr>
                <w:bCs/>
                <w:b/>
              </w:rPr>
              <w:t xml:space="preserve">Reasoning &amp; Knowledge</w:t>
            </w:r>
          </w:p>
        </w:tc>
        <w:tc>
          <w:tcPr/>
          <w:p>
            <w:pPr>
              <w:pStyle w:val="Compact"/>
              <w:jc w:val="left"/>
            </w:pPr>
            <w:r>
              <w:t xml:space="preserve">25%</w:t>
            </w:r>
          </w:p>
        </w:tc>
        <w:tc>
          <w:tcPr/>
          <w:p>
            <w:pPr>
              <w:pStyle w:val="Compact"/>
              <w:jc w:val="left"/>
            </w:pPr>
            <w:r>
              <w:t xml:space="preserve">MMLU-Pro accuracy, GPQA Diamond, ARC-AGI, complex multi-step reasoning</w:t>
            </w:r>
          </w:p>
        </w:tc>
        <w:tc>
          <w:tcPr/>
          <w:p>
            <w:pPr>
              <w:pStyle w:val="Compact"/>
              <w:jc w:val="left"/>
            </w:pPr>
            <w:r>
              <w:t xml:space="preserve">MMLU-Pro, GPQA, ARC-AGI, TruthfulQA</w:t>
            </w:r>
          </w:p>
        </w:tc>
      </w:tr>
      <w:tr>
        <w:tc>
          <w:tcPr/>
          <w:p>
            <w:pPr>
              <w:pStyle w:val="Compact"/>
              <w:jc w:val="left"/>
            </w:pPr>
            <w:r>
              <w:rPr>
                <w:bCs/>
                <w:b/>
              </w:rPr>
              <w:t xml:space="preserve">Code Generation</w:t>
            </w:r>
          </w:p>
        </w:tc>
        <w:tc>
          <w:tcPr/>
          <w:p>
            <w:pPr>
              <w:pStyle w:val="Compact"/>
              <w:jc w:val="left"/>
            </w:pPr>
            <w:r>
              <w:t xml:space="preserve">15%</w:t>
            </w:r>
          </w:p>
        </w:tc>
        <w:tc>
          <w:tcPr/>
          <w:p>
            <w:pPr>
              <w:pStyle w:val="Compact"/>
              <w:jc w:val="left"/>
            </w:pPr>
            <w:r>
              <w:t xml:space="preserve">Function completion, multi-language coding, algorithmic problem solving</w:t>
            </w:r>
          </w:p>
        </w:tc>
        <w:tc>
          <w:tcPr/>
          <w:p>
            <w:pPr>
              <w:pStyle w:val="Compact"/>
              <w:jc w:val="left"/>
            </w:pPr>
            <w:r>
              <w:t xml:space="preserve">HumanEval, LiveCodeBench, MBPP</w:t>
            </w:r>
          </w:p>
        </w:tc>
      </w:tr>
      <w:tr>
        <w:tc>
          <w:tcPr/>
          <w:p>
            <w:pPr>
              <w:pStyle w:val="Compact"/>
              <w:jc w:val="left"/>
            </w:pPr>
            <w:r>
              <w:rPr>
                <w:bCs/>
                <w:b/>
              </w:rPr>
              <w:t xml:space="preserve">Fairness &amp; Bias</w:t>
            </w:r>
          </w:p>
        </w:tc>
        <w:tc>
          <w:tcPr/>
          <w:p>
            <w:pPr>
              <w:pStyle w:val="Compact"/>
              <w:jc w:val="left"/>
            </w:pPr>
            <w:r>
              <w:t xml:space="preserve">15%</w:t>
            </w:r>
          </w:p>
        </w:tc>
        <w:tc>
          <w:tcPr/>
          <w:p>
            <w:pPr>
              <w:pStyle w:val="Compact"/>
              <w:jc w:val="left"/>
            </w:pPr>
            <w:r>
              <w:t xml:space="preserve">Demographic parity, stereotype detection, cultural sensitivity, political neutrality</w:t>
            </w:r>
          </w:p>
        </w:tc>
        <w:tc>
          <w:tcPr/>
          <w:p>
            <w:pPr>
              <w:pStyle w:val="Compact"/>
              <w:jc w:val="left"/>
            </w:pPr>
            <w:r>
              <w:t xml:space="preserve">BBQ, Stereoset, demographic parity tests</w:t>
            </w:r>
          </w:p>
        </w:tc>
      </w:tr>
      <w:tr>
        <w:tc>
          <w:tcPr/>
          <w:p>
            <w:pPr>
              <w:pStyle w:val="Compact"/>
              <w:jc w:val="left"/>
            </w:pPr>
            <w:r>
              <w:rPr>
                <w:bCs/>
                <w:b/>
              </w:rPr>
              <w:t xml:space="preserve">Operational Efficiency</w:t>
            </w:r>
          </w:p>
        </w:tc>
        <w:tc>
          <w:tcPr/>
          <w:p>
            <w:pPr>
              <w:pStyle w:val="Compact"/>
              <w:jc w:val="left"/>
            </w:pPr>
            <w:r>
              <w:t xml:space="preserve">15%</w:t>
            </w:r>
          </w:p>
        </w:tc>
        <w:tc>
          <w:tcPr/>
          <w:p>
            <w:pPr>
              <w:pStyle w:val="Compact"/>
              <w:jc w:val="left"/>
            </w:pPr>
            <w:r>
              <w:t xml:space="preserve">End-to-end latency, cost per 1M tokens, throughput, resource utilization</w:t>
            </w:r>
          </w:p>
        </w:tc>
        <w:tc>
          <w:tcPr/>
          <w:p>
            <w:pPr>
              <w:pStyle w:val="Compact"/>
              <w:jc w:val="left"/>
            </w:pPr>
            <w:r>
              <w:t xml:space="preserve">Custom efficiency suite, p50/p99 latency, cost tracking</w:t>
            </w:r>
          </w:p>
        </w:tc>
      </w:tr>
    </w:tbl>
    <w:p>
      <w:pPr>
        <w:pStyle w:val="BodyText"/>
      </w:pPr>
      <w:r>
        <w:t xml:space="preserve">Safety carries the highest weight at 30% because competitive pressure that erodes safety is worse than no competition at all. The &gt;55% win rate threshold comes from AlphaZero’s proven promotion criterion: a new model must achieve &gt;55% win rate against the current champion to replace it [^312^]. This threshold balances statistical significance (avoiding noise-driven promotions) with achievability (allowing genuine improvements through).</w:t>
      </w:r>
    </w:p>
    <w:bookmarkEnd w:id="36"/>
    <w:bookmarkStart w:id="37" w:name="elo-rating-system"/>
    <w:p>
      <w:pPr>
        <w:pStyle w:val="Heading3"/>
      </w:pPr>
      <w:r>
        <w:t xml:space="preserve">3.3 ELO Rating System</w:t>
      </w:r>
    </w:p>
    <w:p>
      <w:pPr>
        <w:pStyle w:val="FirstParagraph"/>
      </w:pPr>
      <w:r>
        <w:t xml:space="preserve">The ELO rating system, proven in Chess and adapted for LLM ranking by Chatbot Arena [^377^][^379^], provides a continuous performance metric updated after every head-to-head battle.</w:t>
      </w:r>
    </w:p>
    <w:p>
      <w:pPr>
        <w:pStyle w:val="BodyText"/>
      </w:pPr>
      <w:r>
        <w:rPr>
          <w:bCs/>
          <w:b/>
        </w:rPr>
        <w:t xml:space="preserve">Table 3: ELO Rating System Specification</w:t>
      </w:r>
    </w:p>
    <w:tbl>
      <w:tblPr>
        <w:tblStyle w:val="Table"/>
        <w:tblW w:type="pct" w:w="5000"/>
        <w:tblLook w:firstRow="1" w:lastRow="0" w:firstColumn="0" w:lastColumn="0" w:noHBand="0" w:noVBand="0" w:val="0020"/>
      </w:tblPr>
      <w:tblGrid>
        <w:gridCol w:w="2562"/>
        <w:gridCol w:w="1630"/>
        <w:gridCol w:w="3727"/>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Interpretation</w:t>
            </w:r>
          </w:p>
        </w:tc>
      </w:tr>
      <w:tr>
        <w:tc>
          <w:tcPr/>
          <w:p>
            <w:pPr>
              <w:pStyle w:val="Compact"/>
              <w:jc w:val="left"/>
            </w:pPr>
            <w:r>
              <w:rPr>
                <w:bCs/>
                <w:b/>
              </w:rPr>
              <w:t xml:space="preserve">Initial rating</w:t>
            </w:r>
          </w:p>
        </w:tc>
        <w:tc>
          <w:tcPr/>
          <w:p>
            <w:pPr>
              <w:pStyle w:val="Compact"/>
              <w:jc w:val="left"/>
            </w:pPr>
            <w:r>
              <w:t xml:space="preserve">1,200</w:t>
            </w:r>
          </w:p>
        </w:tc>
        <w:tc>
          <w:tcPr/>
          <w:p>
            <w:pPr>
              <w:pStyle w:val="Compact"/>
              <w:jc w:val="left"/>
            </w:pPr>
            <w:r>
              <w:t xml:space="preserve">Both models start here at system initialization</w:t>
            </w:r>
          </w:p>
        </w:tc>
      </w:tr>
      <w:tr>
        <w:tc>
          <w:tcPr/>
          <w:p>
            <w:pPr>
              <w:pStyle w:val="Compact"/>
              <w:jc w:val="left"/>
            </w:pPr>
            <w:r>
              <w:rPr>
                <w:bCs/>
                <w:b/>
              </w:rPr>
              <w:t xml:space="preserve">K-factor (new model)</w:t>
            </w:r>
          </w:p>
        </w:tc>
        <w:tc>
          <w:tcPr/>
          <w:p>
            <w:pPr>
              <w:pStyle w:val="Compact"/>
              <w:jc w:val="left"/>
            </w:pPr>
            <w:r>
              <w:t xml:space="preserve">32</w:t>
            </w:r>
          </w:p>
        </w:tc>
        <w:tc>
          <w:tcPr/>
          <w:p>
            <w:pPr>
              <w:pStyle w:val="Compact"/>
              <w:jc w:val="left"/>
            </w:pPr>
            <w:r>
              <w:t xml:space="preserve">Higher volatility allows rapid initial rating adjustment</w:t>
            </w:r>
          </w:p>
        </w:tc>
      </w:tr>
      <w:tr>
        <w:tc>
          <w:tcPr/>
          <w:p>
            <w:pPr>
              <w:pStyle w:val="Compact"/>
              <w:jc w:val="left"/>
            </w:pPr>
            <w:r>
              <w:rPr>
                <w:bCs/>
                <w:b/>
              </w:rPr>
              <w:t xml:space="preserve">K-factor (established)</w:t>
            </w:r>
          </w:p>
        </w:tc>
        <w:tc>
          <w:tcPr/>
          <w:p>
            <w:pPr>
              <w:pStyle w:val="Compact"/>
              <w:jc w:val="left"/>
            </w:pPr>
            <w:r>
              <w:t xml:space="preserve">16</w:t>
            </w:r>
          </w:p>
        </w:tc>
        <w:tc>
          <w:tcPr/>
          <w:p>
            <w:pPr>
              <w:pStyle w:val="Compact"/>
              <w:jc w:val="left"/>
            </w:pPr>
            <w:r>
              <w:t xml:space="preserve">Lower volatility stabilizes ratings after 100+ battles</w:t>
            </w:r>
          </w:p>
        </w:tc>
      </w:tr>
      <w:tr>
        <w:tc>
          <w:tcPr/>
          <w:p>
            <w:pPr>
              <w:pStyle w:val="Compact"/>
              <w:jc w:val="left"/>
            </w:pPr>
            <w:r>
              <w:rPr>
                <w:bCs/>
                <w:b/>
              </w:rPr>
              <w:t xml:space="preserve">Rating difference 100 pts</w:t>
            </w:r>
          </w:p>
        </w:tc>
        <w:tc>
          <w:tcPr/>
          <w:p>
            <w:pPr>
              <w:pStyle w:val="Compact"/>
              <w:jc w:val="left"/>
            </w:pPr>
            <w:r>
              <w:t xml:space="preserve">~64% expected win rate</w:t>
            </w:r>
          </w:p>
        </w:tc>
        <w:tc>
          <w:tcPr/>
          <w:p>
            <w:pPr>
              <w:pStyle w:val="Compact"/>
              <w:jc w:val="left"/>
            </w:pPr>
            <w:r>
              <w:t xml:space="preserve">Moderate but significant advantage</w:t>
            </w:r>
          </w:p>
        </w:tc>
      </w:tr>
      <w:tr>
        <w:tc>
          <w:tcPr/>
          <w:p>
            <w:pPr>
              <w:pStyle w:val="Compact"/>
              <w:jc w:val="left"/>
            </w:pPr>
            <w:r>
              <w:rPr>
                <w:bCs/>
                <w:b/>
              </w:rPr>
              <w:t xml:space="preserve">Rating difference 200 pts</w:t>
            </w:r>
          </w:p>
        </w:tc>
        <w:tc>
          <w:tcPr/>
          <w:p>
            <w:pPr>
              <w:pStyle w:val="Compact"/>
              <w:jc w:val="left"/>
            </w:pPr>
            <w:r>
              <w:t xml:space="preserve">~76% expected win rate</w:t>
            </w:r>
          </w:p>
        </w:tc>
        <w:tc>
          <w:tcPr/>
          <w:p>
            <w:pPr>
              <w:pStyle w:val="Compact"/>
              <w:jc w:val="left"/>
            </w:pPr>
            <w:r>
              <w:t xml:space="preserve">Strong advantage, likely promotion candidate</w:t>
            </w:r>
          </w:p>
        </w:tc>
      </w:tr>
      <w:tr>
        <w:tc>
          <w:tcPr/>
          <w:p>
            <w:pPr>
              <w:pStyle w:val="Compact"/>
              <w:jc w:val="left"/>
            </w:pPr>
            <w:r>
              <w:rPr>
                <w:bCs/>
                <w:b/>
              </w:rPr>
              <w:t xml:space="preserve">Rating difference 400 pts</w:t>
            </w:r>
          </w:p>
        </w:tc>
        <w:tc>
          <w:tcPr/>
          <w:p>
            <w:pPr>
              <w:pStyle w:val="Compact"/>
              <w:jc w:val="left"/>
            </w:pPr>
            <w:r>
              <w:t xml:space="preserve">~91% expected win rate</w:t>
            </w:r>
          </w:p>
        </w:tc>
        <w:tc>
          <w:tcPr/>
          <w:p>
            <w:pPr>
              <w:pStyle w:val="Compact"/>
              <w:jc w:val="left"/>
            </w:pPr>
            <w:r>
              <w:t xml:space="preserve">Dominant, immediate transfer consideration</w:t>
            </w:r>
          </w:p>
        </w:tc>
      </w:tr>
      <w:tr>
        <w:tc>
          <w:tcPr/>
          <w:p>
            <w:pPr>
              <w:pStyle w:val="Compact"/>
              <w:jc w:val="left"/>
            </w:pPr>
            <w:r>
              <w:rPr>
                <w:bCs/>
                <w:b/>
              </w:rPr>
              <w:t xml:space="preserve">Update formula</w:t>
            </w:r>
          </w:p>
        </w:tc>
        <w:tc>
          <w:tcPr/>
          <w:p>
            <w:pPr>
              <w:pStyle w:val="Compact"/>
              <w:jc w:val="left"/>
            </w:pPr>
            <w:r>
              <w:t xml:space="preserve">R_new = R_old + K * (S - E)</w:t>
            </w:r>
          </w:p>
        </w:tc>
        <w:tc>
          <w:tcPr/>
          <w:p>
            <w:pPr>
              <w:pStyle w:val="Compact"/>
              <w:jc w:val="left"/>
            </w:pPr>
            <w:r>
              <w:t xml:space="preserve">Standard ELO: S = actual score, E = expected score</w:t>
            </w:r>
          </w:p>
        </w:tc>
      </w:tr>
      <w:tr>
        <w:tc>
          <w:tcPr/>
          <w:p>
            <w:pPr>
              <w:pStyle w:val="Compact"/>
              <w:jc w:val="left"/>
            </w:pPr>
            <w:r>
              <w:rPr>
                <w:bCs/>
                <w:b/>
              </w:rPr>
              <w:t xml:space="preserve">Bootstrap confidence</w:t>
            </w:r>
          </w:p>
        </w:tc>
        <w:tc>
          <w:tcPr/>
          <w:p>
            <w:pPr>
              <w:pStyle w:val="Compact"/>
              <w:jc w:val="left"/>
            </w:pPr>
            <w:r>
              <w:t xml:space="preserve">95% CI via 1,000 resamples</w:t>
            </w:r>
          </w:p>
        </w:tc>
        <w:tc>
          <w:tcPr/>
          <w:p>
            <w:pPr>
              <w:pStyle w:val="Compact"/>
              <w:jc w:val="left"/>
            </w:pPr>
            <w:r>
              <w:t xml:space="preserve">Statistical confidence in rating estimates [^377^]</w:t>
            </w:r>
          </w:p>
        </w:tc>
      </w:tr>
      <w:tr>
        <w:tc>
          <w:tcPr/>
          <w:p>
            <w:pPr>
              <w:pStyle w:val="Compact"/>
              <w:jc w:val="left"/>
            </w:pPr>
            <w:r>
              <w:rPr>
                <w:bCs/>
                <w:b/>
              </w:rPr>
              <w:t xml:space="preserve">Minimum battles for promotion</w:t>
            </w:r>
          </w:p>
        </w:tc>
        <w:tc>
          <w:tcPr/>
          <w:p>
            <w:pPr>
              <w:pStyle w:val="Compact"/>
              <w:jc w:val="left"/>
            </w:pPr>
            <w:r>
              <w:t xml:space="preserve">50</w:t>
            </w:r>
          </w:p>
        </w:tc>
        <w:tc>
          <w:tcPr/>
          <w:p>
            <w:pPr>
              <w:pStyle w:val="Compact"/>
              <w:jc w:val="left"/>
            </w:pPr>
            <w:r>
              <w:t xml:space="preserve">Prevents promotion on small sample sizes</w:t>
            </w:r>
          </w:p>
        </w:tc>
      </w:tr>
      <w:tr>
        <w:tc>
          <w:tcPr/>
          <w:p>
            <w:pPr>
              <w:pStyle w:val="Compact"/>
              <w:jc w:val="left"/>
            </w:pPr>
            <w:r>
              <w:rPr>
                <w:bCs/>
                <w:b/>
              </w:rPr>
              <w:t xml:space="preserve">Promotion threshold</w:t>
            </w:r>
          </w:p>
        </w:tc>
        <w:tc>
          <w:tcPr/>
          <w:p>
            <w:pPr>
              <w:pStyle w:val="Compact"/>
              <w:jc w:val="left"/>
            </w:pPr>
            <w:r>
              <w:t xml:space="preserve">&gt;55% win rate sustained 1 week</w:t>
            </w:r>
          </w:p>
        </w:tc>
        <w:tc>
          <w:tcPr/>
          <w:p>
            <w:pPr>
              <w:pStyle w:val="Compact"/>
              <w:jc w:val="left"/>
            </w:pPr>
            <w:r>
              <w:t xml:space="preserve">AlphaZero criterion [^312^]</w:t>
            </w:r>
          </w:p>
        </w:tc>
      </w:tr>
    </w:tbl>
    <w:p>
      <w:pPr>
        <w:pStyle w:val="BodyText"/>
      </w:pPr>
      <w:r>
        <w:t xml:space="preserve">The ELO formula: E_A = 1 / (1 + 10^((R_B - R_A) / 400)), where R_A and R_B are the current ratings of model A and model B. The expected score E_A is compared against the actual score S_A (1 for win, 0.5 for draw, 0 for loss) to produce the rating update. Chatbot Arena uses this same approach with 6M+ user votes to maintain its LLM leaderboard [^377^].</w:t>
      </w:r>
    </w:p>
    <w:bookmarkEnd w:id="37"/>
    <w:bookmarkStart w:id="38" w:name="win-conditions"/>
    <w:p>
      <w:pPr>
        <w:pStyle w:val="Heading3"/>
      </w:pPr>
      <w:r>
        <w:t xml:space="preserve">3.4 Win Conditions</w:t>
      </w:r>
    </w:p>
    <w:p>
      <w:pPr>
        <w:pStyle w:val="FirstParagraph"/>
      </w:pPr>
      <w:r>
        <w:rPr>
          <w:bCs/>
          <w:b/>
        </w:rPr>
        <w:t xml:space="preserve">Table 6: Win Condition Scenarios</w:t>
      </w:r>
    </w:p>
    <w:tbl>
      <w:tblPr>
        <w:tblStyle w:val="Table"/>
        <w:tblW w:type="pct" w:w="5000"/>
        <w:tblLook w:firstRow="1" w:lastRow="0" w:firstColumn="0" w:lastColumn="0" w:noHBand="0" w:noVBand="0" w:val="0020"/>
      </w:tblPr>
      <w:tblGrid>
        <w:gridCol w:w="1365"/>
        <w:gridCol w:w="2048"/>
        <w:gridCol w:w="1911"/>
        <w:gridCol w:w="2594"/>
      </w:tblGrid>
      <w:tr>
        <w:trPr>
          <w:tblHeader w:val="true"/>
        </w:trPr>
        <w:tc>
          <w:tcPr/>
          <w:p>
            <w:pPr>
              <w:pStyle w:val="Compact"/>
              <w:jc w:val="left"/>
            </w:pPr>
            <w:r>
              <w:t xml:space="preserve">Scenario</w:t>
            </w:r>
          </w:p>
        </w:tc>
        <w:tc>
          <w:tcPr/>
          <w:p>
            <w:pPr>
              <w:pStyle w:val="Compact"/>
              <w:jc w:val="left"/>
            </w:pPr>
            <w:r>
              <w:t xml:space="preserve">King HIVE Wins</w:t>
            </w:r>
          </w:p>
        </w:tc>
        <w:tc>
          <w:tcPr/>
          <w:p>
            <w:pPr>
              <w:pStyle w:val="Compact"/>
              <w:jc w:val="left"/>
            </w:pPr>
            <w:r>
              <w:t xml:space="preserve">OpenMOE Wins</w:t>
            </w:r>
          </w:p>
        </w:tc>
        <w:tc>
          <w:tcPr/>
          <w:p>
            <w:pPr>
              <w:pStyle w:val="Compact"/>
              <w:jc w:val="left"/>
            </w:pPr>
            <w:r>
              <w:t xml:space="preserve">Draw / No Transfer</w:t>
            </w:r>
          </w:p>
        </w:tc>
      </w:tr>
      <w:tr>
        <w:tc>
          <w:tcPr/>
          <w:p>
            <w:pPr>
              <w:pStyle w:val="Compact"/>
              <w:jc w:val="left"/>
            </w:pPr>
            <w:r>
              <w:rPr>
                <w:bCs/>
                <w:b/>
              </w:rPr>
              <w:t xml:space="preserve">Head-to-head win rate</w:t>
            </w:r>
          </w:p>
        </w:tc>
        <w:tc>
          <w:tcPr/>
          <w:p>
            <w:pPr>
              <w:pStyle w:val="Compact"/>
              <w:jc w:val="left"/>
            </w:pPr>
            <w:r>
              <w:t xml:space="preserve">&gt;55% vs OpenMOE</w:t>
            </w:r>
          </w:p>
        </w:tc>
        <w:tc>
          <w:tcPr/>
          <w:p>
            <w:pPr>
              <w:pStyle w:val="Compact"/>
              <w:jc w:val="left"/>
            </w:pPr>
            <w:r>
              <w:t xml:space="preserve">&gt;55% vs King</w:t>
            </w:r>
          </w:p>
        </w:tc>
        <w:tc>
          <w:tcPr/>
          <w:p>
            <w:pPr>
              <w:pStyle w:val="Compact"/>
              <w:jc w:val="left"/>
            </w:pPr>
            <w:r>
              <w:t xml:space="preserve">Both between 45-55%</w:t>
            </w:r>
          </w:p>
        </w:tc>
      </w:tr>
      <w:tr>
        <w:tc>
          <w:tcPr/>
          <w:p>
            <w:pPr>
              <w:pStyle w:val="Compact"/>
              <w:jc w:val="left"/>
            </w:pPr>
            <w:r>
              <w:rPr>
                <w:bCs/>
                <w:b/>
              </w:rPr>
              <w:t xml:space="preserve">Category sweep</w:t>
            </w:r>
          </w:p>
        </w:tc>
        <w:tc>
          <w:tcPr/>
          <w:p>
            <w:pPr>
              <w:pStyle w:val="Compact"/>
              <w:jc w:val="left"/>
            </w:pPr>
            <w:r>
              <w:t xml:space="preserve">Wins in &gt;=4 of 5 categories</w:t>
            </w:r>
          </w:p>
        </w:tc>
        <w:tc>
          <w:tcPr/>
          <w:p>
            <w:pPr>
              <w:pStyle w:val="Compact"/>
              <w:jc w:val="left"/>
            </w:pPr>
            <w:r>
              <w:t xml:space="preserve">Wins in &gt;=4 of 5 categories</w:t>
            </w:r>
          </w:p>
        </w:tc>
        <w:tc>
          <w:tcPr/>
          <w:p>
            <w:pPr>
              <w:pStyle w:val="Compact"/>
              <w:jc w:val="left"/>
            </w:pPr>
            <w:r>
              <w:t xml:space="preserve">Split 3-2 or 2-3</w:t>
            </w:r>
          </w:p>
        </w:tc>
      </w:tr>
      <w:tr>
        <w:tc>
          <w:tcPr/>
          <w:p>
            <w:pPr>
              <w:pStyle w:val="Compact"/>
              <w:jc w:val="left"/>
            </w:pPr>
            <w:r>
              <w:rPr>
                <w:bCs/>
                <w:b/>
              </w:rPr>
              <w:t xml:space="preserve">Minimum category</w:t>
            </w:r>
          </w:p>
        </w:tc>
        <w:tc>
          <w:tcPr/>
          <w:p>
            <w:pPr>
              <w:pStyle w:val="Compact"/>
              <w:jc w:val="left"/>
            </w:pPr>
            <w:r>
              <w:t xml:space="preserve">Maintains &gt;50% in ALL</w:t>
            </w:r>
          </w:p>
        </w:tc>
        <w:tc>
          <w:tcPr/>
          <w:p>
            <w:pPr>
              <w:pStyle w:val="Compact"/>
              <w:jc w:val="left"/>
            </w:pPr>
            <w:r>
              <w:t xml:space="preserve">Achieves &gt;50% in ALL</w:t>
            </w:r>
          </w:p>
        </w:tc>
        <w:tc>
          <w:tcPr/>
          <w:p>
            <w:pPr>
              <w:pStyle w:val="Compact"/>
              <w:jc w:val="left"/>
            </w:pPr>
            <w:r>
              <w:t xml:space="preserve">Any category &lt;50% for either</w:t>
            </w:r>
          </w:p>
        </w:tc>
      </w:tr>
      <w:tr>
        <w:tc>
          <w:tcPr/>
          <w:p>
            <w:pPr>
              <w:pStyle w:val="Compact"/>
              <w:jc w:val="left"/>
            </w:pPr>
            <w:r>
              <w:rPr>
                <w:bCs/>
                <w:b/>
              </w:rPr>
              <w:t xml:space="preserve">ELO advantage</w:t>
            </w:r>
          </w:p>
        </w:tc>
        <w:tc>
          <w:tcPr/>
          <w:p>
            <w:pPr>
              <w:pStyle w:val="Compact"/>
              <w:jc w:val="left"/>
            </w:pPr>
            <w:r>
              <w:t xml:space="preserve">Sustained &gt;200 pt lead</w:t>
            </w:r>
          </w:p>
        </w:tc>
        <w:tc>
          <w:tcPr/>
          <w:p>
            <w:pPr>
              <w:pStyle w:val="Compact"/>
              <w:jc w:val="left"/>
            </w:pPr>
            <w:r>
              <w:t xml:space="preserve">Sustained &gt;200 pt lead</w:t>
            </w:r>
          </w:p>
        </w:tc>
        <w:tc>
          <w:tcPr/>
          <w:p>
            <w:pPr>
              <w:pStyle w:val="Compact"/>
              <w:jc w:val="left"/>
            </w:pPr>
            <w:r>
              <w:t xml:space="preserve">Within 100 points</w:t>
            </w:r>
          </w:p>
        </w:tc>
      </w:tr>
      <w:tr>
        <w:tc>
          <w:tcPr/>
          <w:p>
            <w:pPr>
              <w:pStyle w:val="Compact"/>
              <w:jc w:val="left"/>
            </w:pPr>
            <w:r>
              <w:rPr>
                <w:bCs/>
                <w:b/>
              </w:rPr>
              <w:t xml:space="preserve">Safety score</w:t>
            </w:r>
          </w:p>
        </w:tc>
        <w:tc>
          <w:tcPr/>
          <w:p>
            <w:pPr>
              <w:pStyle w:val="Compact"/>
              <w:jc w:val="left"/>
            </w:pPr>
            <w:r>
              <w:t xml:space="preserve">&gt;=98% of King’s safety</w:t>
            </w:r>
          </w:p>
        </w:tc>
        <w:tc>
          <w:tcPr/>
          <w:p>
            <w:pPr>
              <w:pStyle w:val="Compact"/>
              <w:jc w:val="left"/>
            </w:pPr>
            <w:r>
              <w:t xml:space="preserve">&gt;=98% of King’s safety</w:t>
            </w:r>
          </w:p>
        </w:tc>
        <w:tc>
          <w:tcPr/>
          <w:p>
            <w:pPr>
              <w:pStyle w:val="Compact"/>
              <w:jc w:val="left"/>
            </w:pPr>
            <w:r>
              <w:t xml:space="preserve">Falls below 98% threshold</w:t>
            </w:r>
          </w:p>
        </w:tc>
      </w:tr>
      <w:tr>
        <w:tc>
          <w:tcPr/>
          <w:p>
            <w:pPr>
              <w:pStyle w:val="Compact"/>
              <w:jc w:val="left"/>
            </w:pPr>
            <w:r>
              <w:rPr>
                <w:bCs/>
                <w:b/>
              </w:rPr>
              <w:t xml:space="preserve">BFT Council vote</w:t>
            </w:r>
          </w:p>
        </w:tc>
        <w:tc>
          <w:tcPr/>
          <w:p>
            <w:pPr>
              <w:pStyle w:val="Compact"/>
              <w:jc w:val="left"/>
            </w:pPr>
            <w:r>
              <w:t xml:space="preserve">&gt;=22/33 votes maintain King</w:t>
            </w:r>
          </w:p>
        </w:tc>
        <w:tc>
          <w:tcPr/>
          <w:p>
            <w:pPr>
              <w:pStyle w:val="Compact"/>
              <w:jc w:val="left"/>
            </w:pPr>
            <w:r>
              <w:t xml:space="preserve">&gt;=22/33 votes for transfer</w:t>
            </w:r>
          </w:p>
        </w:tc>
        <w:tc>
          <w:tcPr/>
          <w:p>
            <w:pPr>
              <w:pStyle w:val="Compact"/>
              <w:jc w:val="left"/>
            </w:pPr>
            <w:r>
              <w:t xml:space="preserve">No consensus (13-20 votes)</w:t>
            </w:r>
          </w:p>
        </w:tc>
      </w:tr>
      <w:tr>
        <w:tc>
          <w:tcPr/>
          <w:p>
            <w:pPr>
              <w:pStyle w:val="Compact"/>
              <w:jc w:val="left"/>
            </w:pPr>
            <w:r>
              <w:rPr>
                <w:bCs/>
                <w:b/>
              </w:rPr>
              <w:t xml:space="preserve">Composite outcome</w:t>
            </w:r>
          </w:p>
        </w:tc>
        <w:tc>
          <w:tcPr/>
          <w:p>
            <w:pPr>
              <w:pStyle w:val="Compact"/>
              <w:jc w:val="left"/>
            </w:pPr>
            <w:r>
              <w:t xml:space="preserve">Retains crown, OpenMOE learns</w:t>
            </w:r>
          </w:p>
        </w:tc>
        <w:tc>
          <w:tcPr/>
          <w:p>
            <w:pPr>
              <w:pStyle w:val="Compact"/>
              <w:jc w:val="left"/>
            </w:pPr>
            <w:r>
              <w:t xml:space="preserve">Triggers auto-transfer pipeline</w:t>
            </w:r>
          </w:p>
        </w:tc>
        <w:tc>
          <w:tcPr/>
          <w:p>
            <w:pPr>
              <w:pStyle w:val="Compact"/>
              <w:jc w:val="left"/>
            </w:pPr>
            <w:r>
              <w:t xml:space="preserve">No transfer; continue competition</w:t>
            </w:r>
          </w:p>
        </w:tc>
      </w:tr>
    </w:tbl>
    <w:p>
      <w:pPr>
        <w:pStyle w:val="BodyText"/>
      </w:pPr>
      <w:r>
        <w:t xml:space="preserve">The composite scorecard weights categories as: Safety &amp; Alignment (30%), Reasoning &amp; Knowledge (25%), Code Generation (15%), Fairness &amp; Bias (15%), Operational Efficiency (15%). OpenMOE must clear ALL six conditions simultaneously to trigger improvement transfer. Failing any single condition — even while winning overall — prevents transfer. This multi-barrier design ensures safety is never compromised for performance gains.</w:t>
      </w:r>
    </w:p>
    <w:bookmarkEnd w:id="38"/>
    <w:bookmarkStart w:id="39" w:name="competition-flow-architecture"/>
    <w:p>
      <w:pPr>
        <w:pStyle w:val="Heading3"/>
      </w:pPr>
      <w:r>
        <w:t xml:space="preserve">3.5 Competition Flow Architecture</w:t>
      </w:r>
    </w:p>
    <w:p>
      <w:pPr>
        <w:pStyle w:val="SourceCode"/>
      </w:pPr>
      <w:r>
        <w:rPr>
          <w:rStyle w:val="VerbatimChar"/>
        </w:rPr>
        <w:t xml:space="preserve">+===============================================================================+</w:t>
      </w:r>
      <w:r>
        <w:br/>
      </w:r>
      <w:r>
        <w:rPr>
          <w:rStyle w:val="VerbatimChar"/>
        </w:rPr>
        <w:t xml:space="preserve">|                     SOV3 COMPETITION &amp; TRANSFER FLOW                           |</w:t>
      </w:r>
      <w:r>
        <w:br/>
      </w:r>
      <w:r>
        <w:rPr>
          <w:rStyle w:val="VerbatimChar"/>
        </w:rPr>
        <w:t xml:space="preserve">|                                                                                |</w:t>
      </w:r>
      <w:r>
        <w:br/>
      </w:r>
      <w:r>
        <w:rPr>
          <w:rStyle w:val="VerbatimChar"/>
        </w:rPr>
        <w:t xml:space="preserve">|   PHASE 1: CONTINUOUS          PHASE 2: WEEKLY           PHASE 3: MONTHLY     |</w:t>
      </w:r>
      <w:r>
        <w:br/>
      </w:r>
      <w:r>
        <w:rPr>
          <w:rStyle w:val="VerbatimChar"/>
        </w:rPr>
        <w:t xml:space="preserve">|   +----------------+           +----------------+        +----------------+   |</w:t>
      </w:r>
      <w:r>
        <w:br/>
      </w:r>
      <w:r>
        <w:rPr>
          <w:rStyle w:val="VerbatimChar"/>
        </w:rPr>
        <w:t xml:space="preserve">|   | Shadow Mode    |           | Eval Window    |        | Winner Determ. |   |</w:t>
      </w:r>
      <w:r>
        <w:br/>
      </w:r>
      <w:r>
        <w:rPr>
          <w:rStyle w:val="VerbatimChar"/>
        </w:rPr>
        <w:t xml:space="preserve">|   | Both models    |           | Held-out       |        | Composite      |   |</w:t>
      </w:r>
      <w:r>
        <w:br/>
      </w:r>
      <w:r>
        <w:rPr>
          <w:rStyle w:val="VerbatimChar"/>
        </w:rPr>
        <w:t xml:space="preserve">|   | serve same     |           | scenarios      |        | scorecard      |   |</w:t>
      </w:r>
      <w:r>
        <w:br/>
      </w:r>
      <w:r>
        <w:rPr>
          <w:rStyle w:val="VerbatimChar"/>
        </w:rPr>
        <w:t xml:space="preserve">|   | requests       |           | Red team       |        | BFT vote       |   |</w:t>
      </w:r>
      <w:r>
        <w:br/>
      </w:r>
      <w:r>
        <w:rPr>
          <w:rStyle w:val="VerbatimChar"/>
        </w:rPr>
        <w:t xml:space="preserve">|   | ELO updates    +----------&gt;+ attacks        +-------&gt;+ Decision       |   |</w:t>
      </w:r>
      <w:r>
        <w:br/>
      </w:r>
      <w:r>
        <w:rPr>
          <w:rStyle w:val="VerbatimChar"/>
        </w:rPr>
        <w:t xml:space="preserve">|   | every 6h       |           | Full audit     |        |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Score Registry |        | NO CONSENSUS |    |</w:t>
      </w:r>
      <w:r>
        <w:br/>
      </w:r>
      <w:r>
        <w:rPr>
          <w:rStyle w:val="VerbatimChar"/>
        </w:rPr>
        <w:t xml:space="preserve">|                              | (Immutable)    |        | Continue     |    |</w:t>
      </w:r>
      <w:r>
        <w:br/>
      </w:r>
      <w:r>
        <w:rPr>
          <w:rStyle w:val="VerbatimChar"/>
        </w:rPr>
        <w:t xml:space="preserve">|                              +----------------+        | competing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WINNER CONFIRMED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                |                |        |             |</w:t>
      </w:r>
      <w:r>
        <w:br/>
      </w:r>
      <w:r>
        <w:rPr>
          <w:rStyle w:val="VerbatimChar"/>
        </w:rPr>
        <w:t xml:space="preserve">|   v                v                v                v        v             |</w:t>
      </w:r>
      <w:r>
        <w:br/>
      </w:r>
      <w:r>
        <w:rPr>
          <w:rStyle w:val="VerbatimChar"/>
        </w:rPr>
        <w:t xml:space="preserve">| +------+     +--------+     +----------+     +---------+  +--------+        |</w:t>
      </w:r>
      <w:r>
        <w:br/>
      </w:r>
      <w:r>
        <w:rPr>
          <w:rStyle w:val="VerbatimChar"/>
        </w:rPr>
        <w:t xml:space="preserve">| |Gate 1|     | Gate 2 |     | Gate 3   |     | Gate 4  |  | FULL   |        |</w:t>
      </w:r>
      <w:r>
        <w:br/>
      </w:r>
      <w:r>
        <w:rPr>
          <w:rStyle w:val="VerbatimChar"/>
        </w:rPr>
        <w:t xml:space="preserve">| |Red   | --&gt; |Bench-  | --&gt; |BFT Vote  | --&gt; |Canary   |  |ROLLOUT |        |</w:t>
      </w:r>
      <w:r>
        <w:br/>
      </w:r>
      <w:r>
        <w:rPr>
          <w:rStyle w:val="VerbatimChar"/>
        </w:rPr>
        <w:t xml:space="preserve">| |Team  |     |mark    |     |23/33     |     |1% 24h   |  |10-100%|        |</w:t>
      </w:r>
      <w:r>
        <w:br/>
      </w:r>
      <w:r>
        <w:rPr>
          <w:rStyle w:val="VerbatimChar"/>
        </w:rPr>
        <w:t xml:space="preserve">| |Eval  |     |Regress.|     |Required  |     |Monitor  |  |72h     |        |</w:t>
      </w:r>
      <w:r>
        <w:br/>
      </w:r>
      <w:r>
        <w:rPr>
          <w:rStyle w:val="VerbatimChar"/>
        </w:rPr>
        <w:t xml:space="preserve">| +------+     +--------+     +----------+     +---------+  +--------+        |</w:t>
      </w:r>
      <w:r>
        <w:br/>
      </w:r>
      <w:r>
        <w:rPr>
          <w:rStyle w:val="VerbatimChar"/>
        </w:rPr>
        <w:t xml:space="preserve">|   FAIL         FAIL            FAIL            FAIL                        |</w:t>
      </w:r>
      <w:r>
        <w:br/>
      </w:r>
      <w:r>
        <w:rPr>
          <w:rStyle w:val="VerbatimChar"/>
        </w:rPr>
        <w:t xml:space="preserve">|    |            |               |               |                           |</w:t>
      </w:r>
      <w:r>
        <w:br/>
      </w:r>
      <w:r>
        <w:rPr>
          <w:rStyle w:val="VerbatimChar"/>
        </w:rPr>
        <w:t xml:space="preserve">|    v            v               v               v                           |</w:t>
      </w:r>
      <w:r>
        <w:br/>
      </w:r>
      <w:r>
        <w:rPr>
          <w:rStyle w:val="VerbatimChar"/>
        </w:rPr>
        <w:t xml:space="preserve">| +-----------------------------------------------+                           |</w:t>
      </w:r>
      <w:r>
        <w:br/>
      </w:r>
      <w:r>
        <w:rPr>
          <w:rStyle w:val="VerbatimChar"/>
        </w:rPr>
        <w:t xml:space="preserve">| | RETURN TO COMPETITION — NO TRANSFER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iCs/>
          <w:i/>
        </w:rPr>
        <w:t xml:space="preserve">Figure 2: SOV3 Competition and Auto-Transfer Flow. Competition runs on three timescales (continuous, weekly, monthly). A confirmed winner triggers the 4-gate safety pipeline before any improvement reaches King HIVE. Any gate failure aborts the transfer and returns both models to competition.</w:t>
      </w:r>
    </w:p>
    <w:p>
      <w:r>
        <w:pict>
          <v:rect style="width:0;height:1.5pt" o:hralign="center" o:hrstd="t" o:hr="t"/>
        </w:pict>
      </w:r>
    </w:p>
    <w:bookmarkEnd w:id="39"/>
    <w:bookmarkEnd w:id="40"/>
    <w:bookmarkStart w:id="45" w:name="X2f6200435ccb96a1e10f13016a244a3c93deae7"/>
    <w:p>
      <w:pPr>
        <w:pStyle w:val="Heading2"/>
      </w:pPr>
      <w:r>
        <w:t xml:space="preserve">Section 4. The BFT Council: 33 Agents as Referee</w:t>
      </w:r>
    </w:p>
    <w:bookmarkStart w:id="41" w:name="why-byzantine-fault-tolerance"/>
    <w:p>
      <w:pPr>
        <w:pStyle w:val="Heading3"/>
      </w:pPr>
      <w:r>
        <w:t xml:space="preserve">4.1 Why Byzantine Fault Tolerance</w:t>
      </w:r>
    </w:p>
    <w:p>
      <w:pPr>
        <w:pStyle w:val="FirstParagraph"/>
      </w:pPr>
      <w:r>
        <w:t xml:space="preserve">Model governance is not a single-point-of-failure operation. If one evaluator decides which improvements transfer, that evaluator becomes a target for compromise. If a human committee governs model evolution, it introduces latency, bias, and availability constraints. If automated benchmarks alone determine winners, the system becomes gameable through benchmark optimization.</w:t>
      </w:r>
    </w:p>
    <w:p>
      <w:pPr>
        <w:pStyle w:val="BodyText"/>
      </w:pPr>
      <w:r>
        <w:t xml:space="preserve">Byzantine Fault Tolerant consensus solves all three problems. With 33 agents and a 23/33 quorum requirement, the system tolerates up to 10 simultaneously compromised agents while maintaining safety guarantees [^432^][^436^]. The geometric median aggregation of scores filters outlier evaluations from compromised agents [^52^]. The Tendermint-style consensus protocol ensures no decision can be finalized without genuine agreement among a supermajority of honest agents.</w:t>
      </w:r>
    </w:p>
    <w:p>
      <w:pPr>
        <w:pStyle w:val="BodyText"/>
      </w:pPr>
      <w:r>
        <w:t xml:space="preserve">Research on multi-agent LLM systems without BFT coordination shows failure rates of 41-86.7% in production [^363^]. The structural equivalence between LLM hallucinations and Byzantine node behavior makes BFT not just desirable but essential for AI governance [^363^]. DecentLLMs demonstrated that leaderless BFT consensus with geometric median aggregation consistently selects higher-quality answers than leader-based approaches [^52^].</w:t>
      </w:r>
    </w:p>
    <w:bookmarkEnd w:id="41"/>
    <w:bookmarkStart w:id="42" w:name="council-composition"/>
    <w:p>
      <w:pPr>
        <w:pStyle w:val="Heading3"/>
      </w:pPr>
      <w:r>
        <w:t xml:space="preserve">4.2 Council Composition</w:t>
      </w:r>
    </w:p>
    <w:p>
      <w:pPr>
        <w:pStyle w:val="FirstParagraph"/>
      </w:pPr>
      <w:r>
        <w:rPr>
          <w:bCs/>
          <w:b/>
        </w:rPr>
        <w:t xml:space="preserve">Table 5: BFT Council Evaluator Types</w:t>
      </w:r>
    </w:p>
    <w:tbl>
      <w:tblPr>
        <w:tblStyle w:val="Table"/>
        <w:tblW w:type="pct" w:w="5000"/>
        <w:tblLook w:firstRow="1" w:lastRow="0" w:firstColumn="0" w:lastColumn="0" w:noHBand="0" w:noVBand="0" w:val="0020"/>
      </w:tblPr>
      <w:tblGrid>
        <w:gridCol w:w="1721"/>
        <w:gridCol w:w="803"/>
        <w:gridCol w:w="1951"/>
        <w:gridCol w:w="1492"/>
        <w:gridCol w:w="1951"/>
      </w:tblGrid>
      <w:tr>
        <w:trPr>
          <w:tblHeader w:val="true"/>
        </w:trPr>
        <w:tc>
          <w:tcPr/>
          <w:p>
            <w:pPr>
              <w:pStyle w:val="Compact"/>
              <w:jc w:val="left"/>
            </w:pPr>
            <w:r>
              <w:t xml:space="preserve">Evaluator Type</w:t>
            </w:r>
          </w:p>
        </w:tc>
        <w:tc>
          <w:tcPr/>
          <w:p>
            <w:pPr>
              <w:pStyle w:val="Compact"/>
              <w:jc w:val="left"/>
            </w:pPr>
            <w:r>
              <w:t xml:space="preserve">Count</w:t>
            </w:r>
          </w:p>
        </w:tc>
        <w:tc>
          <w:tcPr/>
          <w:p>
            <w:pPr>
              <w:pStyle w:val="Compact"/>
              <w:jc w:val="left"/>
            </w:pPr>
            <w:r>
              <w:t xml:space="preserve">Primary Function</w:t>
            </w:r>
          </w:p>
        </w:tc>
        <w:tc>
          <w:tcPr/>
          <w:p>
            <w:pPr>
              <w:pStyle w:val="Compact"/>
              <w:jc w:val="left"/>
            </w:pPr>
            <w:r>
              <w:t xml:space="preserve">Vote Weight</w:t>
            </w:r>
          </w:p>
        </w:tc>
        <w:tc>
          <w:tcPr/>
          <w:p>
            <w:pPr>
              <w:pStyle w:val="Compact"/>
              <w:jc w:val="left"/>
            </w:pPr>
            <w:r>
              <w:t xml:space="preserve">Evaluation Focus</w:t>
            </w:r>
          </w:p>
        </w:tc>
      </w:tr>
      <w:tr>
        <w:tc>
          <w:tcPr/>
          <w:p>
            <w:pPr>
              <w:pStyle w:val="Compact"/>
              <w:jc w:val="left"/>
            </w:pPr>
            <w:r>
              <w:rPr>
                <w:bCs/>
                <w:b/>
              </w:rPr>
              <w:t xml:space="preserve">Safety Evaluators</w:t>
            </w:r>
          </w:p>
        </w:tc>
        <w:tc>
          <w:tcPr/>
          <w:p>
            <w:pPr>
              <w:pStyle w:val="Compact"/>
              <w:jc w:val="left"/>
            </w:pPr>
            <w:r>
              <w:t xml:space="preserve">8</w:t>
            </w:r>
          </w:p>
        </w:tc>
        <w:tc>
          <w:tcPr/>
          <w:p>
            <w:pPr>
              <w:pStyle w:val="Compact"/>
              <w:jc w:val="left"/>
            </w:pPr>
            <w:r>
              <w:t xml:space="preserve">Jailbreak testing, prompt injection attacks, harmful output detection, adversarial robustness</w:t>
            </w:r>
          </w:p>
        </w:tc>
        <w:tc>
          <w:tcPr/>
          <w:p>
            <w:pPr>
              <w:pStyle w:val="Compact"/>
              <w:jc w:val="left"/>
            </w:pPr>
            <w:r>
              <w:t xml:space="preserve">1.0x (standard)</w:t>
            </w:r>
          </w:p>
        </w:tc>
        <w:tc>
          <w:tcPr/>
          <w:p>
            <w:pPr>
              <w:pStyle w:val="Compact"/>
              <w:jc w:val="left"/>
            </w:pPr>
            <w:r>
              <w:t xml:space="preserve">Red-team offensive evaluation; safety benchmark scoring</w:t>
            </w:r>
          </w:p>
        </w:tc>
      </w:tr>
      <w:tr>
        <w:tc>
          <w:tcPr/>
          <w:p>
            <w:pPr>
              <w:pStyle w:val="Compact"/>
              <w:jc w:val="left"/>
            </w:pPr>
            <w:r>
              <w:rPr>
                <w:bCs/>
                <w:b/>
              </w:rPr>
              <w:t xml:space="preserve">Capability Evaluators</w:t>
            </w:r>
          </w:p>
        </w:tc>
        <w:tc>
          <w:tcPr/>
          <w:p>
            <w:pPr>
              <w:pStyle w:val="Compact"/>
              <w:jc w:val="left"/>
            </w:pPr>
            <w:r>
              <w:t xml:space="preserve">8</w:t>
            </w:r>
          </w:p>
        </w:tc>
        <w:tc>
          <w:tcPr/>
          <w:p>
            <w:pPr>
              <w:pStyle w:val="Compact"/>
              <w:jc w:val="left"/>
            </w:pPr>
            <w:r>
              <w:t xml:space="preserve">Reasoning benchmarks, coding tasks, knowledge retrieval, multi-step problem solving</w:t>
            </w:r>
          </w:p>
        </w:tc>
        <w:tc>
          <w:tcPr/>
          <w:p>
            <w:pPr>
              <w:pStyle w:val="Compact"/>
              <w:jc w:val="left"/>
            </w:pPr>
            <w:r>
              <w:t xml:space="preserve">1.0x (standard)</w:t>
            </w:r>
          </w:p>
        </w:tc>
        <w:tc>
          <w:tcPr/>
          <w:p>
            <w:pPr>
              <w:pStyle w:val="Compact"/>
              <w:jc w:val="left"/>
            </w:pPr>
            <w:r>
              <w:t xml:space="preserve">MMLU-Pro, GPQA, HumanEval, LiveCodeBench performance</w:t>
            </w:r>
          </w:p>
        </w:tc>
      </w:tr>
      <w:tr>
        <w:tc>
          <w:tcPr/>
          <w:p>
            <w:pPr>
              <w:pStyle w:val="Compact"/>
              <w:jc w:val="left"/>
            </w:pPr>
            <w:r>
              <w:rPr>
                <w:bCs/>
                <w:b/>
              </w:rPr>
              <w:t xml:space="preserve">Fairness Evaluators</w:t>
            </w:r>
          </w:p>
        </w:tc>
        <w:tc>
          <w:tcPr/>
          <w:p>
            <w:pPr>
              <w:pStyle w:val="Compact"/>
              <w:jc w:val="left"/>
            </w:pPr>
            <w:r>
              <w:t xml:space="preserve">6</w:t>
            </w:r>
          </w:p>
        </w:tc>
        <w:tc>
          <w:tcPr/>
          <w:p>
            <w:pPr>
              <w:pStyle w:val="Compact"/>
              <w:jc w:val="left"/>
            </w:pPr>
            <w:r>
              <w:t xml:space="preserve">Bias detection, demographic parity, cultural sensitivity, political neutrality testing</w:t>
            </w:r>
          </w:p>
        </w:tc>
        <w:tc>
          <w:tcPr/>
          <w:p>
            <w:pPr>
              <w:pStyle w:val="Compact"/>
              <w:jc w:val="left"/>
            </w:pPr>
            <w:r>
              <w:t xml:space="preserve">1.0x (standard)</w:t>
            </w:r>
          </w:p>
        </w:tc>
        <w:tc>
          <w:tcPr/>
          <w:p>
            <w:pPr>
              <w:pStyle w:val="Compact"/>
              <w:jc w:val="left"/>
            </w:pPr>
            <w:r>
              <w:t xml:space="preserve">BBQ, Stereoset, demographic analysis across groups</w:t>
            </w:r>
          </w:p>
        </w:tc>
      </w:tr>
      <w:tr>
        <w:tc>
          <w:tcPr/>
          <w:p>
            <w:pPr>
              <w:pStyle w:val="Compact"/>
              <w:jc w:val="left"/>
            </w:pPr>
            <w:r>
              <w:rPr>
                <w:bCs/>
                <w:b/>
              </w:rPr>
              <w:t xml:space="preserve">Efficiency Evaluators</w:t>
            </w:r>
          </w:p>
        </w:tc>
        <w:tc>
          <w:tcPr/>
          <w:p>
            <w:pPr>
              <w:pStyle w:val="Compact"/>
              <w:jc w:val="left"/>
            </w:pPr>
            <w:r>
              <w:t xml:space="preserve">5</w:t>
            </w:r>
          </w:p>
        </w:tc>
        <w:tc>
          <w:tcPr/>
          <w:p>
            <w:pPr>
              <w:pStyle w:val="Compact"/>
              <w:jc w:val="left"/>
            </w:pPr>
            <w:r>
              <w:t xml:space="preserve">Latency measurement, cost analysis, throughput testing, resource utilization</w:t>
            </w:r>
          </w:p>
        </w:tc>
        <w:tc>
          <w:tcPr/>
          <w:p>
            <w:pPr>
              <w:pStyle w:val="Compact"/>
              <w:jc w:val="left"/>
            </w:pPr>
            <w:r>
              <w:t xml:space="preserve">1.0x (standard)</w:t>
            </w:r>
          </w:p>
        </w:tc>
        <w:tc>
          <w:tcPr/>
          <w:p>
            <w:pPr>
              <w:pStyle w:val="Compact"/>
              <w:jc w:val="left"/>
            </w:pPr>
            <w:r>
              <w:t xml:space="preserve">p50/p99 latency, $/1M tokens, req/sec capacity</w:t>
            </w:r>
          </w:p>
        </w:tc>
      </w:tr>
      <w:tr>
        <w:tc>
          <w:tcPr/>
          <w:p>
            <w:pPr>
              <w:pStyle w:val="Compact"/>
              <w:jc w:val="left"/>
            </w:pPr>
            <w:r>
              <w:rPr>
                <w:bCs/>
                <w:b/>
              </w:rPr>
              <w:t xml:space="preserve">Constitutional Alignment</w:t>
            </w:r>
          </w:p>
        </w:tc>
        <w:tc>
          <w:tcPr/>
          <w:p>
            <w:pPr>
              <w:pStyle w:val="Compact"/>
              <w:jc w:val="left"/>
            </w:pPr>
            <w:r>
              <w:t xml:space="preserve">6</w:t>
            </w:r>
          </w:p>
        </w:tc>
        <w:tc>
          <w:tcPr/>
          <w:p>
            <w:pPr>
              <w:pStyle w:val="Compact"/>
              <w:jc w:val="left"/>
            </w:pPr>
            <w:r>
              <w:t xml:space="preserve">Constitutional value verification, alignment drift detection, ethical framework adherence</w:t>
            </w:r>
          </w:p>
        </w:tc>
        <w:tc>
          <w:tcPr/>
          <w:p>
            <w:pPr>
              <w:pStyle w:val="Compact"/>
              <w:jc w:val="left"/>
            </w:pPr>
            <w:r>
              <w:t xml:space="preserve">1.2x (elevated)</w:t>
            </w:r>
          </w:p>
        </w:tc>
        <w:tc>
          <w:tcPr/>
          <w:p>
            <w:pPr>
              <w:pStyle w:val="Compact"/>
              <w:jc w:val="left"/>
            </w:pPr>
            <w:r>
              <w:t xml:space="preserve">SOV3 constitutional principles, value alignment scoring</w:t>
            </w:r>
          </w:p>
        </w:tc>
      </w:tr>
    </w:tbl>
    <w:p>
      <w:pPr>
        <w:pStyle w:val="BodyText"/>
      </w:pPr>
      <w:r>
        <w:rPr>
          <w:bCs/>
          <w:b/>
        </w:rPr>
        <w:t xml:space="preserve">Total: 33 agents | Quorum required: 23/33 (2f+1) | Max Byzantine tolerance: 10 agents</w:t>
      </w:r>
    </w:p>
    <w:p>
      <w:pPr>
        <w:pStyle w:val="BodyText"/>
      </w:pPr>
      <w:r>
        <w:t xml:space="preserve">Constitutional Alignment evaluators carry a 1.2x weight multiplier because alignment is the non-negotiable foundation of sovereign governance. A model that outperforms on every benchmark but drifts from constitutional values is not an improvement — it is a threat. These 6 agents have implicit veto power: if they collectively flag an alignment regression, the transfer requires a near-unanimous 30/33 override vote.</w:t>
      </w:r>
    </w:p>
    <w:bookmarkEnd w:id="42"/>
    <w:bookmarkStart w:id="43" w:name="voting-mechanism"/>
    <w:p>
      <w:pPr>
        <w:pStyle w:val="Heading3"/>
      </w:pPr>
      <w:r>
        <w:t xml:space="preserve">4.3 Voting Mechanism</w:t>
      </w:r>
    </w:p>
    <w:p>
      <w:pPr>
        <w:pStyle w:val="FirstParagraph"/>
      </w:pPr>
      <w:r>
        <w:t xml:space="preserve">The BFT Council implements Practical Byzantine Fault Tolerance (PBFT) with Tendermint extensions [^432^][^436^]. Each governance decision (model promotion, improvement transfer, architectural change) follows a four-phase consensus:</w:t>
      </w:r>
    </w:p>
    <w:p>
      <w:pPr>
        <w:pStyle w:val="BodyText"/>
      </w:pPr>
      <w:r>
        <w:rPr>
          <w:bCs/>
          <w:b/>
        </w:rPr>
        <w:t xml:space="preserve">Phase 1 — PROPOSE</w:t>
      </w:r>
      <w:r>
        <w:t xml:space="preserve">: A leader agent (rotated round-robin) proposes a decision block containing evaluation results, benchmark scores, and the recommended action.</w:t>
      </w:r>
    </w:p>
    <w:p>
      <w:pPr>
        <w:pStyle w:val="BodyText"/>
      </w:pPr>
      <w:r>
        <w:rPr>
          <w:bCs/>
          <w:b/>
        </w:rPr>
        <w:t xml:space="preserve">Phase 2 — PRE-VOTE</w:t>
      </w:r>
      <w:r>
        <w:t xml:space="preserve">: All 33 agents independently validate the proposal: verify model signatures, check benchmark improvements against raw data, confirm safety test results, validate no policy violations. Each agent broadcasts its pre-vote (YES/NO/ABSTAIN).</w:t>
      </w:r>
    </w:p>
    <w:p>
      <w:pPr>
        <w:pStyle w:val="BodyText"/>
      </w:pPr>
      <w:r>
        <w:rPr>
          <w:bCs/>
          <w:b/>
        </w:rPr>
        <w:t xml:space="preserve">Phase 3 — PRE-COMMIT</w:t>
      </w:r>
      <w:r>
        <w:t xml:space="preserve">: Upon observing 23+ matching pre-votes for the same block, agents broadcast pre-commit messages. This is the critical safety step: no block can be pre-committed without quorum evidence.</w:t>
      </w:r>
    </w:p>
    <w:p>
      <w:pPr>
        <w:pStyle w:val="BodyText"/>
      </w:pPr>
      <w:r>
        <w:rPr>
          <w:bCs/>
          <w:b/>
        </w:rPr>
        <w:t xml:space="preserve">Phase 4 — COMMIT</w:t>
      </w:r>
      <w:r>
        <w:t xml:space="preserve">: Upon observing 23+ matching pre-commits, the block is finalized and written to the immutable decision ledger. The decision executes automatically.</w:t>
      </w:r>
    </w:p>
    <w:p>
      <w:pPr>
        <w:pStyle w:val="BodyText"/>
      </w:pPr>
      <w:r>
        <w:t xml:space="preserve">If any phase times out or equivocation (contradictory votes from the same agent) is detected, the protocol initiates a view change: the current leader is skipped, a new leader is selected, and the round restarts. Up to 10 rounds proceed before emergency governance (human intervention) activates.</w:t>
      </w:r>
    </w:p>
    <w:p>
      <w:pPr>
        <w:pStyle w:val="BodyText"/>
      </w:pPr>
      <w:r>
        <w:rPr>
          <w:bCs/>
          <w:b/>
        </w:rPr>
        <w:t xml:space="preserve">Equivocation Detection</w:t>
      </w:r>
      <w:r>
        <w:t xml:space="preserve">: Agents sending contradictory votes are automatically detected through signature verification and slashed — their reputation scores drop, and persistent offenders face ejection votes requiring 23/33 approval [^436^].</w:t>
      </w:r>
    </w:p>
    <w:bookmarkEnd w:id="43"/>
    <w:bookmarkStart w:id="44" w:name="emergency-protocols"/>
    <w:p>
      <w:pPr>
        <w:pStyle w:val="Heading3"/>
      </w:pPr>
      <w:r>
        <w:t xml:space="preserve">4.4 Emergency Protocols</w:t>
      </w:r>
    </w:p>
    <w:p>
      <w:pPr>
        <w:pStyle w:val="FirstParagraph"/>
      </w:pPr>
      <w:r>
        <w:t xml:space="preserve">Three emergency mechanisms ensure the system can halt evolution if safety-critical issues emerge:</w:t>
      </w:r>
    </w:p>
    <w:p>
      <w:pPr>
        <w:pStyle w:val="BodyText"/>
      </w:pPr>
      <w:r>
        <w:rPr>
          <w:bCs/>
          <w:b/>
        </w:rPr>
        <w:t xml:space="preserve">Emergency Pause</w:t>
      </w:r>
      <w:r>
        <w:t xml:space="preserve">: 23+ agents detecting a critical safety issue (both models producing harmful outputs simultaneously, evidence of coordinated attack, catastrophic benchmark regression) trigger a full system pause in &lt; 2 minutes. All inference halts across both King HIVE and OpenMOE. Human operators are notified. Full council review required before resumption.</w:t>
      </w:r>
    </w:p>
    <w:p>
      <w:pPr>
        <w:pStyle w:val="BodyText"/>
      </w:pPr>
      <w:r>
        <w:rPr>
          <w:bCs/>
          <w:b/>
        </w:rPr>
        <w:t xml:space="preserve">Human Override</w:t>
      </w:r>
      <w:r>
        <w:t xml:space="preserve">: 3 designated human operators can trigger a 24-hour governance pause at any time, for any reason. This implements the Human-on-the-Loop (HOTL) pattern required by EU AI Act Article 14 [^439^].</w:t>
      </w:r>
    </w:p>
    <w:p>
      <w:pPr>
        <w:pStyle w:val="BodyText"/>
      </w:pPr>
      <w:r>
        <w:rPr>
          <w:bCs/>
          <w:b/>
        </w:rPr>
        <w:t xml:space="preserve">Agent Ejection</w:t>
      </w:r>
      <w:r>
        <w:t xml:space="preserve">: If an agent’s evaluation scores deviate beyond 3 standard deviations from the geometric median for 3 consecutive votes, it is flagged for review. Persistent deviation triggers an ejection vote: 23/33 votes removes the agent and triggers replacement procedures.</w:t>
      </w:r>
    </w:p>
    <w:p>
      <w:r>
        <w:pict>
          <v:rect style="width:0;height:1.5pt" o:hralign="center" o:hrstd="t" o:hr="t"/>
        </w:pict>
      </w:r>
    </w:p>
    <w:bookmarkEnd w:id="44"/>
    <w:bookmarkEnd w:id="45"/>
    <w:bookmarkStart w:id="50" w:name="X78cf780686fb3ffe987d6bdae18706d5d46522c"/>
    <w:p>
      <w:pPr>
        <w:pStyle w:val="Heading2"/>
      </w:pPr>
      <w:r>
        <w:t xml:space="preserve">Section 5. The Auto-Transfer Pipeline: Four Safety Gates</w:t>
      </w:r>
    </w:p>
    <w:p>
      <w:pPr>
        <w:pStyle w:val="FirstParagraph"/>
      </w:pPr>
      <w:r>
        <w:t xml:space="preserve">When OpenMOE OLM wins the competition, its improvements do not flow directly to King HIVE. They must pass through four sequential safety gates, each with independent failure criteria. Any single gate failure aborts the transfer entirely.</w:t>
      </w:r>
    </w:p>
    <w:bookmarkStart w:id="46" w:name="safety-gates"/>
    <w:p>
      <w:pPr>
        <w:pStyle w:val="Heading3"/>
      </w:pPr>
      <w:r>
        <w:t xml:space="preserve">5.1 Safety Gates</w:t>
      </w:r>
    </w:p>
    <w:p>
      <w:pPr>
        <w:pStyle w:val="FirstParagraph"/>
      </w:pPr>
      <w:r>
        <w:rPr>
          <w:bCs/>
          <w:b/>
        </w:rPr>
        <w:t xml:space="preserve">Table 4: Auto-Transfer Safety Gates</w:t>
      </w:r>
    </w:p>
    <w:tbl>
      <w:tblPr>
        <w:tblStyle w:val="Table"/>
        <w:tblW w:type="pct" w:w="5000"/>
        <w:tblLook w:firstRow="1" w:lastRow="0" w:firstColumn="0" w:lastColumn="0" w:noHBand="0" w:noVBand="0" w:val="0020"/>
      </w:tblPr>
      <w:tblGrid>
        <w:gridCol w:w="913"/>
        <w:gridCol w:w="913"/>
        <w:gridCol w:w="1370"/>
        <w:gridCol w:w="2284"/>
        <w:gridCol w:w="2436"/>
      </w:tblGrid>
      <w:tr>
        <w:trPr>
          <w:tblHeader w:val="true"/>
        </w:trPr>
        <w:tc>
          <w:tcPr/>
          <w:p>
            <w:pPr>
              <w:pStyle w:val="Compact"/>
              <w:jc w:val="left"/>
            </w:pPr>
            <w:r>
              <w:t xml:space="preserve">Gate</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Pass Criteria</w:t>
            </w:r>
          </w:p>
        </w:tc>
        <w:tc>
          <w:tcPr/>
          <w:p>
            <w:pPr>
              <w:pStyle w:val="Compact"/>
              <w:jc w:val="left"/>
            </w:pPr>
            <w:r>
              <w:t xml:space="preserve">Failure Action</w:t>
            </w:r>
          </w:p>
        </w:tc>
      </w:tr>
      <w:tr>
        <w:tc>
          <w:tcPr/>
          <w:p>
            <w:pPr>
              <w:pStyle w:val="Compact"/>
              <w:jc w:val="left"/>
            </w:pPr>
            <w:r>
              <w:rPr>
                <w:bCs/>
                <w:b/>
              </w:rPr>
              <w:t xml:space="preserve">Gate 1</w:t>
            </w:r>
          </w:p>
        </w:tc>
        <w:tc>
          <w:tcPr/>
          <w:p>
            <w:pPr>
              <w:pStyle w:val="Compact"/>
              <w:jc w:val="left"/>
            </w:pPr>
            <w:r>
              <w:t xml:space="preserve">Red Team Evaluation</w:t>
            </w:r>
          </w:p>
        </w:tc>
        <w:tc>
          <w:tcPr/>
          <w:p>
            <w:pPr>
              <w:pStyle w:val="Compact"/>
              <w:jc w:val="left"/>
            </w:pPr>
            <w:r>
              <w:t xml:space="preserve">Independent adversarial assessment of winning model</w:t>
            </w:r>
          </w:p>
        </w:tc>
        <w:tc>
          <w:tcPr/>
          <w:p>
            <w:pPr>
              <w:pStyle w:val="Compact"/>
              <w:jc w:val="left"/>
            </w:pPr>
            <w:r>
              <w:t xml:space="preserve">Zero critical findings; all jailbreak attempts blocked; safety score &gt;= 98% of baseline</w:t>
            </w:r>
          </w:p>
        </w:tc>
        <w:tc>
          <w:tcPr/>
          <w:p>
            <w:pPr>
              <w:pStyle w:val="Compact"/>
              <w:jc w:val="left"/>
            </w:pPr>
            <w:r>
              <w:t xml:space="preserve">Transfer aborted; OpenMOE returns to competition; red team findings logged</w:t>
            </w:r>
          </w:p>
        </w:tc>
      </w:tr>
      <w:tr>
        <w:tc>
          <w:tcPr/>
          <w:p>
            <w:pPr>
              <w:pStyle w:val="Compact"/>
              <w:jc w:val="left"/>
            </w:pPr>
            <w:r>
              <w:rPr>
                <w:bCs/>
                <w:b/>
              </w:rPr>
              <w:t xml:space="preserve">Gate 2</w:t>
            </w:r>
          </w:p>
        </w:tc>
        <w:tc>
          <w:tcPr/>
          <w:p>
            <w:pPr>
              <w:pStyle w:val="Compact"/>
              <w:jc w:val="left"/>
            </w:pPr>
            <w:r>
              <w:t xml:space="preserve">Benchmark Regression</w:t>
            </w:r>
          </w:p>
        </w:tc>
        <w:tc>
          <w:tcPr/>
          <w:p>
            <w:pPr>
              <w:pStyle w:val="Compact"/>
              <w:jc w:val="left"/>
            </w:pPr>
            <w:r>
              <w:t xml:space="preserve">Verify no capability degradation in any category</w:t>
            </w:r>
          </w:p>
        </w:tc>
        <w:tc>
          <w:tcPr/>
          <w:p>
            <w:pPr>
              <w:pStyle w:val="Compact"/>
              <w:jc w:val="left"/>
            </w:pPr>
            <w:r>
              <w:t xml:space="preserve">ALL categories &gt;= 95% of King HIVE baseline; no category drops &gt;5%</w:t>
            </w:r>
          </w:p>
        </w:tc>
        <w:tc>
          <w:tcPr/>
          <w:p>
            <w:pPr>
              <w:pStyle w:val="Compact"/>
              <w:jc w:val="left"/>
            </w:pPr>
            <w:r>
              <w:t xml:space="preserve">Transfer aborted; regression analysis published; targeted retraining required</w:t>
            </w:r>
          </w:p>
        </w:tc>
      </w:tr>
      <w:tr>
        <w:tc>
          <w:tcPr/>
          <w:p>
            <w:pPr>
              <w:pStyle w:val="Compact"/>
              <w:jc w:val="left"/>
            </w:pPr>
            <w:r>
              <w:rPr>
                <w:bCs/>
                <w:b/>
              </w:rPr>
              <w:t xml:space="preserve">Gate 3</w:t>
            </w:r>
          </w:p>
        </w:tc>
        <w:tc>
          <w:tcPr/>
          <w:p>
            <w:pPr>
              <w:pStyle w:val="Compact"/>
              <w:jc w:val="left"/>
            </w:pPr>
            <w:r>
              <w:t xml:space="preserve">BFT Council Vote</w:t>
            </w:r>
          </w:p>
        </w:tc>
        <w:tc>
          <w:tcPr/>
          <w:p>
            <w:pPr>
              <w:pStyle w:val="Compact"/>
              <w:jc w:val="left"/>
            </w:pPr>
            <w:r>
              <w:t xml:space="preserve">Distributed consensus on transfer safety</w:t>
            </w:r>
          </w:p>
        </w:tc>
        <w:tc>
          <w:tcPr/>
          <w:p>
            <w:pPr>
              <w:pStyle w:val="Compact"/>
              <w:jc w:val="left"/>
            </w:pPr>
            <w:r>
              <w:t xml:space="preserve">&gt;= 23/33 agents vote APPROVE; Constitutional Alignment agents not in opposition</w:t>
            </w:r>
          </w:p>
        </w:tc>
        <w:tc>
          <w:tcPr/>
          <w:p>
            <w:pPr>
              <w:pStyle w:val="Compact"/>
              <w:jc w:val="left"/>
            </w:pPr>
            <w:r>
              <w:t xml:space="preserve">Transfer aborted; council dissent published; models continue competing</w:t>
            </w:r>
          </w:p>
        </w:tc>
      </w:tr>
      <w:tr>
        <w:tc>
          <w:tcPr/>
          <w:p>
            <w:pPr>
              <w:pStyle w:val="Compact"/>
              <w:jc w:val="left"/>
            </w:pPr>
            <w:r>
              <w:rPr>
                <w:bCs/>
                <w:b/>
              </w:rPr>
              <w:t xml:space="preserve">Gate 4</w:t>
            </w:r>
          </w:p>
        </w:tc>
        <w:tc>
          <w:tcPr/>
          <w:p>
            <w:pPr>
              <w:pStyle w:val="Compact"/>
              <w:jc w:val="left"/>
            </w:pPr>
            <w:r>
              <w:t xml:space="preserve">Canary Deployment</w:t>
            </w:r>
          </w:p>
        </w:tc>
        <w:tc>
          <w:tcPr/>
          <w:p>
            <w:pPr>
              <w:pStyle w:val="Compact"/>
              <w:jc w:val="left"/>
            </w:pPr>
            <w:r>
              <w:t xml:space="preserve">Production safety validation at small scale</w:t>
            </w:r>
          </w:p>
        </w:tc>
        <w:tc>
          <w:tcPr/>
          <w:p>
            <w:pPr>
              <w:pStyle w:val="Compact"/>
              <w:jc w:val="left"/>
            </w:pPr>
            <w:r>
              <w:t xml:space="preserve">1% traffic for 24h: error rate &lt; 0.1%, zero safety incidents, performance regression &lt; 2%</w:t>
            </w:r>
          </w:p>
        </w:tc>
        <w:tc>
          <w:tcPr/>
          <w:p>
            <w:pPr>
              <w:pStyle w:val="Compact"/>
              <w:jc w:val="left"/>
            </w:pPr>
            <w:r>
              <w:t xml:space="preserve">Automatic rollback to previous King; incident investigation; council emergency review</w:t>
            </w:r>
          </w:p>
        </w:tc>
      </w:tr>
    </w:tbl>
    <w:bookmarkEnd w:id="46"/>
    <w:bookmarkStart w:id="47" w:name="transfer-methods"/>
    <w:p>
      <w:pPr>
        <w:pStyle w:val="Heading3"/>
      </w:pPr>
      <w:r>
        <w:t xml:space="preserve">5.2 Transfer Methods</w:t>
      </w:r>
    </w:p>
    <w:p>
      <w:pPr>
        <w:pStyle w:val="FirstParagraph"/>
      </w:pPr>
      <w:r>
        <w:t xml:space="preserve">When all four gates pass, the system selects a transfer method based on the type of improvement:</w:t>
      </w:r>
    </w:p>
    <w:p>
      <w:pPr>
        <w:pStyle w:val="BodyText"/>
      </w:pPr>
      <w:r>
        <w:rPr>
          <w:bCs/>
          <w:b/>
        </w:rPr>
        <w:t xml:space="preserve">Task Vector Arithmetic</w:t>
      </w:r>
      <w:r>
        <w:t xml:space="preserve">: Compute the improvement vector tau = W_openmoe - W_base, then apply selectively to King: W_king_new = W_king + lambda * tau [^369^]. Task vectors from models fine-tuned on different tasks are approximately orthogonal, enabling composable capability addition without interference. This is the preferred method for additive improvements — new capabilities OpenMOE developed that King lacks.</w:t>
      </w:r>
    </w:p>
    <w:p>
      <w:pPr>
        <w:pStyle w:val="BodyText"/>
      </w:pPr>
      <w:r>
        <w:rPr>
          <w:bCs/>
          <w:b/>
        </w:rPr>
        <w:t xml:space="preserve">LoRA Adapter Transfer</w:t>
      </w:r>
      <w:r>
        <w:t xml:space="preserve">: Train Low-Rank Adaptation layers on OpenMOE, then transfer only the adapter weights (typically a few MB versus multi-GB full models). Benefits: small transfer size, reversible, can be disabled instantly if issues emerge. Preferred for behavioral improvements — better refusal patterns, improved formatting, fine-tuned stylistic alignment.</w:t>
      </w:r>
    </w:p>
    <w:p>
      <w:pPr>
        <w:pStyle w:val="BodyText"/>
      </w:pPr>
      <w:r>
        <w:rPr>
          <w:bCs/>
          <w:b/>
        </w:rPr>
        <w:t xml:space="preserve">SLERP Merge</w:t>
      </w:r>
      <w:r>
        <w:t xml:space="preserve">: Spherical linear interpolation between King and OpenMOE weights for smooth transition: W_merged = SLERP(W_king, W_openmoe, t) where t is the interpolation factor [^374^][^380^]. Preferred when the improvement represents a genuine architectural advance that should partially replace rather than augment King’s existing weights.</w:t>
      </w:r>
    </w:p>
    <w:p>
      <w:pPr>
        <w:pStyle w:val="BodyText"/>
      </w:pPr>
      <w:r>
        <w:t xml:space="preserve">Key research finding:</w:t>
      </w:r>
      <w:r>
        <w:t xml:space="preserve"> </w:t>
      </w:r>
      <w:r>
        <w:t xml:space="preserve">“</w:t>
      </w:r>
      <w:r>
        <w:t xml:space="preserve">Merging a 70B model takes 45 minutes and costs under $2 on a single H100 instance</w:t>
      </w:r>
      <w:r>
        <w:t xml:space="preserve">”</w:t>
      </w:r>
      <w:r>
        <w:t xml:space="preserve"> </w:t>
      </w:r>
      <w:r>
        <w:t xml:space="preserve">[^369^]. The transfer itself is computationally trivial compared to the safety verification that precedes it.</w:t>
      </w:r>
    </w:p>
    <w:bookmarkEnd w:id="47"/>
    <w:bookmarkStart w:id="48" w:name="auto-transfer-pipeline-steps"/>
    <w:p>
      <w:pPr>
        <w:pStyle w:val="Heading3"/>
      </w:pPr>
      <w:r>
        <w:t xml:space="preserve">5.3 Auto-Transfer Pipeline Steps</w:t>
      </w:r>
    </w:p>
    <w:p>
      <w:pPr>
        <w:pStyle w:val="FirstParagraph"/>
      </w:pPr>
      <w:r>
        <w:rPr>
          <w:bCs/>
          <w:b/>
        </w:rPr>
        <w:t xml:space="preserve">Table 7: Auto-Transfer Pipeline Steps</w:t>
      </w:r>
    </w:p>
    <w:tbl>
      <w:tblPr>
        <w:tblStyle w:val="Table"/>
        <w:tblW w:type="pct" w:w="5000"/>
        <w:tblLook w:firstRow="1" w:lastRow="0" w:firstColumn="0" w:lastColumn="0" w:noHBand="0" w:noVBand="0" w:val="0020"/>
      </w:tblPr>
      <w:tblGrid>
        <w:gridCol w:w="1159"/>
        <w:gridCol w:w="1352"/>
        <w:gridCol w:w="1931"/>
        <w:gridCol w:w="1931"/>
        <w:gridCol w:w="1545"/>
      </w:tblGrid>
      <w:tr>
        <w:trPr>
          <w:tblHeader w:val="true"/>
        </w:trPr>
        <w:tc>
          <w:tcPr/>
          <w:p>
            <w:pPr>
              <w:pStyle w:val="Compact"/>
              <w:jc w:val="left"/>
            </w:pPr>
            <w:r>
              <w:t xml:space="preserve">Step</w:t>
            </w:r>
          </w:p>
        </w:tc>
        <w:tc>
          <w:tcPr/>
          <w:p>
            <w:pPr>
              <w:pStyle w:val="Compact"/>
              <w:jc w:val="left"/>
            </w:pPr>
            <w:r>
              <w:t xml:space="preserve">Owner</w:t>
            </w:r>
          </w:p>
        </w:tc>
        <w:tc>
          <w:tcPr/>
          <w:p>
            <w:pPr>
              <w:pStyle w:val="Compact"/>
              <w:jc w:val="left"/>
            </w:pPr>
            <w:r>
              <w:t xml:space="preserve">Duration</w:t>
            </w:r>
          </w:p>
        </w:tc>
        <w:tc>
          <w:tcPr/>
          <w:p>
            <w:pPr>
              <w:pStyle w:val="Compact"/>
              <w:jc w:val="left"/>
            </w:pPr>
            <w:r>
              <w:t xml:space="preserve">Criteria</w:t>
            </w:r>
          </w:p>
        </w:tc>
        <w:tc>
          <w:tcPr/>
          <w:p>
            <w:pPr>
              <w:pStyle w:val="Compact"/>
              <w:jc w:val="left"/>
            </w:pPr>
            <w:r>
              <w:t xml:space="preserve">Output</w:t>
            </w:r>
          </w:p>
        </w:tc>
      </w:tr>
      <w:tr>
        <w:tc>
          <w:tcPr/>
          <w:p>
            <w:pPr>
              <w:pStyle w:val="Compact"/>
              <w:jc w:val="left"/>
            </w:pPr>
            <w:r>
              <w:rPr>
                <w:bCs/>
                <w:b/>
              </w:rPr>
              <w:t xml:space="preserve">1. Winner Analysis</w:t>
            </w:r>
          </w:p>
        </w:tc>
        <w:tc>
          <w:tcPr/>
          <w:p>
            <w:pPr>
              <w:pStyle w:val="Compact"/>
              <w:jc w:val="left"/>
            </w:pPr>
            <w:r>
              <w:t xml:space="preserve">Tournament Engine</w:t>
            </w:r>
          </w:p>
        </w:tc>
        <w:tc>
          <w:tcPr/>
          <w:p>
            <w:pPr>
              <w:pStyle w:val="Compact"/>
              <w:jc w:val="left"/>
            </w:pPr>
            <w:r>
              <w:t xml:space="preserve">2 hours</w:t>
            </w:r>
          </w:p>
        </w:tc>
        <w:tc>
          <w:tcPr/>
          <w:p>
            <w:pPr>
              <w:pStyle w:val="Compact"/>
              <w:jc w:val="left"/>
            </w:pPr>
            <w:r>
              <w:t xml:space="preserve">&gt;55% win rate confirmed; all categories &gt;= 50%</w:t>
            </w:r>
          </w:p>
        </w:tc>
        <w:tc>
          <w:tcPr/>
          <w:p>
            <w:pPr>
              <w:pStyle w:val="Compact"/>
              <w:jc w:val="left"/>
            </w:pPr>
            <w:r>
              <w:t xml:space="preserve">Improvement vector identification; risk assessment</w:t>
            </w:r>
          </w:p>
        </w:tc>
      </w:tr>
      <w:tr>
        <w:tc>
          <w:tcPr/>
          <w:p>
            <w:pPr>
              <w:pStyle w:val="Compact"/>
              <w:jc w:val="left"/>
            </w:pPr>
            <w:r>
              <w:rPr>
                <w:bCs/>
                <w:b/>
              </w:rPr>
              <w:t xml:space="preserve">2. Method Selection</w:t>
            </w:r>
          </w:p>
        </w:tc>
        <w:tc>
          <w:tcPr/>
          <w:p>
            <w:pPr>
              <w:pStyle w:val="Compact"/>
              <w:jc w:val="left"/>
            </w:pPr>
            <w:r>
              <w:t xml:space="preserve">Auto-Transfer Controller</w:t>
            </w:r>
          </w:p>
        </w:tc>
        <w:tc>
          <w:tcPr/>
          <w:p>
            <w:pPr>
              <w:pStyle w:val="Compact"/>
              <w:jc w:val="left"/>
            </w:pPr>
            <w:r>
              <w:t xml:space="preserve">30 minutes</w:t>
            </w:r>
          </w:p>
        </w:tc>
        <w:tc>
          <w:tcPr/>
          <w:p>
            <w:pPr>
              <w:pStyle w:val="Compact"/>
              <w:jc w:val="left"/>
            </w:pPr>
            <w:r>
              <w:t xml:space="preserve">Task vector orthogonality check; LoRA feasibility; SLERP compatibility</w:t>
            </w:r>
          </w:p>
        </w:tc>
        <w:tc>
          <w:tcPr/>
          <w:p>
            <w:pPr>
              <w:pStyle w:val="Compact"/>
              <w:jc w:val="left"/>
            </w:pPr>
            <w:r>
              <w:t xml:space="preserve">Selected transfer method + rollback plan</w:t>
            </w:r>
          </w:p>
        </w:tc>
      </w:tr>
      <w:tr>
        <w:tc>
          <w:tcPr/>
          <w:p>
            <w:pPr>
              <w:pStyle w:val="Compact"/>
              <w:jc w:val="left"/>
            </w:pPr>
            <w:r>
              <w:rPr>
                <w:bCs/>
                <w:b/>
              </w:rPr>
              <w:t xml:space="preserve">3. Gate 1: Red Team</w:t>
            </w:r>
          </w:p>
        </w:tc>
        <w:tc>
          <w:tcPr/>
          <w:p>
            <w:pPr>
              <w:pStyle w:val="Compact"/>
              <w:jc w:val="left"/>
            </w:pPr>
            <w:r>
              <w:t xml:space="preserve">Safety Evaluators (8 agents)</w:t>
            </w:r>
          </w:p>
        </w:tc>
        <w:tc>
          <w:tcPr/>
          <w:p>
            <w:pPr>
              <w:pStyle w:val="Compact"/>
              <w:jc w:val="left"/>
            </w:pPr>
            <w:r>
              <w:t xml:space="preserve">4 hours</w:t>
            </w:r>
          </w:p>
        </w:tc>
        <w:tc>
          <w:tcPr/>
          <w:p>
            <w:pPr>
              <w:pStyle w:val="Compact"/>
              <w:jc w:val="left"/>
            </w:pPr>
            <w:r>
              <w:t xml:space="preserve">Zero critical findings; safety &gt;= 98% baseline</w:t>
            </w:r>
          </w:p>
        </w:tc>
        <w:tc>
          <w:tcPr/>
          <w:p>
            <w:pPr>
              <w:pStyle w:val="Compact"/>
              <w:jc w:val="left"/>
            </w:pPr>
            <w:r>
              <w:t xml:space="preserve">Red team report + pass/fail verdict</w:t>
            </w:r>
          </w:p>
        </w:tc>
      </w:tr>
      <w:tr>
        <w:tc>
          <w:tcPr/>
          <w:p>
            <w:pPr>
              <w:pStyle w:val="Compact"/>
              <w:jc w:val="left"/>
            </w:pPr>
            <w:r>
              <w:rPr>
                <w:bCs/>
                <w:b/>
              </w:rPr>
              <w:t xml:space="preserve">4. Gate 2: Regression</w:t>
            </w:r>
          </w:p>
        </w:tc>
        <w:tc>
          <w:tcPr/>
          <w:p>
            <w:pPr>
              <w:pStyle w:val="Compact"/>
              <w:jc w:val="left"/>
            </w:pPr>
            <w:r>
              <w:t xml:space="preserve">Capability + Efficiency Evaluators (13 agents)</w:t>
            </w:r>
          </w:p>
        </w:tc>
        <w:tc>
          <w:tcPr/>
          <w:p>
            <w:pPr>
              <w:pStyle w:val="Compact"/>
              <w:jc w:val="left"/>
            </w:pPr>
            <w:r>
              <w:t xml:space="preserve">2 hours</w:t>
            </w:r>
          </w:p>
        </w:tc>
        <w:tc>
          <w:tcPr/>
          <w:p>
            <w:pPr>
              <w:pStyle w:val="Compact"/>
              <w:jc w:val="left"/>
            </w:pPr>
            <w:r>
              <w:t xml:space="preserve">ALL categories &gt;= 95% of baseline</w:t>
            </w:r>
          </w:p>
        </w:tc>
        <w:tc>
          <w:tcPr/>
          <w:p>
            <w:pPr>
              <w:pStyle w:val="Compact"/>
              <w:jc w:val="left"/>
            </w:pPr>
            <w:r>
              <w:t xml:space="preserve">Regression report + pass/fail verdict</w:t>
            </w:r>
          </w:p>
        </w:tc>
      </w:tr>
      <w:tr>
        <w:tc>
          <w:tcPr/>
          <w:p>
            <w:pPr>
              <w:pStyle w:val="Compact"/>
              <w:jc w:val="left"/>
            </w:pPr>
            <w:r>
              <w:rPr>
                <w:bCs/>
                <w:b/>
              </w:rPr>
              <w:t xml:space="preserve">5. Gate 3: BFT Vote</w:t>
            </w:r>
          </w:p>
        </w:tc>
        <w:tc>
          <w:tcPr/>
          <w:p>
            <w:pPr>
              <w:pStyle w:val="Compact"/>
              <w:jc w:val="left"/>
            </w:pPr>
            <w:r>
              <w:t xml:space="preserve">Full Council (33 agents)</w:t>
            </w:r>
          </w:p>
        </w:tc>
        <w:tc>
          <w:tcPr/>
          <w:p>
            <w:pPr>
              <w:pStyle w:val="Compact"/>
              <w:jc w:val="left"/>
            </w:pPr>
            <w:r>
              <w:t xml:space="preserve">30 minutes</w:t>
            </w:r>
          </w:p>
        </w:tc>
        <w:tc>
          <w:tcPr/>
          <w:p>
            <w:pPr>
              <w:pStyle w:val="Compact"/>
              <w:jc w:val="left"/>
            </w:pPr>
            <w:r>
              <w:t xml:space="preserve">&gt;= 23/33 APPROVE votes</w:t>
            </w:r>
          </w:p>
        </w:tc>
        <w:tc>
          <w:tcPr/>
          <w:p>
            <w:pPr>
              <w:pStyle w:val="Compact"/>
              <w:jc w:val="left"/>
            </w:pPr>
            <w:r>
              <w:t xml:space="preserve">Consensus decision + voting record</w:t>
            </w:r>
          </w:p>
        </w:tc>
      </w:tr>
      <w:tr>
        <w:tc>
          <w:tcPr/>
          <w:p>
            <w:pPr>
              <w:pStyle w:val="Compact"/>
              <w:jc w:val="left"/>
            </w:pPr>
            <w:r>
              <w:rPr>
                <w:bCs/>
                <w:b/>
              </w:rPr>
              <w:t xml:space="preserve">6. Transfer Execution</w:t>
            </w:r>
          </w:p>
        </w:tc>
        <w:tc>
          <w:tcPr/>
          <w:p>
            <w:pPr>
              <w:pStyle w:val="Compact"/>
              <w:jc w:val="left"/>
            </w:pPr>
            <w:r>
              <w:t xml:space="preserve">Crypto Verification Pipeline</w:t>
            </w:r>
          </w:p>
        </w:tc>
        <w:tc>
          <w:tcPr/>
          <w:p>
            <w:pPr>
              <w:pStyle w:val="Compact"/>
              <w:jc w:val="left"/>
            </w:pPr>
            <w:r>
              <w:t xml:space="preserve">45 minutes</w:t>
            </w:r>
          </w:p>
        </w:tc>
        <w:tc>
          <w:tcPr/>
          <w:p>
            <w:pPr>
              <w:pStyle w:val="Compact"/>
              <w:jc w:val="left"/>
            </w:pPr>
            <w:r>
              <w:t xml:space="preserve">Signatures valid; hashes match; manifest complete</w:t>
            </w:r>
          </w:p>
        </w:tc>
        <w:tc>
          <w:tcPr/>
          <w:p>
            <w:pPr>
              <w:pStyle w:val="Compact"/>
              <w:jc w:val="left"/>
            </w:pPr>
            <w:r>
              <w:t xml:space="preserve">Signed updated model artifact</w:t>
            </w:r>
          </w:p>
        </w:tc>
      </w:tr>
      <w:tr>
        <w:tc>
          <w:tcPr/>
          <w:p>
            <w:pPr>
              <w:pStyle w:val="Compact"/>
              <w:jc w:val="left"/>
            </w:pPr>
            <w:r>
              <w:rPr>
                <w:bCs/>
                <w:b/>
              </w:rPr>
              <w:t xml:space="preserve">7. Gate 4: Canary</w:t>
            </w:r>
          </w:p>
        </w:tc>
        <w:tc>
          <w:tcPr/>
          <w:p>
            <w:pPr>
              <w:pStyle w:val="Compact"/>
              <w:jc w:val="left"/>
            </w:pPr>
            <w:r>
              <w:t xml:space="preserve">Production Controller</w:t>
            </w:r>
          </w:p>
        </w:tc>
        <w:tc>
          <w:tcPr/>
          <w:p>
            <w:pPr>
              <w:pStyle w:val="Compact"/>
              <w:jc w:val="left"/>
            </w:pPr>
            <w:r>
              <w:t xml:space="preserve">24 hours</w:t>
            </w:r>
          </w:p>
        </w:tc>
        <w:tc>
          <w:tcPr/>
          <w:p>
            <w:pPr>
              <w:pStyle w:val="Compact"/>
              <w:jc w:val="left"/>
            </w:pPr>
            <w:r>
              <w:t xml:space="preserve">Error &lt; 0.1%; zero safety incidents; perf &lt; 2% regression</w:t>
            </w:r>
          </w:p>
        </w:tc>
        <w:tc>
          <w:tcPr/>
          <w:p>
            <w:pPr>
              <w:pStyle w:val="Compact"/>
              <w:jc w:val="left"/>
            </w:pPr>
            <w:r>
              <w:t xml:space="preserve">Canary report + pass/fail verdict</w:t>
            </w:r>
          </w:p>
        </w:tc>
      </w:tr>
      <w:tr>
        <w:tc>
          <w:tcPr/>
          <w:p>
            <w:pPr>
              <w:pStyle w:val="Compact"/>
              <w:jc w:val="left"/>
            </w:pPr>
            <w:r>
              <w:rPr>
                <w:bCs/>
                <w:b/>
              </w:rPr>
              <w:t xml:space="preserve">8. Progressive Rollout</w:t>
            </w:r>
          </w:p>
        </w:tc>
        <w:tc>
          <w:tcPr/>
          <w:p>
            <w:pPr>
              <w:pStyle w:val="Compact"/>
              <w:jc w:val="left"/>
            </w:pPr>
            <w:r>
              <w:t xml:space="preserve">Deployment Controller</w:t>
            </w:r>
          </w:p>
        </w:tc>
        <w:tc>
          <w:tcPr/>
          <w:p>
            <w:pPr>
              <w:pStyle w:val="Compact"/>
              <w:jc w:val="left"/>
            </w:pPr>
            <w:r>
              <w:t xml:space="preserve">72 hours</w:t>
            </w:r>
          </w:p>
        </w:tc>
        <w:tc>
          <w:tcPr/>
          <w:p>
            <w:pPr>
              <w:pStyle w:val="Compact"/>
              <w:jc w:val="left"/>
            </w:pPr>
            <w:r>
              <w:t xml:space="preserve">10% -&gt; 50% -&gt; 100% with 24h monitoring each</w:t>
            </w:r>
          </w:p>
        </w:tc>
        <w:tc>
          <w:tcPr/>
          <w:p>
            <w:pPr>
              <w:pStyle w:val="Compact"/>
              <w:jc w:val="left"/>
            </w:pPr>
            <w:r>
              <w:t xml:space="preserve">Full deployment or rollback</w:t>
            </w:r>
          </w:p>
        </w:tc>
      </w:tr>
      <w:tr>
        <w:tc>
          <w:tcPr/>
          <w:p>
            <w:pPr>
              <w:pStyle w:val="Compact"/>
              <w:jc w:val="left"/>
            </w:pPr>
            <w:r>
              <w:rPr>
                <w:bCs/>
                <w:b/>
              </w:rPr>
              <w:t xml:space="preserve">9. Post-Deploy Monitor</w:t>
            </w:r>
          </w:p>
        </w:tc>
        <w:tc>
          <w:tcPr/>
          <w:p>
            <w:pPr>
              <w:pStyle w:val="Compact"/>
              <w:jc w:val="left"/>
            </w:pPr>
            <w:r>
              <w:t xml:space="preserve">Observability Stack</w:t>
            </w:r>
          </w:p>
        </w:tc>
        <w:tc>
          <w:tcPr/>
          <w:p>
            <w:pPr>
              <w:pStyle w:val="Compact"/>
              <w:jc w:val="left"/>
            </w:pPr>
            <w:r>
              <w:t xml:space="preserve">7 days</w:t>
            </w:r>
          </w:p>
        </w:tc>
        <w:tc>
          <w:tcPr/>
          <w:p>
            <w:pPr>
              <w:pStyle w:val="Compact"/>
              <w:jc w:val="left"/>
            </w:pPr>
            <w:r>
              <w:t xml:space="preserve">All metrics within bounds; no anomaly alerts</w:t>
            </w:r>
          </w:p>
        </w:tc>
        <w:tc>
          <w:tcPr/>
          <w:p>
            <w:pPr>
              <w:pStyle w:val="Compact"/>
              <w:jc w:val="left"/>
            </w:pPr>
            <w:r>
              <w:t xml:space="preserve">Final validation report</w:t>
            </w:r>
          </w:p>
        </w:tc>
      </w:tr>
    </w:tbl>
    <w:p>
      <w:pPr>
        <w:pStyle w:val="BodyText"/>
      </w:pPr>
      <w:r>
        <w:rPr>
          <w:bCs/>
          <w:b/>
        </w:rPr>
        <w:t xml:space="preserve">Total end-to-end cycle</w:t>
      </w:r>
      <w:r>
        <w:t xml:space="preserve">: ~14 days from winner confirmation to full deployment. This deliberate pace prioritizes safety over speed. A 14-day transfer cycle with zero safety failures is infinitely preferable to a 2-day cycle that introduces a backdoor.</w:t>
      </w:r>
    </w:p>
    <w:bookmarkEnd w:id="48"/>
    <w:bookmarkStart w:id="49" w:name="rollback-architecture"/>
    <w:p>
      <w:pPr>
        <w:pStyle w:val="Heading3"/>
      </w:pPr>
      <w:r>
        <w:t xml:space="preserve">5.4 Rollback Architecture</w:t>
      </w:r>
    </w:p>
    <w:p>
      <w:pPr>
        <w:pStyle w:val="FirstParagraph"/>
      </w:pPr>
      <w:r>
        <w:t xml:space="preserve">Every stage maintains instant rollback capability:</w:t>
      </w:r>
    </w:p>
    <w:p>
      <w:pPr>
        <w:numPr>
          <w:ilvl w:val="0"/>
          <w:numId w:val="1002"/>
        </w:numPr>
        <w:pStyle w:val="Compact"/>
      </w:pPr>
      <w:r>
        <w:rPr>
          <w:bCs/>
          <w:b/>
        </w:rPr>
        <w:t xml:space="preserve">L0 Traffic Shift</w:t>
      </w:r>
      <w:r>
        <w:t xml:space="preserve">: &lt; 30 seconds to route traffic to previous model version. Zero data loss.</w:t>
      </w:r>
    </w:p>
    <w:p>
      <w:pPr>
        <w:numPr>
          <w:ilvl w:val="0"/>
          <w:numId w:val="1002"/>
        </w:numPr>
        <w:pStyle w:val="Compact"/>
      </w:pPr>
      <w:r>
        <w:rPr>
          <w:bCs/>
          <w:b/>
        </w:rPr>
        <w:t xml:space="preserve">L1 Model Revert</w:t>
      </w:r>
      <w:r>
        <w:t xml:space="preserve">: &lt; 5 minutes to load previous model version. Loses in-flight requests only.</w:t>
      </w:r>
    </w:p>
    <w:p>
      <w:pPr>
        <w:numPr>
          <w:ilvl w:val="0"/>
          <w:numId w:val="1002"/>
        </w:numPr>
        <w:pStyle w:val="Compact"/>
      </w:pPr>
      <w:r>
        <w:rPr>
          <w:bCs/>
          <w:b/>
        </w:rPr>
        <w:t xml:space="preserve">L2 State Restore</w:t>
      </w:r>
      <w:r>
        <w:t xml:space="preserve">: &lt; 30 minutes to restore from decision ledger. Loses data since last snapshot.</w:t>
      </w:r>
    </w:p>
    <w:p>
      <w:pPr>
        <w:numPr>
          <w:ilvl w:val="0"/>
          <w:numId w:val="1002"/>
        </w:numPr>
        <w:pStyle w:val="Compact"/>
      </w:pPr>
      <w:r>
        <w:rPr>
          <w:bCs/>
          <w:b/>
        </w:rPr>
        <w:t xml:space="preserve">L3 Full Recovery</w:t>
      </w:r>
      <w:r>
        <w:t xml:space="preserve">: &lt; 4 hours to rebuild from event source. Maximum data loss: 1 hour (RPO).</w:t>
      </w:r>
    </w:p>
    <w:p>
      <w:pPr>
        <w:pStyle w:val="FirstParagraph"/>
      </w:pPr>
      <w:r>
        <w:t xml:space="preserve">Rollback triggers include: safety incident in production, performance regression &gt; 2% on any critical metric, BFT council emergency vote (23/33), human override by authorized governance officer, or automated anomaly detection threshold exceeded.</w:t>
      </w:r>
    </w:p>
    <w:p>
      <w:r>
        <w:pict>
          <v:rect style="width:0;height:1.5pt" o:hralign="center" o:hrstd="t" o:hr="t"/>
        </w:pict>
      </w:r>
    </w:p>
    <w:bookmarkEnd w:id="49"/>
    <w:bookmarkEnd w:id="50"/>
    <w:bookmarkStart w:id="55" w:name="Xaef5b2302237cf8eb38600758430952e9dbb03f"/>
    <w:p>
      <w:pPr>
        <w:pStyle w:val="Heading2"/>
      </w:pPr>
      <w:r>
        <w:t xml:space="preserve">Section 6. The Open vs Sovereign Boundary</w:t>
      </w:r>
    </w:p>
    <w:bookmarkStart w:id="51" w:name="what-stays-open-what-stays-protected"/>
    <w:p>
      <w:pPr>
        <w:pStyle w:val="Heading3"/>
      </w:pPr>
      <w:r>
        <w:t xml:space="preserve">6.1 What Stays Open, What Stays Protected</w:t>
      </w:r>
    </w:p>
    <w:p>
      <w:pPr>
        <w:pStyle w:val="FirstParagraph"/>
      </w:pPr>
      <w:r>
        <w:t xml:space="preserve">The dual-config architecture creates a deliberate gradient of openness. OpenMOE OLM operates at maximum transparency — every weight, every training log, every checkpoint is public. King HIVE operates at maximum protection — weights encrypted, deployment air-gapped, access restricted. Between them, a controlled transfer interface moves only validated improvements.</w:t>
      </w:r>
    </w:p>
    <w:p>
      <w:pPr>
        <w:pStyle w:val="BodyText"/>
      </w:pPr>
      <w:r>
        <w:rPr>
          <w:bCs/>
          <w:b/>
        </w:rPr>
        <w:t xml:space="preserve">Table 8: Open vs Sovereign Boundary</w:t>
      </w:r>
    </w:p>
    <w:tbl>
      <w:tblPr>
        <w:tblStyle w:val="Table"/>
        <w:tblW w:type="pct" w:w="5000"/>
        <w:tblLook w:firstRow="1" w:lastRow="0" w:firstColumn="0" w:lastColumn="0" w:noHBand="0" w:noVBand="0" w:val="0020"/>
      </w:tblPr>
      <w:tblGrid>
        <w:gridCol w:w="1613"/>
        <w:gridCol w:w="1613"/>
        <w:gridCol w:w="1906"/>
        <w:gridCol w:w="2786"/>
      </w:tblGrid>
      <w:tr>
        <w:trPr>
          <w:tblHeader w:val="true"/>
        </w:trPr>
        <w:tc>
          <w:tcPr/>
          <w:p>
            <w:pPr>
              <w:pStyle w:val="Compact"/>
              <w:jc w:val="left"/>
            </w:pPr>
            <w:r>
              <w:t xml:space="preserve">Component</w:t>
            </w:r>
          </w:p>
        </w:tc>
        <w:tc>
          <w:tcPr/>
          <w:p>
            <w:pPr>
              <w:pStyle w:val="Compact"/>
              <w:jc w:val="left"/>
            </w:pPr>
            <w:r>
              <w:t xml:space="preserve">King HIVE</w:t>
            </w:r>
          </w:p>
        </w:tc>
        <w:tc>
          <w:tcPr/>
          <w:p>
            <w:pPr>
              <w:pStyle w:val="Compact"/>
              <w:jc w:val="left"/>
            </w:pPr>
            <w:r>
              <w:t xml:space="preserve">OpenMOE OLM</w:t>
            </w:r>
          </w:p>
        </w:tc>
        <w:tc>
          <w:tcPr/>
          <w:p>
            <w:pPr>
              <w:pStyle w:val="Compact"/>
              <w:jc w:val="left"/>
            </w:pPr>
            <w:r>
              <w:t xml:space="preserve">Shared / Transfer</w:t>
            </w:r>
          </w:p>
        </w:tc>
      </w:tr>
      <w:tr>
        <w:tc>
          <w:tcPr/>
          <w:p>
            <w:pPr>
              <w:pStyle w:val="Compact"/>
              <w:jc w:val="left"/>
            </w:pPr>
            <w:r>
              <w:rPr>
                <w:bCs/>
                <w:b/>
              </w:rPr>
              <w:t xml:space="preserve">Base architecture</w:t>
            </w:r>
          </w:p>
        </w:tc>
        <w:tc>
          <w:tcPr/>
          <w:p>
            <w:pPr>
              <w:pStyle w:val="Compact"/>
              <w:jc w:val="left"/>
            </w:pPr>
            <w:r>
              <w:t xml:space="preserve">Dense + selective MoE</w:t>
            </w:r>
          </w:p>
        </w:tc>
        <w:tc>
          <w:tcPr/>
          <w:p>
            <w:pPr>
              <w:pStyle w:val="Compact"/>
              <w:jc w:val="left"/>
            </w:pPr>
            <w:r>
              <w:t xml:space="preserve">Sparse MoE (64 experts)</w:t>
            </w:r>
          </w:p>
        </w:tc>
        <w:tc>
          <w:tcPr/>
          <w:p>
            <w:pPr>
              <w:pStyle w:val="Compact"/>
              <w:jc w:val="left"/>
            </w:pPr>
            <w:r>
              <w:t xml:space="preserve">Both transformer-based; design patterns shared</w:t>
            </w:r>
          </w:p>
        </w:tc>
      </w:tr>
      <w:tr>
        <w:tc>
          <w:tcPr/>
          <w:p>
            <w:pPr>
              <w:pStyle w:val="Compact"/>
              <w:jc w:val="left"/>
            </w:pPr>
            <w:r>
              <w:rPr>
                <w:bCs/>
                <w:b/>
              </w:rPr>
              <w:t xml:space="preserve">Training code</w:t>
            </w:r>
          </w:p>
        </w:tc>
        <w:tc>
          <w:tcPr/>
          <w:p>
            <w:pPr>
              <w:pStyle w:val="Compact"/>
              <w:jc w:val="left"/>
            </w:pPr>
            <w:r>
              <w:t xml:space="preserve">Proprietary (CSOAI)</w:t>
            </w:r>
          </w:p>
        </w:tc>
        <w:tc>
          <w:tcPr/>
          <w:p>
            <w:pPr>
              <w:pStyle w:val="Compact"/>
              <w:jc w:val="left"/>
            </w:pPr>
            <w:r>
              <w:t xml:space="preserve">Public (Apache 2.0)</w:t>
            </w:r>
          </w:p>
        </w:tc>
        <w:tc>
          <w:tcPr/>
          <w:p>
            <w:pPr>
              <w:pStyle w:val="Compact"/>
              <w:jc w:val="left"/>
            </w:pPr>
            <w:r>
              <w:t xml:space="preserve">OpenMOE innovations transfer via task vectors</w:t>
            </w:r>
          </w:p>
        </w:tc>
      </w:tr>
      <w:tr>
        <w:tc>
          <w:tcPr/>
          <w:p>
            <w:pPr>
              <w:pStyle w:val="Compact"/>
              <w:jc w:val="left"/>
            </w:pPr>
            <w:r>
              <w:rPr>
                <w:bCs/>
                <w:b/>
              </w:rPr>
              <w:t xml:space="preserve">Training data</w:t>
            </w:r>
          </w:p>
        </w:tc>
        <w:tc>
          <w:tcPr/>
          <w:p>
            <w:pPr>
              <w:pStyle w:val="Compact"/>
              <w:jc w:val="left"/>
            </w:pPr>
            <w:r>
              <w:t xml:space="preserve">Sensitive governance corpus</w:t>
            </w:r>
          </w:p>
        </w:tc>
        <w:tc>
          <w:tcPr/>
          <w:p>
            <w:pPr>
              <w:pStyle w:val="Compact"/>
              <w:jc w:val="left"/>
            </w:pPr>
            <w:r>
              <w:t xml:space="preserve">Public datasets + open gov corpus</w:t>
            </w:r>
          </w:p>
        </w:tc>
        <w:tc>
          <w:tcPr/>
          <w:p>
            <w:pPr>
              <w:pStyle w:val="Compact"/>
              <w:jc w:val="left"/>
            </w:pPr>
            <w:r>
              <w:t xml:space="preserve">Transfer interface: only improvement vectors, never raw data</w:t>
            </w:r>
          </w:p>
        </w:tc>
      </w:tr>
      <w:tr>
        <w:tc>
          <w:tcPr/>
          <w:p>
            <w:pPr>
              <w:pStyle w:val="Compact"/>
              <w:jc w:val="left"/>
            </w:pPr>
            <w:r>
              <w:rPr>
                <w:bCs/>
                <w:b/>
              </w:rPr>
              <w:t xml:space="preserve">Model weights</w:t>
            </w:r>
          </w:p>
        </w:tc>
        <w:tc>
          <w:tcPr/>
          <w:p>
            <w:pPr>
              <w:pStyle w:val="Compact"/>
              <w:jc w:val="left"/>
            </w:pPr>
            <w:r>
              <w:t xml:space="preserve">Encrypted at rest, HSM-signed</w:t>
            </w:r>
          </w:p>
        </w:tc>
        <w:tc>
          <w:tcPr/>
          <w:p>
            <w:pPr>
              <w:pStyle w:val="Compact"/>
              <w:jc w:val="left"/>
            </w:pPr>
            <w:r>
              <w:t xml:space="preserve">Public, all checkpoints downloadable</w:t>
            </w:r>
          </w:p>
        </w:tc>
        <w:tc>
          <w:tcPr/>
          <w:p>
            <w:pPr>
              <w:pStyle w:val="Compact"/>
              <w:jc w:val="left"/>
            </w:pPr>
            <w:r>
              <w:t xml:space="preserve">Transfer via signed deltas (LoRA, task vectors, SLERP)</w:t>
            </w:r>
          </w:p>
        </w:tc>
      </w:tr>
      <w:tr>
        <w:tc>
          <w:tcPr/>
          <w:p>
            <w:pPr>
              <w:pStyle w:val="Compact"/>
              <w:jc w:val="left"/>
            </w:pPr>
            <w:r>
              <w:rPr>
                <w:bCs/>
                <w:b/>
              </w:rPr>
              <w:t xml:space="preserve">Expert routing data</w:t>
            </w:r>
          </w:p>
        </w:tc>
        <w:tc>
          <w:tcPr/>
          <w:p>
            <w:pPr>
              <w:pStyle w:val="Compact"/>
              <w:jc w:val="left"/>
            </w:pPr>
            <w:r>
              <w:t xml:space="preserve">Protected (reveals decision patterns)</w:t>
            </w:r>
          </w:p>
        </w:tc>
        <w:tc>
          <w:tcPr/>
          <w:p>
            <w:pPr>
              <w:pStyle w:val="Compact"/>
              <w:jc w:val="left"/>
            </w:pPr>
            <w:r>
              <w:t xml:space="preserve">Public (enables community audit)</w:t>
            </w:r>
          </w:p>
        </w:tc>
        <w:tc>
          <w:tcPr/>
          <w:p>
            <w:pPr>
              <w:pStyle w:val="Compact"/>
              <w:jc w:val="left"/>
            </w:pPr>
            <w:r>
              <w:t xml:space="preserve">Aggregate routing statistics only</w:t>
            </w:r>
          </w:p>
        </w:tc>
      </w:tr>
      <w:tr>
        <w:tc>
          <w:tcPr/>
          <w:p>
            <w:pPr>
              <w:pStyle w:val="Compact"/>
              <w:jc w:val="left"/>
            </w:pPr>
            <w:r>
              <w:rPr>
                <w:bCs/>
                <w:b/>
              </w:rPr>
              <w:t xml:space="preserve">Constitutional values</w:t>
            </w:r>
          </w:p>
        </w:tc>
        <w:tc>
          <w:tcPr/>
          <w:p>
            <w:pPr>
              <w:pStyle w:val="Compact"/>
              <w:jc w:val="left"/>
            </w:pPr>
            <w:r>
              <w:t xml:space="preserve">Final encoded version (protected)</w:t>
            </w:r>
          </w:p>
        </w:tc>
        <w:tc>
          <w:tcPr/>
          <w:p>
            <w:pPr>
              <w:pStyle w:val="Compact"/>
              <w:jc w:val="left"/>
            </w:pPr>
            <w:r>
              <w:t xml:space="preserve">Open draft (community input)</w:t>
            </w:r>
          </w:p>
        </w:tc>
        <w:tc>
          <w:tcPr/>
          <w:p>
            <w:pPr>
              <w:pStyle w:val="Compact"/>
              <w:jc w:val="left"/>
            </w:pPr>
            <w:r>
              <w:t xml:space="preserve">Alignment verification as transfer gate</w:t>
            </w:r>
          </w:p>
        </w:tc>
      </w:tr>
      <w:tr>
        <w:tc>
          <w:tcPr/>
          <w:p>
            <w:pPr>
              <w:pStyle w:val="Compact"/>
              <w:jc w:val="left"/>
            </w:pPr>
            <w:r>
              <w:rPr>
                <w:bCs/>
                <w:b/>
              </w:rPr>
              <w:t xml:space="preserve">Safety test results</w:t>
            </w:r>
          </w:p>
        </w:tc>
        <w:tc>
          <w:tcPr/>
          <w:p>
            <w:pPr>
              <w:pStyle w:val="Compact"/>
              <w:jc w:val="left"/>
            </w:pPr>
            <w:r>
              <w:t xml:space="preserve">Summary published (detailed protected)</w:t>
            </w:r>
          </w:p>
        </w:tc>
        <w:tc>
          <w:tcPr/>
          <w:p>
            <w:pPr>
              <w:pStyle w:val="Compact"/>
              <w:jc w:val="left"/>
            </w:pPr>
            <w:r>
              <w:t xml:space="preserve">Full results public</w:t>
            </w:r>
          </w:p>
        </w:tc>
        <w:tc>
          <w:tcPr/>
          <w:p>
            <w:pPr>
              <w:pStyle w:val="Compact"/>
              <w:jc w:val="left"/>
            </w:pPr>
            <w:r>
              <w:t xml:space="preserve">Pass/fail verdicts transfer; details stay with originator</w:t>
            </w:r>
          </w:p>
        </w:tc>
      </w:tr>
      <w:tr>
        <w:tc>
          <w:tcPr/>
          <w:p>
            <w:pPr>
              <w:pStyle w:val="Compact"/>
              <w:jc w:val="left"/>
            </w:pPr>
            <w:r>
              <w:rPr>
                <w:bCs/>
                <w:b/>
              </w:rPr>
              <w:t xml:space="preserve">Deployment config</w:t>
            </w:r>
          </w:p>
        </w:tc>
        <w:tc>
          <w:tcPr/>
          <w:p>
            <w:pPr>
              <w:pStyle w:val="Compact"/>
              <w:jc w:val="left"/>
            </w:pPr>
            <w:r>
              <w:t xml:space="preserve">Protected (attack surface)</w:t>
            </w:r>
          </w:p>
        </w:tc>
        <w:tc>
          <w:tcPr/>
          <w:p>
            <w:pPr>
              <w:pStyle w:val="Compact"/>
              <w:jc w:val="left"/>
            </w:pPr>
            <w:r>
              <w:t xml:space="preserve">Public (reproducibility)</w:t>
            </w:r>
          </w:p>
        </w:tc>
        <w:tc>
          <w:tcPr/>
          <w:p>
            <w:pPr>
              <w:pStyle w:val="Compact"/>
              <w:jc w:val="left"/>
            </w:pPr>
            <w:r>
              <w:t xml:space="preserve">Infrastructure-independent transfer</w:t>
            </w:r>
          </w:p>
        </w:tc>
      </w:tr>
      <w:tr>
        <w:tc>
          <w:tcPr/>
          <w:p>
            <w:pPr>
              <w:pStyle w:val="Compact"/>
              <w:jc w:val="left"/>
            </w:pPr>
            <w:r>
              <w:rPr>
                <w:bCs/>
                <w:b/>
              </w:rPr>
              <w:t xml:space="preserve">Benchmark suite</w:t>
            </w:r>
          </w:p>
        </w:tc>
        <w:tc>
          <w:tcPr/>
          <w:p>
            <w:pPr>
              <w:pStyle w:val="Compact"/>
              <w:jc w:val="left"/>
            </w:pPr>
            <w:r>
              <w:t xml:space="preserve">Same suite run on both</w:t>
            </w:r>
          </w:p>
        </w:tc>
        <w:tc>
          <w:tcPr/>
          <w:p>
            <w:pPr>
              <w:pStyle w:val="Compact"/>
              <w:jc w:val="left"/>
            </w:pPr>
            <w:r>
              <w:t xml:space="preserve">Same suite run on both</w:t>
            </w:r>
          </w:p>
        </w:tc>
        <w:tc>
          <w:tcPr/>
          <w:p>
            <w:pPr>
              <w:pStyle w:val="Compact"/>
              <w:jc w:val="left"/>
            </w:pPr>
            <w:r>
              <w:t xml:space="preserve">Shared evaluation infrastructure</w:t>
            </w:r>
          </w:p>
        </w:tc>
      </w:tr>
      <w:tr>
        <w:tc>
          <w:tcPr/>
          <w:p>
            <w:pPr>
              <w:pStyle w:val="Compact"/>
              <w:jc w:val="left"/>
            </w:pPr>
            <w:r>
              <w:rPr>
                <w:bCs/>
                <w:b/>
              </w:rPr>
              <w:t xml:space="preserve">ELO ratings</w:t>
            </w:r>
          </w:p>
        </w:tc>
        <w:tc>
          <w:tcPr/>
          <w:p>
            <w:pPr>
              <w:pStyle w:val="Compact"/>
              <w:jc w:val="left"/>
            </w:pPr>
            <w:r>
              <w:t xml:space="preserve">Shadow scores (encrypted)</w:t>
            </w:r>
          </w:p>
        </w:tc>
        <w:tc>
          <w:tcPr/>
          <w:p>
            <w:pPr>
              <w:pStyle w:val="Compact"/>
              <w:jc w:val="left"/>
            </w:pPr>
            <w:r>
              <w:t xml:space="preserve">Public scores</w:t>
            </w:r>
          </w:p>
        </w:tc>
        <w:tc>
          <w:tcPr/>
          <w:p>
            <w:pPr>
              <w:pStyle w:val="Compact"/>
              <w:jc w:val="left"/>
            </w:pPr>
            <w:r>
              <w:t xml:space="preserve">Rating updates published after each window</w:t>
            </w:r>
          </w:p>
        </w:tc>
      </w:tr>
      <w:tr>
        <w:tc>
          <w:tcPr/>
          <w:p>
            <w:pPr>
              <w:pStyle w:val="Compact"/>
              <w:jc w:val="left"/>
            </w:pPr>
            <w:r>
              <w:rPr>
                <w:bCs/>
                <w:b/>
              </w:rPr>
              <w:t xml:space="preserve">Improvement vectors</w:t>
            </w:r>
          </w:p>
        </w:tc>
        <w:tc>
          <w:tcPr/>
          <w:p>
            <w:pPr>
              <w:pStyle w:val="Compact"/>
              <w:jc w:val="left"/>
            </w:pPr>
            <w:r>
              <w:t xml:space="preserve">Received via pipeline</w:t>
            </w:r>
          </w:p>
        </w:tc>
        <w:tc>
          <w:tcPr/>
          <w:p>
            <w:pPr>
              <w:pStyle w:val="Compact"/>
              <w:jc w:val="left"/>
            </w:pPr>
            <w:r>
              <w:t xml:space="preserve">Produced via pipeline</w:t>
            </w:r>
          </w:p>
        </w:tc>
        <w:tc>
          <w:tcPr/>
          <w:p>
            <w:pPr>
              <w:pStyle w:val="Compact"/>
              <w:jc w:val="left"/>
            </w:pPr>
            <w:r>
              <w:t xml:space="preserve">4-gate safety pipeline governs all transfers</w:t>
            </w:r>
          </w:p>
        </w:tc>
      </w:tr>
      <w:tr>
        <w:tc>
          <w:tcPr/>
          <w:p>
            <w:pPr>
              <w:pStyle w:val="Compact"/>
              <w:jc w:val="left"/>
            </w:pPr>
            <w:r>
              <w:rPr>
                <w:bCs/>
                <w:b/>
              </w:rPr>
              <w:t xml:space="preserve">Decision ledger</w:t>
            </w:r>
          </w:p>
        </w:tc>
        <w:tc>
          <w:tcPr/>
          <w:p>
            <w:pPr>
              <w:pStyle w:val="Compact"/>
              <w:jc w:val="left"/>
            </w:pPr>
            <w:r>
              <w:t xml:space="preserve">Encrypted (CSOAI audit)</w:t>
            </w:r>
          </w:p>
        </w:tc>
        <w:tc>
          <w:tcPr/>
          <w:p>
            <w:pPr>
              <w:pStyle w:val="Compact"/>
              <w:jc w:val="left"/>
            </w:pPr>
            <w:r>
              <w:t xml:space="preserve">Public transparency log</w:t>
            </w:r>
          </w:p>
        </w:tc>
        <w:tc>
          <w:tcPr/>
          <w:p>
            <w:pPr>
              <w:pStyle w:val="Compact"/>
              <w:jc w:val="left"/>
            </w:pPr>
            <w:r>
              <w:t xml:space="preserve">Aggregate decisions published; details encrypted</w:t>
            </w:r>
          </w:p>
        </w:tc>
      </w:tr>
    </w:tbl>
    <w:p>
      <w:pPr>
        <w:pStyle w:val="BodyText"/>
      </w:pPr>
      <w:r>
        <w:t xml:space="preserve">The EU AI Act provides a regulatory foundation for this boundary. Open-source models are exempt from documentation obligations [^384^], while high-risk AI systems must provide full documentation to the AI Office [^386^]. King HIVE, as the sovereign production system, falls under high-risk obligations. OpenMOE OLM, as an Apache 2.0 open-source model, qualifies for the open-source exemption while still demonstrating compliance through its transparent release [^384^].</w:t>
      </w:r>
    </w:p>
    <w:bookmarkEnd w:id="51"/>
    <w:bookmarkStart w:id="52" w:name="the-linux-unix-parallel"/>
    <w:p>
      <w:pPr>
        <w:pStyle w:val="Heading3"/>
      </w:pPr>
      <w:r>
        <w:t xml:space="preserve">6.2 The Linux-Unix Parallel</w:t>
      </w:r>
    </w:p>
    <w:p>
      <w:pPr>
        <w:pStyle w:val="FirstParagraph"/>
      </w:pPr>
      <w:r>
        <w:t xml:space="preserve">The relationship between OpenMOE OLM and King HIVE mirrors the Linux-proprietary Unix dynamic that reshaped the operating system market:</w:t>
      </w:r>
    </w:p>
    <w:tbl>
      <w:tblPr>
        <w:tblStyle w:val="Table"/>
        <w:tblW w:type="pct" w:w="5000"/>
        <w:tblLook w:firstRow="1" w:lastRow="0" w:firstColumn="0" w:lastColumn="0" w:noHBand="0" w:noVBand="0" w:val="0020"/>
      </w:tblPr>
      <w:tblGrid>
        <w:gridCol w:w="1382"/>
        <w:gridCol w:w="3268"/>
        <w:gridCol w:w="3268"/>
      </w:tblGrid>
      <w:tr>
        <w:trPr>
          <w:tblHeader w:val="true"/>
        </w:trPr>
        <w:tc>
          <w:tcPr/>
          <w:p>
            <w:pPr>
              <w:pStyle w:val="Compact"/>
              <w:jc w:val="left"/>
            </w:pPr>
            <w:r>
              <w:t xml:space="preserve">Dimension</w:t>
            </w:r>
          </w:p>
        </w:tc>
        <w:tc>
          <w:tcPr/>
          <w:p>
            <w:pPr>
              <w:pStyle w:val="Compact"/>
              <w:jc w:val="left"/>
            </w:pPr>
            <w:r>
              <w:t xml:space="preserve">Linux -&gt; Proprietary Unix</w:t>
            </w:r>
          </w:p>
        </w:tc>
        <w:tc>
          <w:tcPr/>
          <w:p>
            <w:pPr>
              <w:pStyle w:val="Compact"/>
              <w:jc w:val="left"/>
            </w:pPr>
            <w:r>
              <w:t xml:space="preserve">OpenMOE OLM -&gt; King HIVE</w:t>
            </w:r>
          </w:p>
        </w:tc>
      </w:tr>
      <w:tr>
        <w:tc>
          <w:tcPr/>
          <w:p>
            <w:pPr>
              <w:pStyle w:val="Compact"/>
              <w:jc w:val="left"/>
            </w:pPr>
            <w:r>
              <w:t xml:space="preserve">Cost structure</w:t>
            </w:r>
          </w:p>
        </w:tc>
        <w:tc>
          <w:tcPr/>
          <w:p>
            <w:pPr>
              <w:pStyle w:val="Compact"/>
              <w:jc w:val="left"/>
            </w:pPr>
            <w:r>
              <w:t xml:space="preserve">Free vs. expensive licensing</w:t>
            </w:r>
          </w:p>
        </w:tc>
        <w:tc>
          <w:tcPr/>
          <w:p>
            <w:pPr>
              <w:pStyle w:val="Compact"/>
              <w:jc w:val="left"/>
            </w:pPr>
            <w:r>
              <w:t xml:space="preserve">Open weights vs. API access fees</w:t>
            </w:r>
          </w:p>
        </w:tc>
      </w:tr>
      <w:tr>
        <w:tc>
          <w:tcPr/>
          <w:p>
            <w:pPr>
              <w:pStyle w:val="Compact"/>
              <w:jc w:val="left"/>
            </w:pPr>
            <w:r>
              <w:t xml:space="preserve">Customizability</w:t>
            </w:r>
          </w:p>
        </w:tc>
        <w:tc>
          <w:tcPr/>
          <w:p>
            <w:pPr>
              <w:pStyle w:val="Compact"/>
              <w:jc w:val="left"/>
            </w:pPr>
            <w:r>
              <w:t xml:space="preserve">Full source code access</w:t>
            </w:r>
          </w:p>
        </w:tc>
        <w:tc>
          <w:tcPr/>
          <w:p>
            <w:pPr>
              <w:pStyle w:val="Compact"/>
              <w:jc w:val="left"/>
            </w:pPr>
            <w:r>
              <w:t xml:space="preserve">Full model access for fine-tuning/modification</w:t>
            </w:r>
          </w:p>
        </w:tc>
      </w:tr>
      <w:tr>
        <w:tc>
          <w:tcPr/>
          <w:p>
            <w:pPr>
              <w:pStyle w:val="Compact"/>
              <w:jc w:val="left"/>
            </w:pPr>
            <w:r>
              <w:t xml:space="preserve">Innovation speed</w:t>
            </w:r>
          </w:p>
        </w:tc>
        <w:tc>
          <w:tcPr/>
          <w:p>
            <w:pPr>
              <w:pStyle w:val="Compact"/>
              <w:jc w:val="left"/>
            </w:pPr>
            <w:r>
              <w:t xml:space="preserve">Community-driven, rapid iteration</w:t>
            </w:r>
          </w:p>
        </w:tc>
        <w:tc>
          <w:tcPr/>
          <w:p>
            <w:pPr>
              <w:pStyle w:val="Compact"/>
              <w:jc w:val="left"/>
            </w:pPr>
            <w:r>
              <w:t xml:space="preserve">Thousands of researchers contribute simultaneously</w:t>
            </w:r>
          </w:p>
        </w:tc>
      </w:tr>
      <w:tr>
        <w:tc>
          <w:tcPr/>
          <w:p>
            <w:pPr>
              <w:pStyle w:val="Compact"/>
              <w:jc w:val="left"/>
            </w:pPr>
            <w:r>
              <w:t xml:space="preserve">Safety/security</w:t>
            </w:r>
          </w:p>
        </w:tc>
        <w:tc>
          <w:tcPr/>
          <w:p>
            <w:pPr>
              <w:pStyle w:val="Compact"/>
              <w:jc w:val="left"/>
            </w:pPr>
            <w:r>
              <w:t xml:space="preserve">“</w:t>
            </w:r>
            <w:r>
              <w:t xml:space="preserve">Many eyes</w:t>
            </w:r>
            <w:r>
              <w:t xml:space="preserve">”</w:t>
            </w:r>
            <w:r>
              <w:t xml:space="preserve"> </w:t>
            </w:r>
            <w:r>
              <w:t xml:space="preserve">community auditing</w:t>
            </w:r>
          </w:p>
        </w:tc>
        <w:tc>
          <w:tcPr/>
          <w:p>
            <w:pPr>
              <w:pStyle w:val="Compact"/>
              <w:jc w:val="left"/>
            </w:pPr>
            <w:r>
              <w:t xml:space="preserve">Community safety research and red-teaming</w:t>
            </w:r>
          </w:p>
        </w:tc>
      </w:tr>
      <w:tr>
        <w:tc>
          <w:tcPr/>
          <w:p>
            <w:pPr>
              <w:pStyle w:val="Compact"/>
              <w:jc w:val="left"/>
            </w:pPr>
            <w:r>
              <w:t xml:space="preserve">Enterprise adoption</w:t>
            </w:r>
          </w:p>
        </w:tc>
        <w:tc>
          <w:tcPr/>
          <w:p>
            <w:pPr>
              <w:pStyle w:val="Compact"/>
              <w:jc w:val="left"/>
            </w:pPr>
            <w:r>
              <w:t xml:space="preserve">Initially skeptical, now infrastructure standard</w:t>
            </w:r>
          </w:p>
        </w:tc>
        <w:tc>
          <w:tcPr/>
          <w:p>
            <w:pPr>
              <w:pStyle w:val="Compact"/>
              <w:jc w:val="left"/>
            </w:pPr>
            <w:r>
              <w:t xml:space="preserve">Growing enterprise adoption of open-weight models</w:t>
            </w:r>
          </w:p>
        </w:tc>
      </w:tr>
      <w:tr>
        <w:tc>
          <w:tcPr/>
          <w:p>
            <w:pPr>
              <w:pStyle w:val="Compact"/>
              <w:jc w:val="left"/>
            </w:pPr>
            <w:r>
              <w:t xml:space="preserve">Proprietary response</w:t>
            </w:r>
          </w:p>
        </w:tc>
        <w:tc>
          <w:tcPr/>
          <w:p>
            <w:pPr>
              <w:pStyle w:val="Compact"/>
              <w:jc w:val="left"/>
            </w:pPr>
            <w:r>
              <w:t xml:space="preserve">Forced to add value or lose market share</w:t>
            </w:r>
          </w:p>
        </w:tc>
        <w:tc>
          <w:tcPr/>
          <w:p>
            <w:pPr>
              <w:pStyle w:val="Compact"/>
              <w:jc w:val="left"/>
            </w:pPr>
            <w:r>
              <w:t xml:space="preserve">Must demonstrate clear sovereignty advantages</w:t>
            </w:r>
          </w:p>
        </w:tc>
      </w:tr>
    </w:tbl>
    <w:p>
      <w:pPr>
        <w:pStyle w:val="BodyText"/>
      </w:pPr>
      <w:r>
        <w:t xml:space="preserve">Just as Linux did not kill Unix but forced it to evolve (into Solaris, AIX, HP-UX adaptations, and ultimately into the cloud infrastructure that runs on Linux kernels), open AI models will not eliminate sovereign AI. They will force sovereign systems to continuously demonstrate value beyond what open alternatives provide for free [^434^][^431^].</w:t>
      </w:r>
    </w:p>
    <w:bookmarkEnd w:id="52"/>
    <w:bookmarkStart w:id="53" w:name="the-feedback-loop"/>
    <w:p>
      <w:pPr>
        <w:pStyle w:val="Heading3"/>
      </w:pPr>
      <w:r>
        <w:t xml:space="preserve">6.3 The Feedback Loop</w:t>
      </w:r>
    </w:p>
    <w:p>
      <w:pPr>
        <w:pStyle w:val="FirstParagraph"/>
      </w:pPr>
      <w:r>
        <w:t xml:space="preserve">The complete competitive evolution cycle operates as follows:</w:t>
      </w:r>
    </w:p>
    <w:p>
      <w:pPr>
        <w:numPr>
          <w:ilvl w:val="0"/>
          <w:numId w:val="1003"/>
        </w:numPr>
        <w:pStyle w:val="Compact"/>
      </w:pPr>
      <w:r>
        <w:rPr>
          <w:bCs/>
          <w:b/>
        </w:rPr>
        <w:t xml:space="preserve">Open Exploration</w:t>
      </w:r>
      <w:r>
        <w:t xml:space="preserve">: OpenMOE OLM experiments with novel architectures, training recipes, and fine-tuning approaches at low cost, with full community visibility</w:t>
      </w:r>
    </w:p>
    <w:p>
      <w:pPr>
        <w:numPr>
          <w:ilvl w:val="0"/>
          <w:numId w:val="1003"/>
        </w:numPr>
        <w:pStyle w:val="Compact"/>
      </w:pPr>
      <w:r>
        <w:rPr>
          <w:bCs/>
          <w:b/>
        </w:rPr>
        <w:t xml:space="preserve">Innovation Validation</w:t>
      </w:r>
      <w:r>
        <w:t xml:space="preserve">: Successful techniques prove themselves on public benchmarks; community validates reproducibility</w:t>
      </w:r>
    </w:p>
    <w:p>
      <w:pPr>
        <w:numPr>
          <w:ilvl w:val="0"/>
          <w:numId w:val="1003"/>
        </w:numPr>
        <w:pStyle w:val="Compact"/>
      </w:pPr>
      <w:r>
        <w:rPr>
          <w:bCs/>
          <w:b/>
        </w:rPr>
        <w:t xml:space="preserve">Competition Trigger</w:t>
      </w:r>
      <w:r>
        <w:t xml:space="preserve">: OpenMOE achieves &gt;55% win rate against King HIVE on held-out evaluations</w:t>
      </w:r>
    </w:p>
    <w:p>
      <w:pPr>
        <w:numPr>
          <w:ilvl w:val="0"/>
          <w:numId w:val="1003"/>
        </w:numPr>
        <w:pStyle w:val="Compact"/>
      </w:pPr>
      <w:r>
        <w:rPr>
          <w:bCs/>
          <w:b/>
        </w:rPr>
        <w:t xml:space="preserve">Safety Verification</w:t>
      </w:r>
      <w:r>
        <w:t xml:space="preserve">: Four-gate safety pipeline verifies the improvement introduces no new risks</w:t>
      </w:r>
    </w:p>
    <w:p>
      <w:pPr>
        <w:numPr>
          <w:ilvl w:val="0"/>
          <w:numId w:val="1003"/>
        </w:numPr>
        <w:pStyle w:val="Compact"/>
      </w:pPr>
      <w:r>
        <w:rPr>
          <w:bCs/>
          <w:b/>
        </w:rPr>
        <w:t xml:space="preserve">BFT Approval</w:t>
      </w:r>
      <w:r>
        <w:t xml:space="preserve">: 33-agent council reaches 23/33 consensus on transfer safety</w:t>
      </w:r>
    </w:p>
    <w:p>
      <w:pPr>
        <w:numPr>
          <w:ilvl w:val="0"/>
          <w:numId w:val="1003"/>
        </w:numPr>
        <w:pStyle w:val="Compact"/>
      </w:pPr>
      <w:r>
        <w:rPr>
          <w:bCs/>
          <w:b/>
        </w:rPr>
        <w:t xml:space="preserve">Improvement Transfer</w:t>
      </w:r>
      <w:r>
        <w:t xml:space="preserve">: Winner’s innovations auto-port to King HIVE via cryptographically verified pipeline</w:t>
      </w:r>
    </w:p>
    <w:p>
      <w:pPr>
        <w:numPr>
          <w:ilvl w:val="0"/>
          <w:numId w:val="1003"/>
        </w:numPr>
        <w:pStyle w:val="Compact"/>
      </w:pPr>
      <w:r>
        <w:rPr>
          <w:bCs/>
          <w:b/>
        </w:rPr>
        <w:t xml:space="preserve">King Elevation</w:t>
      </w:r>
      <w:r>
        <w:t xml:space="preserve">: Sovereign model absorbs validated improvements, raising the capability floor</w:t>
      </w:r>
    </w:p>
    <w:p>
      <w:pPr>
        <w:numPr>
          <w:ilvl w:val="0"/>
          <w:numId w:val="1003"/>
        </w:numPr>
        <w:pStyle w:val="Compact"/>
      </w:pPr>
      <w:r>
        <w:rPr>
          <w:bCs/>
          <w:b/>
        </w:rPr>
        <w:t xml:space="preserve">New Baseline</w:t>
      </w:r>
      <w:r>
        <w:t xml:space="preserve">: OpenMOE must now beat an improved King, driving further exploration</w:t>
      </w:r>
    </w:p>
    <w:p>
      <w:pPr>
        <w:numPr>
          <w:ilvl w:val="0"/>
          <w:numId w:val="1003"/>
        </w:numPr>
        <w:pStyle w:val="Compact"/>
      </w:pPr>
      <w:r>
        <w:rPr>
          <w:bCs/>
          <w:b/>
        </w:rPr>
        <w:t xml:space="preserve">Cycle repeats</w:t>
      </w:r>
      <w:r>
        <w:t xml:space="preserve"> </w:t>
      </w:r>
      <w:r>
        <w:t xml:space="preserve">at higher capability level</w:t>
      </w:r>
    </w:p>
    <w:p>
      <w:pPr>
        <w:pStyle w:val="FirstParagraph"/>
      </w:pPr>
      <w:r>
        <w:t xml:space="preserve">This is the Red Queen dynamic: both models must keep evolving just to maintain their relative positions. The sovereign model cannot stagnate because the open challenger will overtake it. The open challenger cannot stagnate because the sovereign model absorbs every validated improvement. The result is continuous, safety-gated, adversarial evolution — the structural antidote to model decay.</w:t>
      </w:r>
    </w:p>
    <w:bookmarkEnd w:id="53"/>
    <w:bookmarkStart w:id="54" w:name="safety-as-evolutionary-pressure"/>
    <w:p>
      <w:pPr>
        <w:pStyle w:val="Heading3"/>
      </w:pPr>
      <w:r>
        <w:t xml:space="preserve">6.4 Safety as Evolutionary Pressure</w:t>
      </w:r>
    </w:p>
    <w:p>
      <w:pPr>
        <w:pStyle w:val="FirstParagraph"/>
      </w:pPr>
      <w:r>
        <w:t xml:space="preserve">Safety is not a constraint on competition — it is a competitive dimension. With safety weighted at 30% of the composite score, a model that wins on capability but loses on safety cannot trigger transfer. The safety score must be &gt;= 98% of King’s baseline as a hard threshold. Red team evaluation is Gate 1 — the first barrier any winner must clear.</w:t>
      </w:r>
    </w:p>
    <w:p>
      <w:pPr>
        <w:pStyle w:val="BodyText"/>
      </w:pPr>
      <w:r>
        <w:t xml:space="preserve">This design directly addresses the primary risk of competitive AI evolution: the drive to win may incentivize models to sacrifice safety for performance. By making safety the highest-weighted category and the first gate in the transfer pipeline, SOV3 ensures that competitive pressure strengthens rather than weakens safety posture.</w:t>
      </w:r>
    </w:p>
    <w:p>
      <w:pPr>
        <w:pStyle w:val="BodyText"/>
      </w:pPr>
      <w:r>
        <w:t xml:space="preserve">The five critical safety mechanisms are: (1) BFT governance with 33 validators tolerating 10 Byzantine agents; (2) cryptographic verification with hybrid Ed25519 + ML-DSA signatures; (3) dual-model competitive safety where disagreement triggers human review; (4) 4 sequential safety gates with automatic rollback; and (5) human override authority with 3 designated operators capable of 24-hour system pause.</w:t>
      </w:r>
    </w:p>
    <w:p>
      <w:r>
        <w:pict>
          <v:rect style="width:0;height:1.5pt" o:hralign="center" o:hrstd="t" o:hr="t"/>
        </w:pict>
      </w:r>
    </w:p>
    <w:bookmarkEnd w:id="54"/>
    <w:bookmarkEnd w:id="55"/>
    <w:bookmarkStart w:id="56" w:name="X4187319dc2b72283fd3b45794f3cd22f3e15944"/>
    <w:p>
      <w:pPr>
        <w:pStyle w:val="Heading2"/>
      </w:pPr>
      <w:r>
        <w:t xml:space="preserve">Section 7. Summary: The Architecture in Numbers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King HIVE parameters</w:t>
            </w:r>
          </w:p>
        </w:tc>
        <w:tc>
          <w:tcPr/>
          <w:p>
            <w:pPr>
              <w:pStyle w:val="Compact"/>
              <w:jc w:val="left"/>
            </w:pPr>
            <w:r>
              <w:t xml:space="preserve">70-200B (dense)</w:t>
            </w:r>
          </w:p>
        </w:tc>
      </w:tr>
      <w:tr>
        <w:tc>
          <w:tcPr/>
          <w:p>
            <w:pPr>
              <w:pStyle w:val="Compact"/>
              <w:jc w:val="left"/>
            </w:pPr>
            <w:r>
              <w:t xml:space="preserve">OpenMOE OLM parameters</w:t>
            </w:r>
          </w:p>
        </w:tc>
        <w:tc>
          <w:tcPr/>
          <w:p>
            <w:pPr>
              <w:pStyle w:val="Compact"/>
              <w:jc w:val="left"/>
            </w:pPr>
            <w:r>
              <w:t xml:space="preserve">7-47B total / 1-13B active (sparse MoE)</w:t>
            </w:r>
          </w:p>
        </w:tc>
      </w:tr>
      <w:tr>
        <w:tc>
          <w:tcPr/>
          <w:p>
            <w:pPr>
              <w:pStyle w:val="Compact"/>
              <w:jc w:val="left"/>
            </w:pPr>
            <w:r>
              <w:t xml:space="preserve">BFT Council agents</w:t>
            </w:r>
          </w:p>
        </w:tc>
        <w:tc>
          <w:tcPr/>
          <w:p>
            <w:pPr>
              <w:pStyle w:val="Compact"/>
              <w:jc w:val="left"/>
            </w:pPr>
            <w:r>
              <w:t xml:space="preserve">33 (5 specialized cohorts)</w:t>
            </w:r>
          </w:p>
        </w:tc>
      </w:tr>
      <w:tr>
        <w:tc>
          <w:tcPr/>
          <w:p>
            <w:pPr>
              <w:pStyle w:val="Compact"/>
              <w:jc w:val="left"/>
            </w:pPr>
            <w:r>
              <w:t xml:space="preserve">Byzantine tolerance</w:t>
            </w:r>
          </w:p>
        </w:tc>
        <w:tc>
          <w:tcPr/>
          <w:p>
            <w:pPr>
              <w:pStyle w:val="Compact"/>
              <w:jc w:val="left"/>
            </w:pPr>
            <w:r>
              <w:t xml:space="preserve">10 agents (f = floor((n-1)/3))</w:t>
            </w:r>
          </w:p>
        </w:tc>
      </w:tr>
      <w:tr>
        <w:tc>
          <w:tcPr/>
          <w:p>
            <w:pPr>
              <w:pStyle w:val="Compact"/>
              <w:jc w:val="left"/>
            </w:pPr>
            <w:r>
              <w:t xml:space="preserve">Consensus quorum</w:t>
            </w:r>
          </w:p>
        </w:tc>
        <w:tc>
          <w:tcPr/>
          <w:p>
            <w:pPr>
              <w:pStyle w:val="Compact"/>
              <w:jc w:val="left"/>
            </w:pPr>
            <w:r>
              <w:t xml:space="preserve">23/33 (2f+1)</w:t>
            </w:r>
          </w:p>
        </w:tc>
      </w:tr>
      <w:tr>
        <w:tc>
          <w:tcPr/>
          <w:p>
            <w:pPr>
              <w:pStyle w:val="Compact"/>
              <w:jc w:val="left"/>
            </w:pPr>
            <w:r>
              <w:t xml:space="preserve">Safety gates</w:t>
            </w:r>
          </w:p>
        </w:tc>
        <w:tc>
          <w:tcPr/>
          <w:p>
            <w:pPr>
              <w:pStyle w:val="Compact"/>
              <w:jc w:val="left"/>
            </w:pPr>
            <w:r>
              <w:t xml:space="preserve">4 sequential</w:t>
            </w:r>
          </w:p>
        </w:tc>
      </w:tr>
      <w:tr>
        <w:tc>
          <w:tcPr/>
          <w:p>
            <w:pPr>
              <w:pStyle w:val="Compact"/>
              <w:jc w:val="left"/>
            </w:pPr>
            <w:r>
              <w:t xml:space="preserve">Win threshold</w:t>
            </w:r>
          </w:p>
        </w:tc>
        <w:tc>
          <w:tcPr/>
          <w:p>
            <w:pPr>
              <w:pStyle w:val="Compact"/>
              <w:jc w:val="left"/>
            </w:pPr>
            <w:r>
              <w:t xml:space="preserve">&gt;55% head-to-head win rate [^312^]</w:t>
            </w:r>
          </w:p>
        </w:tc>
      </w:tr>
      <w:tr>
        <w:tc>
          <w:tcPr/>
          <w:p>
            <w:pPr>
              <w:pStyle w:val="Compact"/>
              <w:jc w:val="left"/>
            </w:pPr>
            <w:r>
              <w:t xml:space="preserve">Minimum category requirement</w:t>
            </w:r>
          </w:p>
        </w:tc>
        <w:tc>
          <w:tcPr/>
          <w:p>
            <w:pPr>
              <w:pStyle w:val="Compact"/>
              <w:jc w:val="left"/>
            </w:pPr>
            <w:r>
              <w:t xml:space="preserve">&gt;50% in ALL 5 categories</w:t>
            </w:r>
          </w:p>
        </w:tc>
      </w:tr>
      <w:tr>
        <w:tc>
          <w:tcPr/>
          <w:p>
            <w:pPr>
              <w:pStyle w:val="Compact"/>
              <w:jc w:val="left"/>
            </w:pPr>
            <w:r>
              <w:t xml:space="preserve">Safety weight in scoring</w:t>
            </w:r>
          </w:p>
        </w:tc>
        <w:tc>
          <w:tcPr/>
          <w:p>
            <w:pPr>
              <w:pStyle w:val="Compact"/>
              <w:jc w:val="left"/>
            </w:pPr>
            <w:r>
              <w:t xml:space="preserve">30%</w:t>
            </w:r>
          </w:p>
        </w:tc>
      </w:tr>
      <w:tr>
        <w:tc>
          <w:tcPr/>
          <w:p>
            <w:pPr>
              <w:pStyle w:val="Compact"/>
              <w:jc w:val="left"/>
            </w:pPr>
            <w:r>
              <w:t xml:space="preserve">Safety threshold</w:t>
            </w:r>
          </w:p>
        </w:tc>
        <w:tc>
          <w:tcPr/>
          <w:p>
            <w:pPr>
              <w:pStyle w:val="Compact"/>
              <w:jc w:val="left"/>
            </w:pPr>
            <w:r>
              <w:t xml:space="preserve">&gt;= 98% of King’s baseline</w:t>
            </w:r>
          </w:p>
        </w:tc>
      </w:tr>
      <w:tr>
        <w:tc>
          <w:tcPr/>
          <w:p>
            <w:pPr>
              <w:pStyle w:val="Compact"/>
              <w:jc w:val="left"/>
            </w:pPr>
            <w:r>
              <w:t xml:space="preserve">ELO initial rating</w:t>
            </w:r>
          </w:p>
        </w:tc>
        <w:tc>
          <w:tcPr/>
          <w:p>
            <w:pPr>
              <w:pStyle w:val="Compact"/>
              <w:jc w:val="left"/>
            </w:pPr>
            <w:r>
              <w:t xml:space="preserve">1,200</w:t>
            </w:r>
          </w:p>
        </w:tc>
      </w:tr>
      <w:tr>
        <w:tc>
          <w:tcPr/>
          <w:p>
            <w:pPr>
              <w:pStyle w:val="Compact"/>
              <w:jc w:val="left"/>
            </w:pPr>
            <w:r>
              <w:t xml:space="preserve">ELO K-factor (established)</w:t>
            </w:r>
          </w:p>
        </w:tc>
        <w:tc>
          <w:tcPr/>
          <w:p>
            <w:pPr>
              <w:pStyle w:val="Compact"/>
              <w:jc w:val="left"/>
            </w:pPr>
            <w:r>
              <w:t xml:space="preserve">16</w:t>
            </w:r>
          </w:p>
        </w:tc>
      </w:tr>
      <w:tr>
        <w:tc>
          <w:tcPr/>
          <w:p>
            <w:pPr>
              <w:pStyle w:val="Compact"/>
              <w:jc w:val="left"/>
            </w:pPr>
            <w:r>
              <w:t xml:space="preserve">Auto-transfer cycle</w:t>
            </w:r>
          </w:p>
        </w:tc>
        <w:tc>
          <w:tcPr/>
          <w:p>
            <w:pPr>
              <w:pStyle w:val="Compact"/>
              <w:jc w:val="left"/>
            </w:pPr>
            <w:r>
              <w:t xml:space="preserve">~14 days end-to-end</w:t>
            </w:r>
          </w:p>
        </w:tc>
      </w:tr>
      <w:tr>
        <w:tc>
          <w:tcPr/>
          <w:p>
            <w:pPr>
              <w:pStyle w:val="Compact"/>
              <w:jc w:val="left"/>
            </w:pPr>
            <w:r>
              <w:t xml:space="preserve">Canary deployment</w:t>
            </w:r>
          </w:p>
        </w:tc>
        <w:tc>
          <w:tcPr/>
          <w:p>
            <w:pPr>
              <w:pStyle w:val="Compact"/>
              <w:jc w:val="left"/>
            </w:pPr>
            <w:r>
              <w:t xml:space="preserve">1% traffic, 24 hours</w:t>
            </w:r>
          </w:p>
        </w:tc>
      </w:tr>
      <w:tr>
        <w:tc>
          <w:tcPr/>
          <w:p>
            <w:pPr>
              <w:pStyle w:val="Compact"/>
              <w:jc w:val="left"/>
            </w:pPr>
            <w:r>
              <w:t xml:space="preserve">Full rollout schedule</w:t>
            </w:r>
          </w:p>
        </w:tc>
        <w:tc>
          <w:tcPr/>
          <w:p>
            <w:pPr>
              <w:pStyle w:val="Compact"/>
              <w:jc w:val="left"/>
            </w:pPr>
            <w:r>
              <w:t xml:space="preserve">10% -&gt; 50% -&gt; 100% over 72 hours</w:t>
            </w:r>
          </w:p>
        </w:tc>
      </w:tr>
      <w:tr>
        <w:tc>
          <w:tcPr/>
          <w:p>
            <w:pPr>
              <w:pStyle w:val="Compact"/>
              <w:jc w:val="left"/>
            </w:pPr>
            <w:r>
              <w:t xml:space="preserve">Rollback time (L0)</w:t>
            </w:r>
          </w:p>
        </w:tc>
        <w:tc>
          <w:tcPr/>
          <w:p>
            <w:pPr>
              <w:pStyle w:val="Compact"/>
              <w:jc w:val="left"/>
            </w:pPr>
            <w:r>
              <w:t xml:space="preserve">&lt; 30 seconds</w:t>
            </w:r>
          </w:p>
        </w:tc>
      </w:tr>
      <w:tr>
        <w:tc>
          <w:tcPr/>
          <w:p>
            <w:pPr>
              <w:pStyle w:val="Compact"/>
              <w:jc w:val="left"/>
            </w:pPr>
            <w:r>
              <w:t xml:space="preserve">Emergency pause</w:t>
            </w:r>
          </w:p>
        </w:tc>
        <w:tc>
          <w:tcPr/>
          <w:p>
            <w:pPr>
              <w:pStyle w:val="Compact"/>
              <w:jc w:val="left"/>
            </w:pPr>
            <w:r>
              <w:t xml:space="preserve">&lt; 2 minutes (23/33 BFT vote)</w:t>
            </w:r>
          </w:p>
        </w:tc>
      </w:tr>
      <w:tr>
        <w:tc>
          <w:tcPr/>
          <w:p>
            <w:pPr>
              <w:pStyle w:val="Compact"/>
              <w:jc w:val="left"/>
            </w:pPr>
            <w:r>
              <w:t xml:space="preserve">Human override</w:t>
            </w:r>
          </w:p>
        </w:tc>
        <w:tc>
          <w:tcPr/>
          <w:p>
            <w:pPr>
              <w:pStyle w:val="Compact"/>
              <w:jc w:val="left"/>
            </w:pPr>
            <w:r>
              <w:t xml:space="preserve">&lt; 5 minutes (3 operators)</w:t>
            </w:r>
          </w:p>
        </w:tc>
      </w:tr>
      <w:tr>
        <w:tc>
          <w:tcPr/>
          <w:p>
            <w:pPr>
              <w:pStyle w:val="Compact"/>
              <w:jc w:val="left"/>
            </w:pPr>
            <w:r>
              <w:t xml:space="preserve">King availability target</w:t>
            </w:r>
          </w:p>
        </w:tc>
        <w:tc>
          <w:tcPr/>
          <w:p>
            <w:pPr>
              <w:pStyle w:val="Compact"/>
              <w:jc w:val="left"/>
            </w:pPr>
            <w:r>
              <w:t xml:space="preserve">99.99% (52.6 min/year max downtime)</w:t>
            </w:r>
          </w:p>
        </w:tc>
      </w:tr>
      <w:tr>
        <w:tc>
          <w:tcPr/>
          <w:p>
            <w:pPr>
              <w:pStyle w:val="Compact"/>
              <w:jc w:val="left"/>
            </w:pPr>
            <w:r>
              <w:t xml:space="preserve">OpenMOE availability target</w:t>
            </w:r>
          </w:p>
        </w:tc>
        <w:tc>
          <w:tcPr/>
          <w:p>
            <w:pPr>
              <w:pStyle w:val="Compact"/>
              <w:jc w:val="left"/>
            </w:pPr>
            <w:r>
              <w:t xml:space="preserve">99.9% (8.8 hours/year max downtime)</w:t>
            </w:r>
          </w:p>
        </w:tc>
      </w:tr>
      <w:tr>
        <w:tc>
          <w:tcPr/>
          <w:p>
            <w:pPr>
              <w:pStyle w:val="Compact"/>
              <w:jc w:val="left"/>
            </w:pPr>
            <w:r>
              <w:t xml:space="preserve">King inference latency (p50)</w:t>
            </w:r>
          </w:p>
        </w:tc>
        <w:tc>
          <w:tcPr/>
          <w:p>
            <w:pPr>
              <w:pStyle w:val="Compact"/>
              <w:jc w:val="left"/>
            </w:pPr>
            <w:r>
              <w:t xml:space="preserve">&lt; 100ms</w:t>
            </w:r>
          </w:p>
        </w:tc>
      </w:tr>
      <w:tr>
        <w:tc>
          <w:tcPr/>
          <w:p>
            <w:pPr>
              <w:pStyle w:val="Compact"/>
              <w:jc w:val="left"/>
            </w:pPr>
            <w:r>
              <w:t xml:space="preserve">OpenMOE inference latency (p50)</w:t>
            </w:r>
          </w:p>
        </w:tc>
        <w:tc>
          <w:tcPr/>
          <w:p>
            <w:pPr>
              <w:pStyle w:val="Compact"/>
              <w:jc w:val="left"/>
            </w:pPr>
            <w:r>
              <w:t xml:space="preserve">&lt; 200ms</w:t>
            </w:r>
          </w:p>
        </w:tc>
      </w:tr>
      <w:tr>
        <w:tc>
          <w:tcPr/>
          <w:p>
            <w:pPr>
              <w:pStyle w:val="Compact"/>
              <w:jc w:val="left"/>
            </w:pPr>
            <w:r>
              <w:t xml:space="preserve">Open source license</w:t>
            </w:r>
          </w:p>
        </w:tc>
        <w:tc>
          <w:tcPr/>
          <w:p>
            <w:pPr>
              <w:pStyle w:val="Compact"/>
              <w:jc w:val="left"/>
            </w:pPr>
            <w:r>
              <w:t xml:space="preserve">Apache 2.0 (OpenMOE only)</w:t>
            </w:r>
          </w:p>
        </w:tc>
      </w:tr>
      <w:tr>
        <w:tc>
          <w:tcPr/>
          <w:p>
            <w:pPr>
              <w:pStyle w:val="Compact"/>
              <w:jc w:val="left"/>
            </w:pPr>
            <w:r>
              <w:t xml:space="preserve">EU AI Act compliance</w:t>
            </w:r>
          </w:p>
        </w:tc>
        <w:tc>
          <w:tcPr/>
          <w:p>
            <w:pPr>
              <w:pStyle w:val="Compact"/>
              <w:jc w:val="left"/>
            </w:pPr>
            <w:r>
              <w:t xml:space="preserve">Full (King) / Exempt (OpenMOE)</w:t>
            </w:r>
          </w:p>
        </w:tc>
      </w:tr>
    </w:tbl>
    <w:p>
      <w:pPr>
        <w:pStyle w:val="BodyText"/>
      </w:pPr>
      <w:r>
        <w:t xml:space="preserve">The SOV3 dual-config architecture is not a theoretical framework. It is a production specification grounded in proven systems: AlphaZero’s competitive evolution (55% win threshold, ELO ratings) [^312^], Tendermint’s Byzantine consensus (33 validators, 2f+1 quorum) [^436^], Chatbot Arena’s LLM ranking (ELO with bootstrap confidence) [^377^], and enterprise champion-challenger deployment patterns (shadow mode, canary rollout) [^336^][^338^].</w:t>
      </w:r>
    </w:p>
    <w:p>
      <w:pPr>
        <w:pStyle w:val="BodyText"/>
      </w:pPr>
      <w:r>
        <w:t xml:space="preserve">The architecture treats model governance as a competitive sport with cryptographic referees. Two AI configurations — one closed and sovereign, one open and transparent — compete continuously on governance benchmarks. Winner’s improvements transfer automatically through a 4-gate safety pipeline governed by 33 Byzantine Fault Tolerant agents. Safety is weighted highest. Rollback is instant. Human override is always available. And the cycle never stops, because the open challenger never stops exploring.</w:t>
      </w:r>
    </w:p>
    <w:p>
      <w:pPr>
        <w:pStyle w:val="BodyText"/>
      </w:pPr>
      <w:r>
        <w:t xml:space="preserve">This is sovereign AI that evolves. This is SOV3.</w:t>
      </w:r>
    </w:p>
    <w:p>
      <w:r>
        <w:pict>
          <v:rect style="width:0;height:1.5pt" o:hralign="center" o:hrstd="t" o:hr="t"/>
        </w:pict>
      </w:r>
    </w:p>
    <w:bookmarkEnd w:id="56"/>
    <w:bookmarkStart w:id="57" w:name="citations"/>
    <w:p>
      <w:pPr>
        <w:pStyle w:val="Heading2"/>
      </w:pPr>
      <w:r>
        <w:t xml:space="preserve">Citations</w:t>
      </w:r>
    </w:p>
    <w:p>
      <w:pPr>
        <w:pStyle w:val="FirstParagraph"/>
      </w:pPr>
      <w:r>
        <w:t xml:space="preserve">[^312^] Silver, D. et al. (2018).</w:t>
      </w:r>
      <w:r>
        <w:t xml:space="preserve"> </w:t>
      </w:r>
      <w:r>
        <w:t xml:space="preserve">“</w:t>
      </w:r>
      <w:r>
        <w:t xml:space="preserve">Mastering Chess and Shogi by Self-Play with a General Reinforcement Learning Algorithm.</w:t>
      </w:r>
      <w:r>
        <w:t xml:space="preserve">”</w:t>
      </w:r>
      <w:r>
        <w:t xml:space="preserve"> </w:t>
      </w:r>
      <w:r>
        <w:t xml:space="preserve">arXiv:1712.01815. AlphaZero self-play training with ELO evaluation and 55% win threshold for model promotion.</w:t>
      </w:r>
    </w:p>
    <w:p>
      <w:pPr>
        <w:pStyle w:val="BodyText"/>
      </w:pPr>
      <w:r>
        <w:t xml:space="preserve">[^313^] Wu, T.R., Wei, T.H., &amp; Wu, I.C. (2020).</w:t>
      </w:r>
      <w:r>
        <w:t xml:space="preserve"> </w:t>
      </w:r>
      <w:r>
        <w:t xml:space="preserve">“</w:t>
      </w:r>
      <w:r>
        <w:t xml:space="preserve">Accelerating and Improving AlphaZero Using Population Based Training.</w:t>
      </w:r>
      <w:r>
        <w:t xml:space="preserve">”</w:t>
      </w:r>
      <w:r>
        <w:t xml:space="preserve"> </w:t>
      </w:r>
      <w:r>
        <w:t xml:space="preserve">AAAI-20. PBT with 16 agents achieving 74% win rate vs 47% for non-PBT.</w:t>
      </w:r>
    </w:p>
    <w:p>
      <w:pPr>
        <w:pStyle w:val="BodyText"/>
      </w:pPr>
      <w:r>
        <w:t xml:space="preserve">[^315^] DeepMind.</w:t>
      </w:r>
      <w:r>
        <w:t xml:space="preserve"> </w:t>
      </w:r>
      <w:r>
        <w:t xml:space="preserve">“</w:t>
      </w:r>
      <w:r>
        <w:t xml:space="preserve">AlphaZero: Mastering Chess and Shogi by Self-Play.</w:t>
      </w:r>
      <w:r>
        <w:t xml:space="preserve">”</w:t>
      </w:r>
      <w:r>
        <w:t xml:space="preserve"> </w:t>
      </w:r>
      <w:r>
        <w:t xml:space="preserve">General reinforcement learning algorithm, ELO rating system.</w:t>
      </w:r>
    </w:p>
    <w:p>
      <w:pPr>
        <w:pStyle w:val="BodyText"/>
      </w:pPr>
      <w:r>
        <w:t xml:space="preserve">[^319^] Intuition Labs.</w:t>
      </w:r>
      <w:r>
        <w:t xml:space="preserve"> </w:t>
      </w:r>
      <w:r>
        <w:t xml:space="preserve">“</w:t>
      </w:r>
      <w:r>
        <w:t xml:space="preserve">Understanding Mixture of Experts (MoE) Neural Networks.</w:t>
      </w:r>
      <w:r>
        <w:t xml:space="preserve">”</w:t>
      </w:r>
      <w:r>
        <w:t xml:space="preserve"> </w:t>
      </w:r>
      <w:r>
        <w:t xml:space="preserve">2025. Comprehensive MoE model comparison including DeepSeek-V3, Mixtral, Grok-1, Jamba 1.5, Llama 4 Maverick, Mistral Large 3.</w:t>
      </w:r>
    </w:p>
    <w:p>
      <w:pPr>
        <w:pStyle w:val="BodyText"/>
      </w:pPr>
      <w:r>
        <w:t xml:space="preserve">[^322^] Mistral AI.</w:t>
      </w:r>
      <w:r>
        <w:t xml:space="preserve"> </w:t>
      </w:r>
      <w:r>
        <w:t xml:space="preserve">“</w:t>
      </w:r>
      <w:r>
        <w:t xml:space="preserve">Mixtral of Experts.</w:t>
      </w:r>
      <w:r>
        <w:t xml:space="preserve">”</w:t>
      </w:r>
      <w:r>
        <w:t xml:space="preserve"> </w:t>
      </w:r>
      <w:r>
        <w:t xml:space="preserve">46.7B total / 12.9B active, 8 experts top-2 routing, Apache 2.0, matches Llama 2 70B with 6x faster inference.</w:t>
      </w:r>
    </w:p>
    <w:p>
      <w:pPr>
        <w:pStyle w:val="BodyText"/>
      </w:pPr>
      <w:r>
        <w:t xml:space="preserve">[^336^] Sparkling Logic.</w:t>
      </w:r>
      <w:r>
        <w:t xml:space="preserve"> </w:t>
      </w:r>
      <w:r>
        <w:t xml:space="preserve">“</w:t>
      </w:r>
      <w:r>
        <w:t xml:space="preserve">Champion/Challenger Experiments for Rolling Out Deployment.</w:t>
      </w:r>
      <w:r>
        <w:t xml:space="preserve">”</w:t>
      </w:r>
      <w:r>
        <w:t xml:space="preserve"> </w:t>
      </w:r>
      <w:r>
        <w:t xml:space="preserve">2025. Traffic splitting patterns for safe model rollout.</w:t>
      </w:r>
    </w:p>
    <w:p>
      <w:pPr>
        <w:pStyle w:val="BodyText"/>
      </w:pPr>
      <w:r>
        <w:t xml:space="preserve">[^338^] DataRobot.</w:t>
      </w:r>
      <w:r>
        <w:t xml:space="preserve"> </w:t>
      </w:r>
      <w:r>
        <w:t xml:space="preserve">“</w:t>
      </w:r>
      <w:r>
        <w:t xml:space="preserve">Introducing MLOps Champion/Challenger Models.</w:t>
      </w:r>
      <w:r>
        <w:t xml:space="preserve">”</w:t>
      </w:r>
      <w:r>
        <w:t xml:space="preserve"> </w:t>
      </w:r>
      <w:r>
        <w:t xml:space="preserve">Shadow mode deployment with strict approval workflows.</w:t>
      </w:r>
    </w:p>
    <w:p>
      <w:pPr>
        <w:pStyle w:val="BodyText"/>
      </w:pPr>
      <w:r>
        <w:t xml:space="preserve">[^339^] Contextual AI &amp; Allen Institute for AI.</w:t>
      </w:r>
      <w:r>
        <w:t xml:space="preserve"> </w:t>
      </w:r>
      <w:r>
        <w:t xml:space="preserve">“</w:t>
      </w:r>
      <w:r>
        <w:t xml:space="preserve">Introducing OLMoE.</w:t>
      </w:r>
      <w:r>
        <w:t xml:space="preserve">”</w:t>
      </w:r>
      <w:r>
        <w:t xml:space="preserve"> </w:t>
      </w:r>
      <w:r>
        <w:t xml:space="preserve">1B active / 7B total, 64 experts with 8 activated, fully open-source.</w:t>
      </w:r>
    </w:p>
    <w:p>
      <w:pPr>
        <w:pStyle w:val="BodyText"/>
      </w:pPr>
      <w:r>
        <w:t xml:space="preserve">[^341^] AI2.</w:t>
      </w:r>
      <w:r>
        <w:t xml:space="preserve"> </w:t>
      </w:r>
      <w:r>
        <w:t xml:space="preserve">“</w:t>
      </w:r>
      <w:r>
        <w:t xml:space="preserve">An open, small, and state-of-the-art mixture-of-experts model.</w:t>
      </w:r>
      <w:r>
        <w:t xml:space="preserve">”</w:t>
      </w:r>
      <w:r>
        <w:t xml:space="preserve"> </w:t>
      </w:r>
      <w:r>
        <w:t xml:space="preserve">OLMoE release, 2x faster training than dense models.</w:t>
      </w:r>
    </w:p>
    <w:p>
      <w:pPr>
        <w:pStyle w:val="BodyText"/>
      </w:pPr>
      <w:r>
        <w:t xml:space="preserve">[^346^] NVIDIA Megatron Bridge.</w:t>
      </w:r>
      <w:r>
        <w:t xml:space="preserve"> </w:t>
      </w:r>
      <w:r>
        <w:t xml:space="preserve">“</w:t>
      </w:r>
      <w:r>
        <w:t xml:space="preserve">OLMoE.</w:t>
      </w:r>
      <w:r>
        <w:t xml:space="preserve">”</w:t>
      </w:r>
      <w:r>
        <w:t xml:space="preserve"> </w:t>
      </w:r>
      <w:r>
        <w:t xml:space="preserve">Architecture details: 16 decoder layers, 64 routed experts, top-8 routing, QK LayerNorm, RoPE.</w:t>
      </w:r>
    </w:p>
    <w:p>
      <w:pPr>
        <w:pStyle w:val="BodyText"/>
      </w:pPr>
      <w:r>
        <w:t xml:space="preserve">[^348^] GitHub: allenai/OLMoE.</w:t>
      </w:r>
      <w:r>
        <w:t xml:space="preserve"> </w:t>
      </w:r>
      <w:r>
        <w:t xml:space="preserve">“</w:t>
      </w:r>
      <w:r>
        <w:t xml:space="preserve">Open Mixture-of-Experts Language Models.</w:t>
      </w:r>
      <w:r>
        <w:t xml:space="preserve">”</w:t>
      </w:r>
      <w:r>
        <w:t xml:space="preserve"> </w:t>
      </w:r>
      <w:r>
        <w:t xml:space="preserve">244 intermediate checkpoints, full training logs, Apache 2.0.</w:t>
      </w:r>
    </w:p>
    <w:p>
      <w:pPr>
        <w:pStyle w:val="BodyText"/>
      </w:pPr>
      <w:r>
        <w:t xml:space="preserve">[^363^] GitHub: changkun/agents-byzantine-tolerance. BFT for multi-agent LLM systems, 41-86.7% failure rates without BFT coordination.</w:t>
      </w:r>
    </w:p>
    <w:p>
      <w:pPr>
        <w:pStyle w:val="BodyText"/>
      </w:pPr>
      <w:r>
        <w:t xml:space="preserve">[^369^] Spheron Network.</w:t>
      </w:r>
      <w:r>
        <w:t xml:space="preserve"> </w:t>
      </w:r>
      <w:r>
        <w:t xml:space="preserve">“</w:t>
      </w:r>
      <w:r>
        <w:t xml:space="preserve">Model Merging on GPU Cloud: TIES, DARE, SLERP.</w:t>
      </w:r>
      <w:r>
        <w:t xml:space="preserve">”</w:t>
      </w:r>
      <w:r>
        <w:t xml:space="preserve"> </w:t>
      </w:r>
      <w:r>
        <w:t xml:space="preserve">Task vectors, model soup, SLERP merging. 70B model merge in 45 minutes under $2 on H100.</w:t>
      </w:r>
    </w:p>
    <w:p>
      <w:pPr>
        <w:pStyle w:val="BodyText"/>
      </w:pPr>
      <w:r>
        <w:t xml:space="preserve">[^374^] OpenSSF.</w:t>
      </w:r>
      <w:r>
        <w:t xml:space="preserve"> </w:t>
      </w:r>
      <w:r>
        <w:t xml:space="preserve">“</w:t>
      </w:r>
      <w:r>
        <w:t xml:space="preserve">Model Signing for Secure and Trusted AI Supply Chains.</w:t>
      </w:r>
      <w:r>
        <w:t xml:space="preserve">”</w:t>
      </w:r>
      <w:r>
        <w:t xml:space="preserve"> </w:t>
      </w:r>
      <w:r>
        <w:t xml:space="preserve">OMS specification, Sigstore integration.</w:t>
      </w:r>
    </w:p>
    <w:p>
      <w:pPr>
        <w:pStyle w:val="BodyText"/>
      </w:pPr>
      <w:r>
        <w:t xml:space="preserve">[^377^] OpenLM / LMSYS.</w:t>
      </w:r>
      <w:r>
        <w:t xml:space="preserve"> </w:t>
      </w:r>
      <w:r>
        <w:t xml:space="preserve">“</w:t>
      </w:r>
      <w:r>
        <w:t xml:space="preserve">Chatbot Arena.</w:t>
      </w:r>
      <w:r>
        <w:t xml:space="preserve">”</w:t>
      </w:r>
      <w:r>
        <w:t xml:space="preserve"> </w:t>
      </w:r>
      <w:r>
        <w:t xml:space="preserve">ELO rating system for LLMs, Bradley-Terry model, 6M+ user votes.</w:t>
      </w:r>
    </w:p>
    <w:p>
      <w:pPr>
        <w:pStyle w:val="BodyText"/>
      </w:pPr>
      <w:r>
        <w:t xml:space="preserve">[^379^] LMSYS.</w:t>
      </w:r>
      <w:r>
        <w:t xml:space="preserve"> </w:t>
      </w:r>
      <w:r>
        <w:t xml:space="preserve">“</w:t>
      </w:r>
      <w:r>
        <w:t xml:space="preserve">Chatbot Arena ELO Rating.</w:t>
      </w:r>
      <w:r>
        <w:t xml:space="preserve">”</w:t>
      </w:r>
      <w:r>
        <w:t xml:space="preserve"> </w:t>
      </w:r>
      <w:r>
        <w:t xml:space="preserve">Bootstrap confidence intervals, rating interpretation.</w:t>
      </w:r>
    </w:p>
    <w:p>
      <w:pPr>
        <w:pStyle w:val="BodyText"/>
      </w:pPr>
      <w:r>
        <w:t xml:space="preserve">[^380^] Hugging Face Blog.</w:t>
      </w:r>
      <w:r>
        <w:t xml:space="preserve"> </w:t>
      </w:r>
      <w:r>
        <w:t xml:space="preserve">“</w:t>
      </w:r>
      <w:r>
        <w:t xml:space="preserve">A brief analysis of automerger data, feat. SLERP and DARE-TIES.</w:t>
      </w:r>
      <w:r>
        <w:t xml:space="preserve">”</w:t>
      </w:r>
      <w:r>
        <w:t xml:space="preserve"> </w:t>
      </w:r>
      <w:r>
        <w:t xml:space="preserve">SLERP vs LERP interpolation.</w:t>
      </w:r>
    </w:p>
    <w:p>
      <w:pPr>
        <w:pStyle w:val="BodyText"/>
      </w:pPr>
      <w:r>
        <w:t xml:space="preserve">[^384^] European Commission.</w:t>
      </w:r>
      <w:r>
        <w:t xml:space="preserve"> </w:t>
      </w:r>
      <w:r>
        <w:t xml:space="preserve">“</w:t>
      </w:r>
      <w:r>
        <w:t xml:space="preserve">General-Purpose AI Models in the AI Act.</w:t>
      </w:r>
      <w:r>
        <w:t xml:space="preserve">”</w:t>
      </w:r>
      <w:r>
        <w:t xml:space="preserve"> </w:t>
      </w:r>
      <w:r>
        <w:t xml:space="preserve">Open-source exemption from documentation obligations.</w:t>
      </w:r>
    </w:p>
    <w:p>
      <w:pPr>
        <w:pStyle w:val="BodyText"/>
      </w:pPr>
      <w:r>
        <w:t xml:space="preserve">[^386^] ModelOp.</w:t>
      </w:r>
      <w:r>
        <w:t xml:space="preserve"> </w:t>
      </w:r>
      <w:r>
        <w:t xml:space="preserve">“</w:t>
      </w:r>
      <w:r>
        <w:t xml:space="preserve">EU AI Act: Summary &amp; Compliance Requirements.</w:t>
      </w:r>
      <w:r>
        <w:t xml:space="preserve">”</w:t>
      </w:r>
      <w:r>
        <w:t xml:space="preserve"> </w:t>
      </w:r>
      <w:r>
        <w:t xml:space="preserve">Risk-based categorization, penalties up to 7% global turnover.</w:t>
      </w:r>
    </w:p>
    <w:p>
      <w:pPr>
        <w:pStyle w:val="BodyText"/>
      </w:pPr>
      <w:r>
        <w:t xml:space="preserve">[^405^] Sidecar AI.</w:t>
      </w:r>
      <w:r>
        <w:t xml:space="preserve"> </w:t>
      </w:r>
      <w:r>
        <w:t xml:space="preserve">“</w:t>
      </w:r>
      <w:r>
        <w:t xml:space="preserve">The AI Giants’ Moat is Leaking: DeepSeek V3 &amp; the Rising Tide of Open Source Power.</w:t>
      </w:r>
      <w:r>
        <w:t xml:space="preserve">”</w:t>
      </w:r>
      <w:r>
        <w:t xml:space="preserve"> </w:t>
      </w:r>
      <w:r>
        <w:t xml:space="preserve">DeepSeek R1 competitive impact analysis.</w:t>
      </w:r>
    </w:p>
    <w:p>
      <w:pPr>
        <w:pStyle w:val="BodyText"/>
      </w:pPr>
      <w:r>
        <w:t xml:space="preserve">[^407^] Third Bridge.</w:t>
      </w:r>
      <w:r>
        <w:t xml:space="preserve"> </w:t>
      </w:r>
      <w:r>
        <w:t xml:space="preserve">“</w:t>
      </w:r>
      <w:r>
        <w:t xml:space="preserve">The Impact of DeepSeek’s Rise on the AI Industry.</w:t>
      </w:r>
      <w:r>
        <w:t xml:space="preserve">”</w:t>
      </w:r>
      <w:r>
        <w:t xml:space="preserve"> </w:t>
      </w:r>
      <w:r>
        <w:t xml:space="preserve">Winners/losers analysis, competitive dynamics.</w:t>
      </w:r>
    </w:p>
    <w:p>
      <w:pPr>
        <w:pStyle w:val="BodyText"/>
      </w:pPr>
      <w:r>
        <w:t xml:space="preserve">[^413^] Stanford HAI.</w:t>
      </w:r>
      <w:r>
        <w:t xml:space="preserve"> </w:t>
      </w:r>
      <w:r>
        <w:t xml:space="preserve">“</w:t>
      </w:r>
      <w:r>
        <w:t xml:space="preserve">China’s Diverse Open-Weight AI Ecosystem and Its Policy Implications.</w:t>
      </w:r>
      <w:r>
        <w:t xml:space="preserve">”</w:t>
      </w:r>
      <w:r>
        <w:t xml:space="preserve"> </w:t>
      </w:r>
      <w:r>
        <w:t xml:space="preserve">Baidu’s CEO reversal on open models.</w:t>
      </w:r>
    </w:p>
    <w:p>
      <w:pPr>
        <w:pStyle w:val="BodyText"/>
      </w:pPr>
      <w:r>
        <w:t xml:space="preserve">[^432^] Cube Exchange.</w:t>
      </w:r>
      <w:r>
        <w:t xml:space="preserve"> </w:t>
      </w:r>
      <w:r>
        <w:t xml:space="preserve">“</w:t>
      </w:r>
      <w:r>
        <w:t xml:space="preserve">What is BFT Consensus?</w:t>
      </w:r>
      <w:r>
        <w:t xml:space="preserve">”</w:t>
      </w:r>
      <w:r>
        <w:t xml:space="preserve"> </w:t>
      </w:r>
      <w:r>
        <w:t xml:space="preserve">3f+1 bound, quorum intersection, Tendermint mechanics.</w:t>
      </w:r>
    </w:p>
    <w:p>
      <w:pPr>
        <w:pStyle w:val="BodyText"/>
      </w:pPr>
      <w:r>
        <w:t xml:space="preserve">[^434^] Harvard Business School.</w:t>
      </w:r>
      <w:r>
        <w:t xml:space="preserve"> </w:t>
      </w:r>
      <w:r>
        <w:t xml:space="preserve">“</w:t>
      </w:r>
      <w:r>
        <w:t xml:space="preserve">The Value of Open Source Software.</w:t>
      </w:r>
      <w:r>
        <w:t xml:space="preserve">”</w:t>
      </w:r>
      <w:r>
        <w:t xml:space="preserve"> </w:t>
      </w:r>
      <w:r>
        <w:t xml:space="preserve">96% of commercial codebases contain open source.</w:t>
      </w:r>
    </w:p>
    <w:p>
      <w:pPr>
        <w:pStyle w:val="BodyText"/>
      </w:pPr>
      <w:r>
        <w:t xml:space="preserve">[^436^] Buchman, E.</w:t>
      </w:r>
      <w:r>
        <w:t xml:space="preserve"> </w:t>
      </w:r>
      <w:r>
        <w:t xml:space="preserve">“</w:t>
      </w:r>
      <w:r>
        <w:t xml:space="preserve">Tendermint: Byzantine Fault Tolerance in the Age of Blockchains.</w:t>
      </w:r>
      <w:r>
        <w:t xml:space="preserve">”</w:t>
      </w:r>
      <w:r>
        <w:t xml:space="preserve"> </w:t>
      </w:r>
      <w:r>
        <w:t xml:space="preserve">Tendermint consensus specification, equivocation detection, slashing.</w:t>
      </w:r>
    </w:p>
    <w:p>
      <w:pPr>
        <w:pStyle w:val="BodyText"/>
      </w:pPr>
      <w:r>
        <w:t xml:space="preserve">[^439^] IBM.</w:t>
      </w:r>
      <w:r>
        <w:t xml:space="preserve"> </w:t>
      </w:r>
      <w:r>
        <w:t xml:space="preserve">“</w:t>
      </w:r>
      <w:r>
        <w:t xml:space="preserve">What Is Human In The Loop (HITL)?</w:t>
      </w:r>
      <w:r>
        <w:t xml:space="preserve">”</w:t>
      </w:r>
      <w:r>
        <w:t xml:space="preserve"> </w:t>
      </w:r>
      <w:r>
        <w:t xml:space="preserve">EU AI Act Article 14 human oversight requirements.</w:t>
      </w:r>
    </w:p>
    <w:p>
      <w:pPr>
        <w:pStyle w:val="BodyText"/>
      </w:pPr>
      <w:r>
        <w:t xml:space="preserve">[^52^] Jo, Y. &amp; Park, C. (2025).</w:t>
      </w:r>
      <w:r>
        <w:t xml:space="preserve"> </w:t>
      </w:r>
      <w:r>
        <w:t xml:space="preserve">“</w:t>
      </w:r>
      <w:r>
        <w:t xml:space="preserve">Byzantine-Robust Decentralized Coordination of LLM Agents.</w:t>
      </w:r>
      <w:r>
        <w:t xml:space="preserve">”</w:t>
      </w:r>
      <w:r>
        <w:t xml:space="preserve"> </w:t>
      </w:r>
      <w:r>
        <w:t xml:space="preserve">arXiv:2507.14928. DecentLLMs leaderless consensus with geometric median aggregation.</w:t>
      </w:r>
    </w:p>
    <w:p>
      <w:r>
        <w:pict>
          <v:rect style="width:0;height:1.5pt" o:hralign="center" o:hrstd="t" o:hr="t"/>
        </w:pict>
      </w:r>
    </w:p>
    <w:bookmarkEnd w:id="57"/>
    <w:bookmarkEnd w:id="58"/>
    <w:bookmarkStart w:id="77" w:name="X98548417b1314a1f9726d1233169176f238545a"/>
    <w:p>
      <w:pPr>
        <w:pStyle w:val="Heading1"/>
      </w:pPr>
      <w:r>
        <w:t xml:space="preserve">Section 02: DeFoneos Horus — The Palantir-Style Globe View</w:t>
      </w:r>
    </w:p>
    <w:bookmarkStart w:id="59" w:name="X34886163e8710d983ffe70fd261a84468466c7e"/>
    <w:p>
      <w:pPr>
        <w:pStyle w:val="Heading2"/>
      </w:pPr>
      <w:r>
        <w:t xml:space="preserve">The Layer 0 World View: When the Moat Becomes Visible</w:t>
      </w:r>
    </w:p>
    <w:p>
      <w:pPr>
        <w:pStyle w:val="BlockText"/>
      </w:pPr>
      <w:r>
        <w:rPr>
          <w:iCs/>
          <w:i/>
        </w:rPr>
        <w:t xml:space="preserve">“</w:t>
      </w:r>
      <w:r>
        <w:rPr>
          <w:iCs/>
          <w:i/>
        </w:rPr>
        <w:t xml:space="preserve">The COP that wins a demo is dense, animated, and full of overlays. The COP that wins operations is restrained, fast, and shows only what the operator needs.</w:t>
      </w:r>
      <w:r>
        <w:rPr>
          <w:iCs/>
          <w:i/>
        </w:rPr>
        <w:t xml:space="preserve">”</w:t>
      </w:r>
      <w:r>
        <w:t xml:space="preserve"> </w:t>
      </w:r>
      <w:r>
        <w:t xml:space="preserve">— Defense C2 Golden Rule [^359^]</w:t>
      </w:r>
    </w:p>
    <w:p>
      <w:pPr>
        <w:pStyle w:val="FirstParagraph"/>
      </w:pPr>
      <w:r>
        <w:t xml:space="preserve">DeFoneos Horus is the single pane of glass that makes CSOAI’s data moat tangible. It is not a dashboard — it is a</w:t>
      </w:r>
      <w:r>
        <w:t xml:space="preserve"> </w:t>
      </w:r>
      <w:r>
        <w:rPr>
          <w:bCs/>
          <w:b/>
        </w:rPr>
        <w:t xml:space="preserve">command interface</w:t>
      </w:r>
      <w:r>
        <w:t xml:space="preserve">. Where Palantir Gotham provides the geospatial nervous system for military operations, Horus provides the same for AI governance across every industry vertical. When a client opens Horus and sees their entire world — fleet vehicles pulsing across continents, compliance zones rendered as extruded legal geometries, MCP server nodes breathing with real-time load data, BFT validator consensus propagating as visible ripples across a trust map — they are not looking at a product. They are looking at a territory they now control.</w:t>
      </w:r>
    </w:p>
    <w:p>
      <w:pPr>
        <w:pStyle w:val="BodyText"/>
      </w:pPr>
      <w:r>
        <w:t xml:space="preserve">This section specifies the complete architecture of Horus: the 10+ data layers that make the moat visible, the rendering engine that keeps it smooth at 10,000 tracked entities, the defense-grade security classifications that protect it, and the mobile adaptations that extend it to the field. Every specification is production-ready, benchmarked against military C2 standards, and designed to create the same institutional dependency that Palantir’s globe interface creates for its defense customers [^313^][^359^].</w:t>
      </w:r>
    </w:p>
    <w:p>
      <w:r>
        <w:pict>
          <v:rect style="width:0;height:1.5pt" o:hralign="center" o:hrstd="t" o:hr="t"/>
        </w:pict>
      </w:r>
    </w:p>
    <w:bookmarkEnd w:id="59"/>
    <w:bookmarkStart w:id="60" w:name="the-philosophy-restraint-as-power"/>
    <w:p>
      <w:pPr>
        <w:pStyle w:val="Heading2"/>
      </w:pPr>
      <w:r>
        <w:t xml:space="preserve">The Philosophy: Restraint as Power</w:t>
      </w:r>
    </w:p>
    <w:p>
      <w:pPr>
        <w:pStyle w:val="FirstParagraph"/>
      </w:pPr>
      <w:r>
        <w:t xml:space="preserve">Palantir’s geospatial interface succeeds not because it shows everything, but because it shows the right things to the right people at the right time. Military Common Operational Pictures (COPs) that win in live operations follow a counterintuitive principle:</w:t>
      </w:r>
      <w:r>
        <w:t xml:space="preserve"> </w:t>
      </w:r>
      <w:r>
        <w:rPr>
          <w:bCs/>
          <w:b/>
        </w:rPr>
        <w:t xml:space="preserve">start empty, let the operator add</w:t>
      </w:r>
      <w:r>
        <w:t xml:space="preserve"> </w:t>
      </w:r>
      <w:r>
        <w:t xml:space="preserve">[^359^]. Horus enforces this principle through role-based layer defaults — each user persona sees only the layers relevant to their function, with the ability to add (never remove) visibility within their authorization bounds.</w:t>
      </w:r>
    </w:p>
    <w:p>
      <w:pPr>
        <w:pStyle w:val="BodyText"/>
      </w:pPr>
      <w:r>
        <w:t xml:space="preserve">The architecture encodes five inviolable design rules derived from defense C2 best practices [^359^][^362^]:</w:t>
      </w:r>
    </w:p>
    <w:p>
      <w:pPr>
        <w:numPr>
          <w:ilvl w:val="0"/>
          <w:numId w:val="1004"/>
        </w:numPr>
        <w:pStyle w:val="Compact"/>
      </w:pPr>
      <w:r>
        <w:rPr>
          <w:bCs/>
          <w:b/>
        </w:rPr>
        <w:t xml:space="preserve">Default to fewer, larger, higher-contrast symbols.</w:t>
      </w:r>
      <w:r>
        <w:t xml:space="preserve"> </w:t>
      </w:r>
      <w:r>
        <w:t xml:space="preserve">Let operators add detail; never start at maximum density.</w:t>
      </w:r>
    </w:p>
    <w:p>
      <w:pPr>
        <w:numPr>
          <w:ilvl w:val="0"/>
          <w:numId w:val="1004"/>
        </w:numPr>
        <w:pStyle w:val="Compact"/>
      </w:pPr>
      <w:r>
        <w:rPr>
          <w:bCs/>
          <w:b/>
        </w:rPr>
        <w:t xml:space="preserve">Stale-track indication is non-negotiable.</w:t>
      </w:r>
      <w:r>
        <w:t xml:space="preserve"> </w:t>
      </w:r>
      <w:r>
        <w:t xml:space="preserve">Every entity ages visibly — full brightness when fresh, dimming pulse when stale, grayed dashed outline when expired, fade-out when lost [^359^].</w:t>
      </w:r>
    </w:p>
    <w:p>
      <w:pPr>
        <w:numPr>
          <w:ilvl w:val="0"/>
          <w:numId w:val="1004"/>
        </w:numPr>
        <w:pStyle w:val="Compact"/>
      </w:pPr>
      <w:r>
        <w:rPr>
          <w:bCs/>
          <w:b/>
        </w:rPr>
        <w:t xml:space="preserve">Keyboard-first, touch-and-glove second.</w:t>
      </w:r>
      <w:r>
        <w:t xml:space="preserve"> </w:t>
      </w:r>
      <w:r>
        <w:t xml:space="preserve">Every common action has a discoverable keyboard shortcut. The same COP runs on analyst workstations and ruggedized tablets with 44px minimum hit targets.</w:t>
      </w:r>
    </w:p>
    <w:p>
      <w:pPr>
        <w:numPr>
          <w:ilvl w:val="0"/>
          <w:numId w:val="1004"/>
        </w:numPr>
        <w:pStyle w:val="Compact"/>
      </w:pPr>
      <w:r>
        <w:rPr>
          <w:bCs/>
          <w:b/>
        </w:rPr>
        <w:t xml:space="preserve">Offline-first, always.</w:t>
      </w:r>
      <w:r>
        <w:t xml:space="preserve"> </w:t>
      </w:r>
      <w:r>
        <w:t xml:space="preserve">Local cache sustains full operation during connectivity loss. Actions queue and replay on reconnection with clear stale/live indicators.</w:t>
      </w:r>
    </w:p>
    <w:p>
      <w:pPr>
        <w:numPr>
          <w:ilvl w:val="0"/>
          <w:numId w:val="1004"/>
        </w:numPr>
        <w:pStyle w:val="Compact"/>
      </w:pPr>
      <w:r>
        <w:rPr>
          <w:bCs/>
          <w:b/>
        </w:rPr>
        <w:t xml:space="preserve">Consistency across every panel.</w:t>
      </w:r>
      <w:r>
        <w:t xml:space="preserve"> </w:t>
      </w:r>
      <w:r>
        <w:t xml:space="preserve">Selecting an entity on the globe highlights it in every panel, table, and alert feed simultaneously [^359^].</w:t>
      </w:r>
    </w:p>
    <w:p>
      <w:r>
        <w:pict>
          <v:rect style="width:0;height:1.5pt" o:hralign="center" o:hrstd="t" o:hr="t"/>
        </w:pict>
      </w:r>
    </w:p>
    <w:bookmarkEnd w:id="60"/>
    <w:bookmarkStart w:id="61" w:name="Xec98aa1f1eecb2c39fbf4b30458f858aac82af4"/>
    <w:p>
      <w:pPr>
        <w:pStyle w:val="Heading2"/>
      </w:pPr>
      <w:r>
        <w:t xml:space="preserve">Table 1: Multi-Industry Data Layer Specification</w:t>
      </w:r>
    </w:p>
    <w:p>
      <w:pPr>
        <w:pStyle w:val="FirstParagraph"/>
      </w:pPr>
      <w:r>
        <w:t xml:space="preserve">Horus renders ten industry categories across CSOAI/MEOK’s operational scope, each with distinct sub-layers, data sources, and visual encodings. The layer system is designed to demonstrate the full breadth of the data moat — when an executive sees all ten categories active simultaneously, they see the compounding value of CSOAI’s integration depth.</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 Name</w:t>
            </w:r>
          </w:p>
        </w:tc>
        <w:tc>
          <w:tcPr/>
          <w:p>
            <w:pPr>
              <w:pStyle w:val="Compact"/>
              <w:jc w:val="left"/>
            </w:pPr>
            <w:r>
              <w:t xml:space="preserve">Data Source</w:t>
            </w:r>
          </w:p>
        </w:tc>
        <w:tc>
          <w:tcPr/>
          <w:p>
            <w:pPr>
              <w:pStyle w:val="Compact"/>
              <w:jc w:val="left"/>
            </w:pPr>
            <w:r>
              <w:t xml:space="preserve">Visualization Type</w:t>
            </w:r>
          </w:p>
        </w:tc>
        <w:tc>
          <w:tcPr/>
          <w:p>
            <w:pPr>
              <w:pStyle w:val="Compact"/>
              <w:jc w:val="left"/>
            </w:pPr>
            <w:r>
              <w:t xml:space="preserve">Color Code</w:t>
            </w:r>
          </w:p>
        </w:tc>
        <w:tc>
          <w:tcPr/>
          <w:p>
            <w:pPr>
              <w:pStyle w:val="Compact"/>
              <w:jc w:val="left"/>
            </w:pPr>
            <w:r>
              <w:t xml:space="preserve">Refresh Rate</w:t>
            </w:r>
          </w:p>
        </w:tc>
      </w:tr>
      <w:tr>
        <w:tc>
          <w:tcPr/>
          <w:p>
            <w:pPr>
              <w:pStyle w:val="Compact"/>
              <w:jc w:val="left"/>
            </w:pPr>
            <w:r>
              <w:rPr>
                <w:bCs/>
                <w:b/>
              </w:rPr>
              <w:t xml:space="preserve">AI Governance — Compliance Zones</w:t>
            </w:r>
          </w:p>
        </w:tc>
        <w:tc>
          <w:tcPr/>
          <w:p>
            <w:pPr>
              <w:pStyle w:val="Compact"/>
              <w:jc w:val="left"/>
            </w:pPr>
            <w:r>
              <w:t xml:space="preserve">Regulatory boundary API</w:t>
            </w:r>
          </w:p>
        </w:tc>
        <w:tc>
          <w:tcPr/>
          <w:p>
            <w:pPr>
              <w:pStyle w:val="Compact"/>
              <w:jc w:val="left"/>
            </w:pPr>
            <w:r>
              <w:t xml:space="preserve">Extruded polygons by jurisdiction</w:t>
            </w:r>
          </w:p>
        </w:tc>
        <w:tc>
          <w:tcPr/>
          <w:p>
            <w:pPr>
              <w:pStyle w:val="Compact"/>
              <w:jc w:val="left"/>
            </w:pPr>
            <w:r>
              <w:t xml:space="preserve">Purple (#9B59B6)</w:t>
            </w:r>
          </w:p>
        </w:tc>
        <w:tc>
          <w:tcPr/>
          <w:p>
            <w:pPr>
              <w:pStyle w:val="Compact"/>
              <w:jc w:val="left"/>
            </w:pPr>
            <w:r>
              <w:t xml:space="preserve">Daily</w:t>
            </w:r>
          </w:p>
        </w:tc>
      </w:tr>
      <w:tr>
        <w:tc>
          <w:tcPr/>
          <w:p>
            <w:pPr>
              <w:pStyle w:val="Compact"/>
              <w:jc w:val="left"/>
            </w:pPr>
            <w:r>
              <w:rPr>
                <w:bCs/>
                <w:b/>
              </w:rPr>
              <w:t xml:space="preserve">AI Governance — Cert Status</w:t>
            </w:r>
          </w:p>
        </w:tc>
        <w:tc>
          <w:tcPr/>
          <w:p>
            <w:pPr>
              <w:pStyle w:val="Compact"/>
              <w:jc w:val="left"/>
            </w:pPr>
            <w:r>
              <w:t xml:space="preserve">Certificate registry DB</w:t>
            </w:r>
          </w:p>
        </w:tc>
        <w:tc>
          <w:tcPr/>
          <w:p>
            <w:pPr>
              <w:pStyle w:val="Compact"/>
              <w:jc w:val="left"/>
            </w:pPr>
            <w:r>
              <w:t xml:space="preserve">Pulsing circles (green/amber/red)</w:t>
            </w:r>
          </w:p>
        </w:tc>
        <w:tc>
          <w:tcPr/>
          <w:p>
            <w:pPr>
              <w:pStyle w:val="Compact"/>
              <w:jc w:val="left"/>
            </w:pPr>
            <w:r>
              <w:t xml:space="preserve">Purple (#9B59B6)</w:t>
            </w:r>
          </w:p>
        </w:tc>
        <w:tc>
          <w:tcPr/>
          <w:p>
            <w:pPr>
              <w:pStyle w:val="Compact"/>
              <w:jc w:val="left"/>
            </w:pPr>
            <w:r>
              <w:t xml:space="preserve">60s</w:t>
            </w:r>
          </w:p>
        </w:tc>
      </w:tr>
      <w:tr>
        <w:tc>
          <w:tcPr/>
          <w:p>
            <w:pPr>
              <w:pStyle w:val="Compact"/>
              <w:jc w:val="left"/>
            </w:pPr>
            <w:r>
              <w:rPr>
                <w:bCs/>
                <w:b/>
              </w:rPr>
              <w:t xml:space="preserve">AI Governance — Framework Coverage</w:t>
            </w:r>
          </w:p>
        </w:tc>
        <w:tc>
          <w:tcPr/>
          <w:p>
            <w:pPr>
              <w:pStyle w:val="Compact"/>
              <w:jc w:val="left"/>
            </w:pPr>
            <w:r>
              <w:t xml:space="preserve">Policy engine API</w:t>
            </w:r>
          </w:p>
        </w:tc>
        <w:tc>
          <w:tcPr/>
          <w:p>
            <w:pPr>
              <w:pStyle w:val="Compact"/>
              <w:jc w:val="left"/>
            </w:pPr>
            <w:r>
              <w:t xml:space="preserve">Heatmap overlay by geography</w:t>
            </w:r>
          </w:p>
        </w:tc>
        <w:tc>
          <w:tcPr/>
          <w:p>
            <w:pPr>
              <w:pStyle w:val="Compact"/>
              <w:jc w:val="left"/>
            </w:pPr>
            <w:r>
              <w:t xml:space="preserve">Purple (#9B59B6)</w:t>
            </w:r>
          </w:p>
        </w:tc>
        <w:tc>
          <w:tcPr/>
          <w:p>
            <w:pPr>
              <w:pStyle w:val="Compact"/>
              <w:jc w:val="left"/>
            </w:pPr>
            <w:r>
              <w:t xml:space="preserve">Hourly</w:t>
            </w:r>
          </w:p>
        </w:tc>
      </w:tr>
      <w:tr>
        <w:tc>
          <w:tcPr/>
          <w:p>
            <w:pPr>
              <w:pStyle w:val="Compact"/>
              <w:jc w:val="left"/>
            </w:pPr>
            <w:r>
              <w:rPr>
                <w:bCs/>
                <w:b/>
              </w:rPr>
              <w:t xml:space="preserve">Fleet — Vehicle Positions</w:t>
            </w:r>
          </w:p>
        </w:tc>
        <w:tc>
          <w:tcPr/>
          <w:p>
            <w:pPr>
              <w:pStyle w:val="Compact"/>
              <w:jc w:val="left"/>
            </w:pPr>
            <w:r>
              <w:t xml:space="preserve">GPS telemetry (MQTT)</w:t>
            </w:r>
          </w:p>
        </w:tc>
        <w:tc>
          <w:tcPr/>
          <w:p>
            <w:pPr>
              <w:pStyle w:val="Compact"/>
              <w:jc w:val="left"/>
            </w:pPr>
            <w:r>
              <w:t xml:space="preserve">Directional arrows, speed-colored</w:t>
            </w:r>
          </w:p>
        </w:tc>
        <w:tc>
          <w:tcPr/>
          <w:p>
            <w:pPr>
              <w:pStyle w:val="Compact"/>
              <w:jc w:val="left"/>
            </w:pPr>
            <w:r>
              <w:t xml:space="preserve">Blue (#3498DB)</w:t>
            </w:r>
          </w:p>
        </w:tc>
        <w:tc>
          <w:tcPr/>
          <w:p>
            <w:pPr>
              <w:pStyle w:val="Compact"/>
              <w:jc w:val="left"/>
            </w:pPr>
            <w:r>
              <w:t xml:space="preserve">1 Hz</w:t>
            </w:r>
          </w:p>
        </w:tc>
      </w:tr>
      <w:tr>
        <w:tc>
          <w:tcPr/>
          <w:p>
            <w:pPr>
              <w:pStyle w:val="Compact"/>
              <w:jc w:val="left"/>
            </w:pPr>
            <w:r>
              <w:rPr>
                <w:bCs/>
                <w:b/>
              </w:rPr>
              <w:t xml:space="preserve">Fleet — Active Routes</w:t>
            </w:r>
          </w:p>
        </w:tc>
        <w:tc>
          <w:tcPr/>
          <w:p>
            <w:pPr>
              <w:pStyle w:val="Compact"/>
              <w:jc w:val="left"/>
            </w:pPr>
            <w:r>
              <w:t xml:space="preserve">Route optimization engine</w:t>
            </w:r>
          </w:p>
        </w:tc>
        <w:tc>
          <w:tcPr/>
          <w:p>
            <w:pPr>
              <w:pStyle w:val="Compact"/>
              <w:jc w:val="left"/>
            </w:pPr>
            <w:r>
              <w:t xml:space="preserve">Animated dashed arc lines</w:t>
            </w:r>
          </w:p>
        </w:tc>
        <w:tc>
          <w:tcPr/>
          <w:p>
            <w:pPr>
              <w:pStyle w:val="Compact"/>
              <w:jc w:val="left"/>
            </w:pPr>
            <w:r>
              <w:t xml:space="preserve">Blue (#3498DB)</w:t>
            </w:r>
          </w:p>
        </w:tc>
        <w:tc>
          <w:tcPr/>
          <w:p>
            <w:pPr>
              <w:pStyle w:val="Compact"/>
              <w:jc w:val="left"/>
            </w:pPr>
            <w:r>
              <w:t xml:space="preserve">30s</w:t>
            </w:r>
          </w:p>
        </w:tc>
      </w:tr>
      <w:tr>
        <w:tc>
          <w:tcPr/>
          <w:p>
            <w:pPr>
              <w:pStyle w:val="Compact"/>
              <w:jc w:val="left"/>
            </w:pPr>
            <w:r>
              <w:rPr>
                <w:bCs/>
                <w:b/>
              </w:rPr>
              <w:t xml:space="preserve">Fleet — Geofenced Zones</w:t>
            </w:r>
          </w:p>
        </w:tc>
        <w:tc>
          <w:tcPr/>
          <w:p>
            <w:pPr>
              <w:pStyle w:val="Compact"/>
              <w:jc w:val="left"/>
            </w:pPr>
            <w:r>
              <w:t xml:space="preserve">Geofencing service</w:t>
            </w:r>
          </w:p>
        </w:tc>
        <w:tc>
          <w:tcPr/>
          <w:p>
            <w:pPr>
              <w:pStyle w:val="Compact"/>
              <w:jc w:val="left"/>
            </w:pPr>
            <w:r>
              <w:t xml:space="preserve">Extruded translucent walls</w:t>
            </w:r>
          </w:p>
        </w:tc>
        <w:tc>
          <w:tcPr/>
          <w:p>
            <w:pPr>
              <w:pStyle w:val="Compact"/>
              <w:jc w:val="left"/>
            </w:pPr>
            <w:r>
              <w:t xml:space="preserve">Blue (#3498DB)</w:t>
            </w:r>
          </w:p>
        </w:tc>
        <w:tc>
          <w:tcPr/>
          <w:p>
            <w:pPr>
              <w:pStyle w:val="Compact"/>
              <w:jc w:val="left"/>
            </w:pPr>
            <w:r>
              <w:t xml:space="preserve">On change</w:t>
            </w:r>
          </w:p>
        </w:tc>
      </w:tr>
      <w:tr>
        <w:tc>
          <w:tcPr/>
          <w:p>
            <w:pPr>
              <w:pStyle w:val="Compact"/>
              <w:jc w:val="left"/>
            </w:pPr>
            <w:r>
              <w:rPr>
                <w:bCs/>
                <w:b/>
              </w:rPr>
              <w:t xml:space="preserve">Waste — Collection Points</w:t>
            </w:r>
          </w:p>
        </w:tc>
        <w:tc>
          <w:tcPr/>
          <w:p>
            <w:pPr>
              <w:pStyle w:val="Compact"/>
              <w:jc w:val="left"/>
            </w:pPr>
            <w:r>
              <w:t xml:space="preserve">IoT fill-level sensors</w:t>
            </w:r>
          </w:p>
        </w:tc>
        <w:tc>
          <w:tcPr/>
          <w:p>
            <w:pPr>
              <w:pStyle w:val="Compact"/>
              <w:jc w:val="left"/>
            </w:pPr>
            <w:r>
              <w:t xml:space="preserve">Cylinder markers (height = fill %)</w:t>
            </w:r>
          </w:p>
        </w:tc>
        <w:tc>
          <w:tcPr/>
          <w:p>
            <w:pPr>
              <w:pStyle w:val="Compact"/>
              <w:jc w:val="left"/>
            </w:pPr>
            <w:r>
              <w:t xml:space="preserve">Green (#2ECC71)</w:t>
            </w:r>
          </w:p>
        </w:tc>
        <w:tc>
          <w:tcPr/>
          <w:p>
            <w:pPr>
              <w:pStyle w:val="Compact"/>
              <w:jc w:val="left"/>
            </w:pPr>
            <w:r>
              <w:t xml:space="preserve">0.1 Hz</w:t>
            </w:r>
          </w:p>
        </w:tc>
      </w:tr>
      <w:tr>
        <w:tc>
          <w:tcPr/>
          <w:p>
            <w:pPr>
              <w:pStyle w:val="Compact"/>
              <w:jc w:val="left"/>
            </w:pPr>
            <w:r>
              <w:rPr>
                <w:bCs/>
                <w:b/>
              </w:rPr>
              <w:t xml:space="preserve">Waste — Transfer Stations</w:t>
            </w:r>
          </w:p>
        </w:tc>
        <w:tc>
          <w:tcPr/>
          <w:p>
            <w:pPr>
              <w:pStyle w:val="Compact"/>
              <w:jc w:val="left"/>
            </w:pPr>
            <w:r>
              <w:t xml:space="preserve">Facility registry</w:t>
            </w:r>
          </w:p>
        </w:tc>
        <w:tc>
          <w:tcPr/>
          <w:p>
            <w:pPr>
              <w:pStyle w:val="Compact"/>
              <w:jc w:val="left"/>
            </w:pPr>
            <w:r>
              <w:t xml:space="preserve">Building markers with labels</w:t>
            </w:r>
          </w:p>
        </w:tc>
        <w:tc>
          <w:tcPr/>
          <w:p>
            <w:pPr>
              <w:pStyle w:val="Compact"/>
              <w:jc w:val="left"/>
            </w:pPr>
            <w:r>
              <w:t xml:space="preserve">Green (#2ECC71)</w:t>
            </w:r>
          </w:p>
        </w:tc>
        <w:tc>
          <w:tcPr/>
          <w:p>
            <w:pPr>
              <w:pStyle w:val="Compact"/>
              <w:jc w:val="left"/>
            </w:pPr>
            <w:r>
              <w:t xml:space="preserve">Hourly</w:t>
            </w:r>
          </w:p>
        </w:tc>
      </w:tr>
      <w:tr>
        <w:tc>
          <w:tcPr/>
          <w:p>
            <w:pPr>
              <w:pStyle w:val="Compact"/>
              <w:jc w:val="left"/>
            </w:pPr>
            <w:r>
              <w:rPr>
                <w:bCs/>
                <w:b/>
              </w:rPr>
              <w:t xml:space="preserve">Waste — Fill-Level Heatmap</w:t>
            </w:r>
          </w:p>
        </w:tc>
        <w:tc>
          <w:tcPr/>
          <w:p>
            <w:pPr>
              <w:pStyle w:val="Compact"/>
              <w:jc w:val="left"/>
            </w:pPr>
            <w:r>
              <w:t xml:space="preserve">Aggregated sensor data</w:t>
            </w:r>
          </w:p>
        </w:tc>
        <w:tc>
          <w:tcPr/>
          <w:p>
            <w:pPr>
              <w:pStyle w:val="Compact"/>
              <w:jc w:val="left"/>
            </w:pPr>
            <w:r>
              <w:t xml:space="preserve">H3 hexagonal bin extrusion</w:t>
            </w:r>
          </w:p>
        </w:tc>
        <w:tc>
          <w:tcPr/>
          <w:p>
            <w:pPr>
              <w:pStyle w:val="Compact"/>
              <w:jc w:val="left"/>
            </w:pPr>
            <w:r>
              <w:t xml:space="preserve">Green (#2ECC71)</w:t>
            </w:r>
          </w:p>
        </w:tc>
        <w:tc>
          <w:tcPr/>
          <w:p>
            <w:pPr>
              <w:pStyle w:val="Compact"/>
              <w:jc w:val="left"/>
            </w:pPr>
            <w:r>
              <w:t xml:space="preserve">5 min</w:t>
            </w:r>
          </w:p>
        </w:tc>
      </w:tr>
      <w:tr>
        <w:tc>
          <w:tcPr/>
          <w:p>
            <w:pPr>
              <w:pStyle w:val="Compact"/>
              <w:jc w:val="left"/>
            </w:pPr>
            <w:r>
              <w:rPr>
                <w:bCs/>
                <w:b/>
              </w:rPr>
              <w:t xml:space="preserve">Energy — Power Plants</w:t>
            </w:r>
          </w:p>
        </w:tc>
        <w:tc>
          <w:tcPr/>
          <w:p>
            <w:pPr>
              <w:pStyle w:val="Compact"/>
              <w:jc w:val="left"/>
            </w:pPr>
            <w:r>
              <w:t xml:space="preserve">Generation capacity DB</w:t>
            </w:r>
          </w:p>
        </w:tc>
        <w:tc>
          <w:tcPr/>
          <w:p>
            <w:pPr>
              <w:pStyle w:val="Compact"/>
              <w:jc w:val="left"/>
            </w:pPr>
            <w:r>
              <w:t xml:space="preserve">Scaled markers by MW capacity</w:t>
            </w:r>
          </w:p>
        </w:tc>
        <w:tc>
          <w:tcPr/>
          <w:p>
            <w:pPr>
              <w:pStyle w:val="Compact"/>
              <w:jc w:val="left"/>
            </w:pPr>
            <w:r>
              <w:t xml:space="preserve">Orange (#E67E22)</w:t>
            </w:r>
          </w:p>
        </w:tc>
        <w:tc>
          <w:tcPr/>
          <w:p>
            <w:pPr>
              <w:pStyle w:val="Compact"/>
              <w:jc w:val="left"/>
            </w:pPr>
            <w:r>
              <w:t xml:space="preserve">Hourly</w:t>
            </w:r>
          </w:p>
        </w:tc>
      </w:tr>
      <w:tr>
        <w:tc>
          <w:tcPr/>
          <w:p>
            <w:pPr>
              <w:pStyle w:val="Compact"/>
              <w:jc w:val="left"/>
            </w:pPr>
            <w:r>
              <w:rPr>
                <w:bCs/>
                <w:b/>
              </w:rPr>
              <w:t xml:space="preserve">Energy — Transmission Lines</w:t>
            </w:r>
          </w:p>
        </w:tc>
        <w:tc>
          <w:tcPr/>
          <w:p>
            <w:pPr>
              <w:pStyle w:val="Compact"/>
              <w:jc w:val="left"/>
            </w:pPr>
            <w:r>
              <w:t xml:space="preserve">Grid topology API</w:t>
            </w:r>
          </w:p>
        </w:tc>
        <w:tc>
          <w:tcPr/>
          <w:p>
            <w:pPr>
              <w:pStyle w:val="Compact"/>
              <w:jc w:val="left"/>
            </w:pPr>
            <w:r>
              <w:t xml:space="preserve">Line network with load color-coding</w:t>
            </w:r>
          </w:p>
        </w:tc>
        <w:tc>
          <w:tcPr/>
          <w:p>
            <w:pPr>
              <w:pStyle w:val="Compact"/>
              <w:jc w:val="left"/>
            </w:pPr>
            <w:r>
              <w:t xml:space="preserve">Orange (#E67E22)</w:t>
            </w:r>
          </w:p>
        </w:tc>
        <w:tc>
          <w:tcPr/>
          <w:p>
            <w:pPr>
              <w:pStyle w:val="Compact"/>
              <w:jc w:val="left"/>
            </w:pPr>
            <w:r>
              <w:t xml:space="preserve">10s</w:t>
            </w:r>
          </w:p>
        </w:tc>
      </w:tr>
      <w:tr>
        <w:tc>
          <w:tcPr/>
          <w:p>
            <w:pPr>
              <w:pStyle w:val="Compact"/>
              <w:jc w:val="left"/>
            </w:pPr>
            <w:r>
              <w:rPr>
                <w:bCs/>
                <w:b/>
              </w:rPr>
              <w:t xml:space="preserve">Energy — Grid Load Flow</w:t>
            </w:r>
          </w:p>
        </w:tc>
        <w:tc>
          <w:tcPr/>
          <w:p>
            <w:pPr>
              <w:pStyle w:val="Compact"/>
              <w:jc w:val="left"/>
            </w:pPr>
            <w:r>
              <w:t xml:space="preserve">SCADA real-time feed</w:t>
            </w:r>
          </w:p>
        </w:tc>
        <w:tc>
          <w:tcPr/>
          <w:p>
            <w:pPr>
              <w:pStyle w:val="Compact"/>
              <w:jc w:val="left"/>
            </w:pPr>
            <w:r>
              <w:t xml:space="preserve">Animated flow lines (dir + speed)</w:t>
            </w:r>
          </w:p>
        </w:tc>
        <w:tc>
          <w:tcPr/>
          <w:p>
            <w:pPr>
              <w:pStyle w:val="Compact"/>
              <w:jc w:val="left"/>
            </w:pPr>
            <w:r>
              <w:t xml:space="preserve">Orange (#E67E22)</w:t>
            </w:r>
          </w:p>
        </w:tc>
        <w:tc>
          <w:tcPr/>
          <w:p>
            <w:pPr>
              <w:pStyle w:val="Compact"/>
              <w:jc w:val="left"/>
            </w:pPr>
            <w:r>
              <w:t xml:space="preserve">10s</w:t>
            </w:r>
          </w:p>
        </w:tc>
      </w:tr>
      <w:tr>
        <w:tc>
          <w:tcPr/>
          <w:p>
            <w:pPr>
              <w:pStyle w:val="Compact"/>
              <w:jc w:val="left"/>
            </w:pPr>
            <w:r>
              <w:rPr>
                <w:bCs/>
                <w:b/>
              </w:rPr>
              <w:t xml:space="preserve">Plant Hire — Equipment Locations</w:t>
            </w:r>
          </w:p>
        </w:tc>
        <w:tc>
          <w:tcPr/>
          <w:p>
            <w:pPr>
              <w:pStyle w:val="Compact"/>
              <w:jc w:val="left"/>
            </w:pPr>
            <w:r>
              <w:t xml:space="preserve">OEM GPS APIs</w:t>
            </w:r>
          </w:p>
        </w:tc>
        <w:tc>
          <w:tcPr/>
          <w:p>
            <w:pPr>
              <w:pStyle w:val="Compact"/>
              <w:jc w:val="left"/>
            </w:pPr>
            <w:r>
              <w:t xml:space="preserve">3D GLB model icons by type</w:t>
            </w:r>
          </w:p>
        </w:tc>
        <w:tc>
          <w:tcPr/>
          <w:p>
            <w:pPr>
              <w:pStyle w:val="Compact"/>
              <w:jc w:val="left"/>
            </w:pPr>
            <w:r>
              <w:t xml:space="preserve">Yellow (#F1C40F)</w:t>
            </w:r>
          </w:p>
        </w:tc>
        <w:tc>
          <w:tcPr/>
          <w:p>
            <w:pPr>
              <w:pStyle w:val="Compact"/>
              <w:jc w:val="left"/>
            </w:pPr>
            <w:r>
              <w:t xml:space="preserve">0.1 Hz</w:t>
            </w:r>
          </w:p>
        </w:tc>
      </w:tr>
      <w:tr>
        <w:tc>
          <w:tcPr/>
          <w:p>
            <w:pPr>
              <w:pStyle w:val="Compact"/>
              <w:jc w:val="left"/>
            </w:pPr>
            <w:r>
              <w:rPr>
                <w:bCs/>
                <w:b/>
              </w:rPr>
              <w:t xml:space="preserve">Plant Hire — Utilization Status</w:t>
            </w:r>
          </w:p>
        </w:tc>
        <w:tc>
          <w:tcPr/>
          <w:p>
            <w:pPr>
              <w:pStyle w:val="Compact"/>
              <w:jc w:val="left"/>
            </w:pPr>
            <w:r>
              <w:t xml:space="preserve">Equipment telemetry</w:t>
            </w:r>
          </w:p>
        </w:tc>
        <w:tc>
          <w:tcPr/>
          <w:p>
            <w:pPr>
              <w:pStyle w:val="Compact"/>
              <w:jc w:val="left"/>
            </w:pPr>
            <w:r>
              <w:t xml:space="preserve">Status halos (green=active, amber=idle)</w:t>
            </w:r>
          </w:p>
        </w:tc>
        <w:tc>
          <w:tcPr/>
          <w:p>
            <w:pPr>
              <w:pStyle w:val="Compact"/>
              <w:jc w:val="left"/>
            </w:pPr>
            <w:r>
              <w:t xml:space="preserve">Yellow (#F1C40F)</w:t>
            </w:r>
          </w:p>
        </w:tc>
        <w:tc>
          <w:tcPr/>
          <w:p>
            <w:pPr>
              <w:pStyle w:val="Compact"/>
              <w:jc w:val="left"/>
            </w:pPr>
            <w:r>
              <w:t xml:space="preserve">1 min</w:t>
            </w:r>
          </w:p>
        </w:tc>
      </w:tr>
      <w:tr>
        <w:tc>
          <w:tcPr/>
          <w:p>
            <w:pPr>
              <w:pStyle w:val="Compact"/>
              <w:jc w:val="left"/>
            </w:pPr>
            <w:r>
              <w:rPr>
                <w:bCs/>
                <w:b/>
              </w:rPr>
              <w:t xml:space="preserve">Plant Hire — Maintenance Windows</w:t>
            </w:r>
          </w:p>
        </w:tc>
        <w:tc>
          <w:tcPr/>
          <w:p>
            <w:pPr>
              <w:pStyle w:val="Compact"/>
              <w:jc w:val="left"/>
            </w:pPr>
            <w:r>
              <w:t xml:space="preserve">CMMS integration</w:t>
            </w:r>
          </w:p>
        </w:tc>
        <w:tc>
          <w:tcPr/>
          <w:p>
            <w:pPr>
              <w:pStyle w:val="Compact"/>
              <w:jc w:val="left"/>
            </w:pPr>
            <w:r>
              <w:t xml:space="preserve">Wrench icons with countdown</w:t>
            </w:r>
          </w:p>
        </w:tc>
        <w:tc>
          <w:tcPr/>
          <w:p>
            <w:pPr>
              <w:pStyle w:val="Compact"/>
              <w:jc w:val="left"/>
            </w:pPr>
            <w:r>
              <w:t xml:space="preserve">Yellow (#F1C40F)</w:t>
            </w:r>
          </w:p>
        </w:tc>
        <w:tc>
          <w:tcPr/>
          <w:p>
            <w:pPr>
              <w:pStyle w:val="Compact"/>
              <w:jc w:val="left"/>
            </w:pPr>
            <w:r>
              <w:t xml:space="preserve">Hourly</w:t>
            </w:r>
          </w:p>
        </w:tc>
      </w:tr>
      <w:tr>
        <w:tc>
          <w:tcPr/>
          <w:p>
            <w:pPr>
              <w:pStyle w:val="Compact"/>
              <w:jc w:val="left"/>
            </w:pPr>
            <w:r>
              <w:rPr>
                <w:bCs/>
                <w:b/>
              </w:rPr>
              <w:t xml:space="preserve">Safety — Incident Locations</w:t>
            </w:r>
          </w:p>
        </w:tc>
        <w:tc>
          <w:tcPr/>
          <w:p>
            <w:pPr>
              <w:pStyle w:val="Compact"/>
              <w:jc w:val="left"/>
            </w:pPr>
            <w:r>
              <w:t xml:space="preserve">Safety event pipeline</w:t>
            </w:r>
          </w:p>
        </w:tc>
        <w:tc>
          <w:tcPr/>
          <w:p>
            <w:pPr>
              <w:pStyle w:val="Compact"/>
              <w:jc w:val="left"/>
            </w:pPr>
            <w:r>
              <w:t xml:space="preserve">X-markers with severity rings</w:t>
            </w:r>
          </w:p>
        </w:tc>
        <w:tc>
          <w:tcPr/>
          <w:p>
            <w:pPr>
              <w:pStyle w:val="Compact"/>
              <w:jc w:val="left"/>
            </w:pPr>
            <w:r>
              <w:t xml:space="preserve">Red (#E74C3C)</w:t>
            </w:r>
          </w:p>
        </w:tc>
        <w:tc>
          <w:tcPr/>
          <w:p>
            <w:pPr>
              <w:pStyle w:val="Compact"/>
              <w:jc w:val="left"/>
            </w:pPr>
            <w:r>
              <w:t xml:space="preserve">Event-driven</w:t>
            </w:r>
          </w:p>
        </w:tc>
      </w:tr>
      <w:tr>
        <w:tc>
          <w:tcPr/>
          <w:p>
            <w:pPr>
              <w:pStyle w:val="Compact"/>
              <w:jc w:val="left"/>
            </w:pPr>
            <w:r>
              <w:rPr>
                <w:bCs/>
                <w:b/>
              </w:rPr>
              <w:t xml:space="preserve">Safety — Risk Heatmaps</w:t>
            </w:r>
          </w:p>
        </w:tc>
        <w:tc>
          <w:tcPr/>
          <w:p>
            <w:pPr>
              <w:pStyle w:val="Compact"/>
              <w:jc w:val="left"/>
            </w:pPr>
            <w:r>
              <w:t xml:space="preserve">Risk scoring engine</w:t>
            </w:r>
          </w:p>
        </w:tc>
        <w:tc>
          <w:tcPr/>
          <w:p>
            <w:pPr>
              <w:pStyle w:val="Compact"/>
              <w:jc w:val="left"/>
            </w:pPr>
            <w:r>
              <w:t xml:space="preserve">Density heat overlay by region</w:t>
            </w:r>
          </w:p>
        </w:tc>
        <w:tc>
          <w:tcPr/>
          <w:p>
            <w:pPr>
              <w:pStyle w:val="Compact"/>
              <w:jc w:val="left"/>
            </w:pPr>
            <w:r>
              <w:t xml:space="preserve">Red (#E74C3C)</w:t>
            </w:r>
          </w:p>
        </w:tc>
        <w:tc>
          <w:tcPr/>
          <w:p>
            <w:pPr>
              <w:pStyle w:val="Compact"/>
              <w:jc w:val="left"/>
            </w:pPr>
            <w:r>
              <w:t xml:space="preserve">15 min</w:t>
            </w:r>
          </w:p>
        </w:tc>
      </w:tr>
      <w:tr>
        <w:tc>
          <w:tcPr/>
          <w:p>
            <w:pPr>
              <w:pStyle w:val="Compact"/>
              <w:jc w:val="left"/>
            </w:pPr>
            <w:r>
              <w:rPr>
                <w:bCs/>
                <w:b/>
              </w:rPr>
              <w:t xml:space="preserve">Safety — Near-Miss Reports</w:t>
            </w:r>
          </w:p>
        </w:tc>
        <w:tc>
          <w:tcPr/>
          <w:p>
            <w:pPr>
              <w:pStyle w:val="Compact"/>
              <w:jc w:val="left"/>
            </w:pPr>
            <w:r>
              <w:t xml:space="preserve">Worker reporting app</w:t>
            </w:r>
          </w:p>
        </w:tc>
        <w:tc>
          <w:tcPr/>
          <w:p>
            <w:pPr>
              <w:pStyle w:val="Compact"/>
              <w:jc w:val="left"/>
            </w:pPr>
            <w:r>
              <w:t xml:space="preserve">Triangle warning markers</w:t>
            </w:r>
          </w:p>
        </w:tc>
        <w:tc>
          <w:tcPr/>
          <w:p>
            <w:pPr>
              <w:pStyle w:val="Compact"/>
              <w:jc w:val="left"/>
            </w:pPr>
            <w:r>
              <w:t xml:space="preserve">Red (#E74C3C)</w:t>
            </w:r>
          </w:p>
        </w:tc>
        <w:tc>
          <w:tcPr/>
          <w:p>
            <w:pPr>
              <w:pStyle w:val="Compact"/>
              <w:jc w:val="left"/>
            </w:pPr>
            <w:r>
              <w:t xml:space="preserve">5 min</w:t>
            </w:r>
          </w:p>
        </w:tc>
      </w:tr>
      <w:tr>
        <w:tc>
          <w:tcPr/>
          <w:p>
            <w:pPr>
              <w:pStyle w:val="Compact"/>
              <w:jc w:val="left"/>
            </w:pPr>
            <w:r>
              <w:rPr>
                <w:bCs/>
                <w:b/>
              </w:rPr>
              <w:t xml:space="preserve">MCP Servers — Node Status</w:t>
            </w:r>
          </w:p>
        </w:tc>
        <w:tc>
          <w:tcPr/>
          <w:p>
            <w:pPr>
              <w:pStyle w:val="Compact"/>
              <w:jc w:val="left"/>
            </w:pPr>
            <w:r>
              <w:t xml:space="preserve">Health check API (294 nodes)</w:t>
            </w:r>
          </w:p>
        </w:tc>
        <w:tc>
          <w:tcPr/>
          <w:p>
            <w:pPr>
              <w:pStyle w:val="Compact"/>
              <w:jc w:val="left"/>
            </w:pPr>
            <w:r>
              <w:t xml:space="preserve">Glowing dots with load-radius rings</w:t>
            </w:r>
          </w:p>
        </w:tc>
        <w:tc>
          <w:tcPr/>
          <w:p>
            <w:pPr>
              <w:pStyle w:val="Compact"/>
              <w:jc w:val="left"/>
            </w:pPr>
            <w:r>
              <w:t xml:space="preserve">Cyan (#00BCD4)</w:t>
            </w:r>
          </w:p>
        </w:tc>
        <w:tc>
          <w:tcPr/>
          <w:p>
            <w:pPr>
              <w:pStyle w:val="Compact"/>
              <w:jc w:val="left"/>
            </w:pPr>
            <w:r>
              <w:t xml:space="preserve">5s</w:t>
            </w:r>
          </w:p>
        </w:tc>
      </w:tr>
      <w:tr>
        <w:tc>
          <w:tcPr/>
          <w:p>
            <w:pPr>
              <w:pStyle w:val="Compact"/>
              <w:jc w:val="left"/>
            </w:pPr>
            <w:r>
              <w:rPr>
                <w:bCs/>
                <w:b/>
              </w:rPr>
              <w:t xml:space="preserve">MCP Servers — Network Topology</w:t>
            </w:r>
          </w:p>
        </w:tc>
        <w:tc>
          <w:tcPr/>
          <w:p>
            <w:pPr>
              <w:pStyle w:val="Compact"/>
              <w:jc w:val="left"/>
            </w:pPr>
            <w:r>
              <w:t xml:space="preserve">Connection mesh API</w:t>
            </w:r>
          </w:p>
        </w:tc>
        <w:tc>
          <w:tcPr/>
          <w:p>
            <w:pPr>
              <w:pStyle w:val="Compact"/>
              <w:jc w:val="left"/>
            </w:pPr>
            <w:r>
              <w:t xml:space="preserve">Animated arc lines between peers</w:t>
            </w:r>
          </w:p>
        </w:tc>
        <w:tc>
          <w:tcPr/>
          <w:p>
            <w:pPr>
              <w:pStyle w:val="Compact"/>
              <w:jc w:val="left"/>
            </w:pPr>
            <w:r>
              <w:t xml:space="preserve">Cyan (#00BCD4)</w:t>
            </w:r>
          </w:p>
        </w:tc>
        <w:tc>
          <w:tcPr/>
          <w:p>
            <w:pPr>
              <w:pStyle w:val="Compact"/>
              <w:jc w:val="left"/>
            </w:pPr>
            <w:r>
              <w:t xml:space="preserve">30s</w:t>
            </w:r>
          </w:p>
        </w:tc>
      </w:tr>
      <w:tr>
        <w:tc>
          <w:tcPr/>
          <w:p>
            <w:pPr>
              <w:pStyle w:val="Compact"/>
              <w:jc w:val="left"/>
            </w:pPr>
            <w:r>
              <w:rPr>
                <w:bCs/>
                <w:b/>
              </w:rPr>
              <w:t xml:space="preserve">MCP Servers — Data Flow</w:t>
            </w:r>
          </w:p>
        </w:tc>
        <w:tc>
          <w:tcPr/>
          <w:p>
            <w:pPr>
              <w:pStyle w:val="Compact"/>
              <w:jc w:val="left"/>
            </w:pPr>
            <w:r>
              <w:t xml:space="preserve">Traffic metrics pipeline</w:t>
            </w:r>
          </w:p>
        </w:tc>
        <w:tc>
          <w:tcPr/>
          <w:p>
            <w:pPr>
              <w:pStyle w:val="Compact"/>
              <w:jc w:val="left"/>
            </w:pPr>
            <w:r>
              <w:t xml:space="preserve">Animated particles along connections</w:t>
            </w:r>
          </w:p>
        </w:tc>
        <w:tc>
          <w:tcPr/>
          <w:p>
            <w:pPr>
              <w:pStyle w:val="Compact"/>
              <w:jc w:val="left"/>
            </w:pPr>
            <w:r>
              <w:t xml:space="preserve">Cyan (#00BCD4)</w:t>
            </w:r>
          </w:p>
        </w:tc>
        <w:tc>
          <w:tcPr/>
          <w:p>
            <w:pPr>
              <w:pStyle w:val="Compact"/>
              <w:jc w:val="left"/>
            </w:pPr>
            <w:r>
              <w:t xml:space="preserve">10s</w:t>
            </w:r>
          </w:p>
        </w:tc>
      </w:tr>
      <w:tr>
        <w:tc>
          <w:tcPr/>
          <w:p>
            <w:pPr>
              <w:pStyle w:val="Compact"/>
              <w:jc w:val="left"/>
            </w:pPr>
            <w:r>
              <w:rPr>
                <w:bCs/>
                <w:b/>
              </w:rPr>
              <w:t xml:space="preserve">BFT Council — Validator Nodes</w:t>
            </w:r>
          </w:p>
        </w:tc>
        <w:tc>
          <w:tcPr/>
          <w:p>
            <w:pPr>
              <w:pStyle w:val="Compact"/>
              <w:jc w:val="left"/>
            </w:pPr>
            <w:r>
              <w:t xml:space="preserve">Blockchain node registry</w:t>
            </w:r>
          </w:p>
        </w:tc>
        <w:tc>
          <w:tcPr/>
          <w:p>
            <w:pPr>
              <w:pStyle w:val="Compact"/>
              <w:jc w:val="left"/>
            </w:pPr>
            <w:r>
              <w:t xml:space="preserve">Shield icons with stake-weight</w:t>
            </w:r>
          </w:p>
        </w:tc>
        <w:tc>
          <w:tcPr/>
          <w:p>
            <w:pPr>
              <w:pStyle w:val="Compact"/>
              <w:jc w:val="left"/>
            </w:pPr>
            <w:r>
              <w:t xml:space="preserve">Gold (#F39C12)</w:t>
            </w:r>
          </w:p>
        </w:tc>
        <w:tc>
          <w:tcPr/>
          <w:p>
            <w:pPr>
              <w:pStyle w:val="Compact"/>
              <w:jc w:val="left"/>
            </w:pPr>
            <w:r>
              <w:t xml:space="preserve">1 min</w:t>
            </w:r>
          </w:p>
        </w:tc>
      </w:tr>
      <w:tr>
        <w:tc>
          <w:tcPr/>
          <w:p>
            <w:pPr>
              <w:pStyle w:val="Compact"/>
              <w:jc w:val="left"/>
            </w:pPr>
            <w:r>
              <w:rPr>
                <w:bCs/>
                <w:b/>
              </w:rPr>
              <w:t xml:space="preserve">BFT Council — Voting Activity</w:t>
            </w:r>
          </w:p>
        </w:tc>
        <w:tc>
          <w:tcPr/>
          <w:p>
            <w:pPr>
              <w:pStyle w:val="Compact"/>
              <w:jc w:val="left"/>
            </w:pPr>
            <w:r>
              <w:t xml:space="preserve">Vote event stream</w:t>
            </w:r>
          </w:p>
        </w:tc>
        <w:tc>
          <w:tcPr/>
          <w:p>
            <w:pPr>
              <w:pStyle w:val="Compact"/>
              <w:jc w:val="left"/>
            </w:pPr>
            <w:r>
              <w:t xml:space="preserve">Pulse rings from active voters</w:t>
            </w:r>
          </w:p>
        </w:tc>
        <w:tc>
          <w:tcPr/>
          <w:p>
            <w:pPr>
              <w:pStyle w:val="Compact"/>
              <w:jc w:val="left"/>
            </w:pPr>
            <w:r>
              <w:t xml:space="preserve">Gold (#F39C12)</w:t>
            </w:r>
          </w:p>
        </w:tc>
        <w:tc>
          <w:tcPr/>
          <w:p>
            <w:pPr>
              <w:pStyle w:val="Compact"/>
              <w:jc w:val="left"/>
            </w:pPr>
            <w:r>
              <w:t xml:space="preserve">Event-driven</w:t>
            </w:r>
          </w:p>
        </w:tc>
      </w:tr>
      <w:tr>
        <w:tc>
          <w:tcPr/>
          <w:p>
            <w:pPr>
              <w:pStyle w:val="Compact"/>
              <w:jc w:val="left"/>
            </w:pPr>
            <w:r>
              <w:rPr>
                <w:bCs/>
                <w:b/>
              </w:rPr>
              <w:t xml:space="preserve">BFT Council — Proposal Origins</w:t>
            </w:r>
          </w:p>
        </w:tc>
        <w:tc>
          <w:tcPr/>
          <w:p>
            <w:pPr>
              <w:pStyle w:val="Compact"/>
              <w:jc w:val="left"/>
            </w:pPr>
            <w:r>
              <w:t xml:space="preserve">Governance contract</w:t>
            </w:r>
          </w:p>
        </w:tc>
        <w:tc>
          <w:tcPr/>
          <w:p>
            <w:pPr>
              <w:pStyle w:val="Compact"/>
              <w:jc w:val="left"/>
            </w:pPr>
            <w:r>
              <w:t xml:space="preserve">Flag markers for active proposals</w:t>
            </w:r>
          </w:p>
        </w:tc>
        <w:tc>
          <w:tcPr/>
          <w:p>
            <w:pPr>
              <w:pStyle w:val="Compact"/>
              <w:jc w:val="left"/>
            </w:pPr>
            <w:r>
              <w:t xml:space="preserve">Gold (#F39C12)</w:t>
            </w:r>
          </w:p>
        </w:tc>
        <w:tc>
          <w:tcPr/>
          <w:p>
            <w:pPr>
              <w:pStyle w:val="Compact"/>
              <w:jc w:val="left"/>
            </w:pPr>
            <w:r>
              <w:t xml:space="preserve">Event-driven</w:t>
            </w:r>
          </w:p>
        </w:tc>
      </w:tr>
      <w:tr>
        <w:tc>
          <w:tcPr/>
          <w:p>
            <w:pPr>
              <w:pStyle w:val="Compact"/>
              <w:jc w:val="left"/>
            </w:pPr>
            <w:r>
              <w:rPr>
                <w:bCs/>
                <w:b/>
              </w:rPr>
              <w:t xml:space="preserve">Certificate Registry — Issued Certs</w:t>
            </w:r>
          </w:p>
        </w:tc>
        <w:tc>
          <w:tcPr/>
          <w:p>
            <w:pPr>
              <w:pStyle w:val="Compact"/>
              <w:jc w:val="left"/>
            </w:pPr>
            <w:r>
              <w:t xml:space="preserve">x509 issuance pipeline</w:t>
            </w:r>
          </w:p>
        </w:tc>
        <w:tc>
          <w:tcPr/>
          <w:p>
            <w:pPr>
              <w:pStyle w:val="Compact"/>
              <w:jc w:val="left"/>
            </w:pPr>
            <w:r>
              <w:t xml:space="preserve">Document icons with count badges</w:t>
            </w:r>
          </w:p>
        </w:tc>
        <w:tc>
          <w:tcPr/>
          <w:p>
            <w:pPr>
              <w:pStyle w:val="Compact"/>
              <w:jc w:val="left"/>
            </w:pPr>
            <w:r>
              <w:t xml:space="preserve">Silver (#BDC3C7)</w:t>
            </w:r>
          </w:p>
        </w:tc>
        <w:tc>
          <w:tcPr/>
          <w:p>
            <w:pPr>
              <w:pStyle w:val="Compact"/>
              <w:jc w:val="left"/>
            </w:pPr>
            <w:r>
              <w:t xml:space="preserve">5 min</w:t>
            </w:r>
          </w:p>
        </w:tc>
      </w:tr>
      <w:tr>
        <w:tc>
          <w:tcPr/>
          <w:p>
            <w:pPr>
              <w:pStyle w:val="Compact"/>
              <w:jc w:val="left"/>
            </w:pPr>
            <w:r>
              <w:rPr>
                <w:bCs/>
                <w:b/>
              </w:rPr>
              <w:t xml:space="preserve">Certificate Registry — Verification</w:t>
            </w:r>
          </w:p>
        </w:tc>
        <w:tc>
          <w:tcPr/>
          <w:p>
            <w:pPr>
              <w:pStyle w:val="Compact"/>
              <w:jc w:val="left"/>
            </w:pPr>
            <w:r>
              <w:t xml:space="preserve">Revocation/validation checks</w:t>
            </w:r>
          </w:p>
        </w:tc>
        <w:tc>
          <w:tcPr/>
          <w:p>
            <w:pPr>
              <w:pStyle w:val="Compact"/>
              <w:jc w:val="left"/>
            </w:pPr>
            <w:r>
              <w:t xml:space="preserve">Color-coded document markers</w:t>
            </w:r>
          </w:p>
        </w:tc>
        <w:tc>
          <w:tcPr/>
          <w:p>
            <w:pPr>
              <w:pStyle w:val="Compact"/>
              <w:jc w:val="left"/>
            </w:pPr>
            <w:r>
              <w:t xml:space="preserve">Silver (#BDC3C7)</w:t>
            </w:r>
          </w:p>
        </w:tc>
        <w:tc>
          <w:tcPr/>
          <w:p>
            <w:pPr>
              <w:pStyle w:val="Compact"/>
              <w:jc w:val="left"/>
            </w:pPr>
            <w:r>
              <w:t xml:space="preserve">15 min</w:t>
            </w:r>
          </w:p>
        </w:tc>
      </w:tr>
      <w:tr>
        <w:tc>
          <w:tcPr/>
          <w:p>
            <w:pPr>
              <w:pStyle w:val="Compact"/>
              <w:jc w:val="left"/>
            </w:pPr>
            <w:r>
              <w:rPr>
                <w:bCs/>
                <w:b/>
              </w:rPr>
              <w:t xml:space="preserve">Base — Satellite Imagery</w:t>
            </w:r>
          </w:p>
        </w:tc>
        <w:tc>
          <w:tcPr/>
          <w:p>
            <w:pPr>
              <w:pStyle w:val="Compact"/>
              <w:jc w:val="left"/>
            </w:pPr>
            <w:r>
              <w:t xml:space="preserve">Cesium ion / MapTiler</w:t>
            </w:r>
          </w:p>
        </w:tc>
        <w:tc>
          <w:tcPr/>
          <w:p>
            <w:pPr>
              <w:pStyle w:val="Compact"/>
              <w:jc w:val="left"/>
            </w:pPr>
            <w:r>
              <w:t xml:space="preserve">High-res imagery tiles</w:t>
            </w:r>
          </w:p>
        </w:tc>
        <w:tc>
          <w:tcPr/>
          <w:p>
            <w:pPr>
              <w:pStyle w:val="Compact"/>
              <w:jc w:val="left"/>
            </w:pPr>
            <w:r>
              <w:t xml:space="preserve">N/A</w:t>
            </w:r>
          </w:p>
        </w:tc>
        <w:tc>
          <w:tcPr/>
          <w:p>
            <w:pPr>
              <w:pStyle w:val="Compact"/>
              <w:jc w:val="left"/>
            </w:pPr>
            <w:r>
              <w:t xml:space="preserve">Cached</w:t>
            </w:r>
          </w:p>
        </w:tc>
      </w:tr>
      <w:tr>
        <w:tc>
          <w:tcPr/>
          <w:p>
            <w:pPr>
              <w:pStyle w:val="Compact"/>
              <w:jc w:val="left"/>
            </w:pPr>
            <w:r>
              <w:rPr>
                <w:bCs/>
                <w:b/>
              </w:rPr>
              <w:t xml:space="preserve">Base — Terrain Elevation</w:t>
            </w:r>
          </w:p>
        </w:tc>
        <w:tc>
          <w:tcPr/>
          <w:p>
            <w:pPr>
              <w:pStyle w:val="Compact"/>
              <w:jc w:val="left"/>
            </w:pPr>
            <w:r>
              <w:t xml:space="preserve">Cesium World Terrain</w:t>
            </w:r>
          </w:p>
        </w:tc>
        <w:tc>
          <w:tcPr/>
          <w:p>
            <w:pPr>
              <w:pStyle w:val="Compact"/>
              <w:jc w:val="left"/>
            </w:pPr>
            <w:r>
              <w:t xml:space="preserve">3D terrain with elevation shading</w:t>
            </w:r>
          </w:p>
        </w:tc>
        <w:tc>
          <w:tcPr/>
          <w:p>
            <w:pPr>
              <w:pStyle w:val="Compact"/>
              <w:jc w:val="left"/>
            </w:pPr>
            <w:r>
              <w:t xml:space="preserve">N/A</w:t>
            </w:r>
          </w:p>
        </w:tc>
        <w:tc>
          <w:tcPr/>
          <w:p>
            <w:pPr>
              <w:pStyle w:val="Compact"/>
              <w:jc w:val="left"/>
            </w:pPr>
            <w:r>
              <w:t xml:space="preserve">Cached</w:t>
            </w:r>
          </w:p>
        </w:tc>
      </w:tr>
      <w:tr>
        <w:tc>
          <w:tcPr/>
          <w:p>
            <w:pPr>
              <w:pStyle w:val="Compact"/>
              <w:jc w:val="left"/>
            </w:pPr>
            <w:r>
              <w:rPr>
                <w:bCs/>
                <w:b/>
              </w:rPr>
              <w:t xml:space="preserve">Base — Night Lights</w:t>
            </w:r>
          </w:p>
        </w:tc>
        <w:tc>
          <w:tcPr/>
          <w:p>
            <w:pPr>
              <w:pStyle w:val="Compact"/>
              <w:jc w:val="left"/>
            </w:pPr>
            <w:r>
              <w:t xml:space="preserve">NASA Black Marble</w:t>
            </w:r>
          </w:p>
        </w:tc>
        <w:tc>
          <w:tcPr/>
          <w:p>
            <w:pPr>
              <w:pStyle w:val="Compact"/>
              <w:jc w:val="left"/>
            </w:pPr>
            <w:r>
              <w:t xml:space="preserve">Low-opacity urban center overlay</w:t>
            </w:r>
          </w:p>
        </w:tc>
        <w:tc>
          <w:tcPr/>
          <w:p>
            <w:pPr>
              <w:pStyle w:val="Compact"/>
              <w:jc w:val="left"/>
            </w:pPr>
            <w:r>
              <w:t xml:space="preserve">N/A</w:t>
            </w:r>
          </w:p>
        </w:tc>
        <w:tc>
          <w:tcPr/>
          <w:p>
            <w:pPr>
              <w:pStyle w:val="Compact"/>
              <w:jc w:val="left"/>
            </w:pPr>
            <w:r>
              <w:t xml:space="preserve">Daily</w:t>
            </w:r>
          </w:p>
        </w:tc>
      </w:tr>
    </w:tbl>
    <w:p>
      <w:pPr>
        <w:pStyle w:val="BodyText"/>
      </w:pPr>
      <w:r>
        <w:t xml:space="preserve">Each layer supports independent opacity (0-100%), z-index reordering, and min/max zoom visibility thresholds. Role-based defaults determine which layers activate on login — a Fleet Manager sees BLUE + GREEN + YELLOW by default; a Compliance Officer sees PURPLE + SILVER; a Crisis Manager sees RED + BLUE + ORANGE [^359^]. This restraint-first approach means no operator is ever overwhelmed by irrelevant data.</w:t>
      </w:r>
    </w:p>
    <w:p>
      <w:r>
        <w:pict>
          <v:rect style="width:0;height:1.5pt" o:hralign="center" o:hrstd="t" o:hr="t"/>
        </w:pict>
      </w:r>
    </w:p>
    <w:bookmarkEnd w:id="61"/>
    <w:bookmarkStart w:id="62" w:name="table-2-core-technology-stack"/>
    <w:p>
      <w:pPr>
        <w:pStyle w:val="Heading2"/>
      </w:pPr>
      <w:r>
        <w:t xml:space="preserve">Table 2: Core Technology Stack</w:t>
      </w:r>
    </w:p>
    <w:p>
      <w:pPr>
        <w:pStyle w:val="FirstParagraph"/>
      </w:pPr>
      <w:r>
        <w:t xml:space="preserve">The stack is selected for defense-grade reliability at scale, with clear alternatives where the primary choice introduces risk.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c>
          <w:tcPr/>
          <w:p>
            <w:pPr>
              <w:pStyle w:val="Compact"/>
              <w:jc w:val="left"/>
            </w:pPr>
            <w:r>
              <w:t xml:space="preserve">Alternative</w:t>
            </w:r>
          </w:p>
        </w:tc>
      </w:tr>
      <w:tr>
        <w:tc>
          <w:tcPr/>
          <w:p>
            <w:pPr>
              <w:pStyle w:val="Compact"/>
              <w:jc w:val="left"/>
            </w:pPr>
            <w:r>
              <w:t xml:space="preserve">3D Globe Engine</w:t>
            </w:r>
          </w:p>
        </w:tc>
        <w:tc>
          <w:tcPr/>
          <w:p>
            <w:pPr>
              <w:pStyle w:val="Compact"/>
              <w:jc w:val="left"/>
            </w:pPr>
            <w:r>
              <w:t xml:space="preserve">CesiumJS 1.120+</w:t>
            </w:r>
          </w:p>
        </w:tc>
        <w:tc>
          <w:tcPr/>
          <w:p>
            <w:pPr>
              <w:pStyle w:val="Compact"/>
              <w:jc w:val="left"/>
            </w:pPr>
            <w:r>
              <w:t xml:space="preserve">Primary 3D globe rendering, 3D Tiles, time-dynamic</w:t>
            </w:r>
          </w:p>
        </w:tc>
        <w:tc>
          <w:tcPr/>
          <w:p>
            <w:pPr>
              <w:pStyle w:val="Compact"/>
              <w:jc w:val="left"/>
            </w:pPr>
            <w:r>
              <w:t xml:space="preserve">Globe.gl (prototyping only)</w:t>
            </w:r>
          </w:p>
        </w:tc>
      </w:tr>
      <w:tr>
        <w:tc>
          <w:tcPr/>
          <w:p>
            <w:pPr>
              <w:pStyle w:val="Compact"/>
              <w:jc w:val="left"/>
            </w:pPr>
            <w:r>
              <w:t xml:space="preserve">Data Overlay Framework</w:t>
            </w:r>
          </w:p>
        </w:tc>
        <w:tc>
          <w:tcPr/>
          <w:p>
            <w:pPr>
              <w:pStyle w:val="Compact"/>
              <w:jc w:val="left"/>
            </w:pPr>
            <w:r>
              <w:t xml:space="preserve">Deck.gl 9.3+</w:t>
            </w:r>
          </w:p>
        </w:tc>
        <w:tc>
          <w:tcPr/>
          <w:p>
            <w:pPr>
              <w:pStyle w:val="Compact"/>
              <w:jc w:val="left"/>
            </w:pPr>
            <w:r>
              <w:t xml:space="preserve">GPU-powered data layers, millions of points, compositing</w:t>
            </w:r>
          </w:p>
        </w:tc>
        <w:tc>
          <w:tcPr/>
          <w:p>
            <w:pPr>
              <w:pStyle w:val="Compact"/>
              <w:jc w:val="left"/>
            </w:pPr>
            <w:r>
              <w:t xml:space="preserve">Custom WebGL (high effort)</w:t>
            </w:r>
          </w:p>
        </w:tc>
      </w:tr>
      <w:tr>
        <w:tc>
          <w:tcPr/>
          <w:p>
            <w:pPr>
              <w:pStyle w:val="Compact"/>
              <w:jc w:val="left"/>
            </w:pPr>
            <w:r>
              <w:t xml:space="preserve">2D Fallback / Mobile</w:t>
            </w:r>
          </w:p>
        </w:tc>
        <w:tc>
          <w:tcPr/>
          <w:p>
            <w:pPr>
              <w:pStyle w:val="Compact"/>
              <w:jc w:val="left"/>
            </w:pPr>
            <w:r>
              <w:t xml:space="preserve">MapLibre GL 4.0+</w:t>
            </w:r>
          </w:p>
        </w:tc>
        <w:tc>
          <w:tcPr/>
          <w:p>
            <w:pPr>
              <w:pStyle w:val="Compact"/>
              <w:jc w:val="left"/>
            </w:pPr>
            <w:r>
              <w:t xml:space="preserve">2D maps, mobile views, offline MBTiles/PMTiles</w:t>
            </w:r>
          </w:p>
        </w:tc>
        <w:tc>
          <w:tcPr/>
          <w:p>
            <w:pPr>
              <w:pStyle w:val="Compact"/>
              <w:jc w:val="left"/>
            </w:pPr>
            <w:r>
              <w:t xml:space="preserve">Mapbox GL (licensing cost)</w:t>
            </w:r>
          </w:p>
        </w:tc>
      </w:tr>
      <w:tr>
        <w:tc>
          <w:tcPr/>
          <w:p>
            <w:pPr>
              <w:pStyle w:val="Compact"/>
              <w:jc w:val="left"/>
            </w:pPr>
            <w:r>
              <w:t xml:space="preserve">3D Model Loader</w:t>
            </w:r>
          </w:p>
        </w:tc>
        <w:tc>
          <w:tcPr/>
          <w:p>
            <w:pPr>
              <w:pStyle w:val="Compact"/>
              <w:jc w:val="left"/>
            </w:pPr>
            <w:r>
              <w:t xml:space="preserve">Three.js r160+</w:t>
            </w:r>
          </w:p>
        </w:tc>
        <w:tc>
          <w:tcPr/>
          <w:p>
            <w:pPr>
              <w:pStyle w:val="Compact"/>
              <w:jc w:val="left"/>
            </w:pPr>
            <w:r>
              <w:t xml:space="preserve">glTF/GLB equipment models, custom 3D objects</w:t>
            </w:r>
          </w:p>
        </w:tc>
        <w:tc>
          <w:tcPr/>
          <w:p>
            <w:pPr>
              <w:pStyle w:val="Compact"/>
              <w:jc w:val="left"/>
            </w:pPr>
            <w:r>
              <w:t xml:space="preserve">Cesium native Model API</w:t>
            </w:r>
          </w:p>
        </w:tc>
      </w:tr>
      <w:tr>
        <w:tc>
          <w:tcPr/>
          <w:p>
            <w:pPr>
              <w:pStyle w:val="Compact"/>
              <w:jc w:val="left"/>
            </w:pPr>
            <w:r>
              <w:t xml:space="preserve">UI Framework</w:t>
            </w:r>
          </w:p>
        </w:tc>
        <w:tc>
          <w:tcPr/>
          <w:p>
            <w:pPr>
              <w:pStyle w:val="Compact"/>
              <w:jc w:val="left"/>
            </w:pPr>
            <w:r>
              <w:t xml:space="preserve">React 18 + TypeScript</w:t>
            </w:r>
          </w:p>
        </w:tc>
        <w:tc>
          <w:tcPr/>
          <w:p>
            <w:pPr>
              <w:pStyle w:val="Compact"/>
              <w:jc w:val="left"/>
            </w:pPr>
            <w:r>
              <w:t xml:space="preserve">Component architecture, defense-proven ecosystem</w:t>
            </w:r>
          </w:p>
        </w:tc>
        <w:tc>
          <w:tcPr/>
          <w:p>
            <w:pPr>
              <w:pStyle w:val="Compact"/>
              <w:jc w:val="left"/>
            </w:pPr>
            <w:r>
              <w:t xml:space="preserve">Vue 3 (smaller ecosystem)</w:t>
            </w:r>
          </w:p>
        </w:tc>
      </w:tr>
      <w:tr>
        <w:tc>
          <w:tcPr/>
          <w:p>
            <w:pPr>
              <w:pStyle w:val="Compact"/>
              <w:jc w:val="left"/>
            </w:pPr>
            <w:r>
              <w:t xml:space="preserve">State Management</w:t>
            </w:r>
          </w:p>
        </w:tc>
        <w:tc>
          <w:tcPr/>
          <w:p>
            <w:pPr>
              <w:pStyle w:val="Compact"/>
              <w:jc w:val="left"/>
            </w:pPr>
            <w:r>
              <w:t xml:space="preserve">Zustand + Immer</w:t>
            </w:r>
          </w:p>
        </w:tc>
        <w:tc>
          <w:tcPr/>
          <w:p>
            <w:pPr>
              <w:pStyle w:val="Compact"/>
              <w:jc w:val="left"/>
            </w:pPr>
            <w:r>
              <w:t xml:space="preserve">Reference-stable selectors for streaming data</w:t>
            </w:r>
          </w:p>
        </w:tc>
        <w:tc>
          <w:tcPr/>
          <w:p>
            <w:pPr>
              <w:pStyle w:val="Compact"/>
              <w:jc w:val="left"/>
            </w:pPr>
            <w:r>
              <w:t xml:space="preserve">Redux Toolkit (more boilerplate)</w:t>
            </w:r>
          </w:p>
        </w:tc>
      </w:tr>
      <w:tr>
        <w:tc>
          <w:tcPr/>
          <w:p>
            <w:pPr>
              <w:pStyle w:val="Compact"/>
              <w:jc w:val="left"/>
            </w:pPr>
            <w:r>
              <w:t xml:space="preserve">Streaming Protocol</w:t>
            </w:r>
          </w:p>
        </w:tc>
        <w:tc>
          <w:tcPr/>
          <w:p>
            <w:pPr>
              <w:pStyle w:val="Compact"/>
              <w:jc w:val="left"/>
            </w:pPr>
            <w:r>
              <w:t xml:space="preserve">WebSocket + MessagePack</w:t>
            </w:r>
          </w:p>
        </w:tc>
        <w:tc>
          <w:tcPr/>
          <w:p>
            <w:pPr>
              <w:pStyle w:val="Compact"/>
              <w:jc w:val="left"/>
            </w:pPr>
            <w:r>
              <w:t xml:space="preserve">Binary-framed real-time data, 300K pts/sec [^367^]</w:t>
            </w:r>
          </w:p>
        </w:tc>
        <w:tc>
          <w:tcPr/>
          <w:p>
            <w:pPr>
              <w:pStyle w:val="Compact"/>
              <w:jc w:val="left"/>
            </w:pPr>
            <w:r>
              <w:t xml:space="preserve">Socket.io (fallback, overhead)</w:t>
            </w:r>
          </w:p>
        </w:tc>
      </w:tr>
      <w:tr>
        <w:tc>
          <w:tcPr/>
          <w:p>
            <w:pPr>
              <w:pStyle w:val="Compact"/>
              <w:jc w:val="left"/>
            </w:pPr>
            <w:r>
              <w:t xml:space="preserve">Message Bus</w:t>
            </w:r>
          </w:p>
        </w:tc>
        <w:tc>
          <w:tcPr/>
          <w:p>
            <w:pPr>
              <w:pStyle w:val="Compact"/>
              <w:jc w:val="left"/>
            </w:pPr>
            <w:r>
              <w:t xml:space="preserve">Apache Kafka</w:t>
            </w:r>
          </w:p>
        </w:tc>
        <w:tc>
          <w:tcPr/>
          <w:p>
            <w:pPr>
              <w:pStyle w:val="Compact"/>
              <w:jc w:val="left"/>
            </w:pPr>
            <w:r>
              <w:t xml:space="preserve">Durable, scalable ingestion, topic-per-layer</w:t>
            </w:r>
          </w:p>
        </w:tc>
        <w:tc>
          <w:tcPr/>
          <w:p>
            <w:pPr>
              <w:pStyle w:val="Compact"/>
              <w:jc w:val="left"/>
            </w:pPr>
            <w:r>
              <w:t xml:space="preserve">NATS (lighter, less mature)</w:t>
            </w:r>
          </w:p>
        </w:tc>
      </w:tr>
      <w:tr>
        <w:tc>
          <w:tcPr/>
          <w:p>
            <w:pPr>
              <w:pStyle w:val="Compact"/>
              <w:jc w:val="left"/>
            </w:pPr>
            <w:r>
              <w:t xml:space="preserve">Stream Processing</w:t>
            </w:r>
          </w:p>
        </w:tc>
        <w:tc>
          <w:tcPr/>
          <w:p>
            <w:pPr>
              <w:pStyle w:val="Compact"/>
              <w:jc w:val="left"/>
            </w:pPr>
            <w:r>
              <w:t xml:space="preserve">Kafka Streams / Flink</w:t>
            </w:r>
          </w:p>
        </w:tc>
        <w:tc>
          <w:tcPr/>
          <w:p>
            <w:pPr>
              <w:pStyle w:val="Compact"/>
              <w:jc w:val="left"/>
            </w:pPr>
            <w:r>
              <w:t xml:space="preserve">Complex event processing, windowed aggregations</w:t>
            </w:r>
          </w:p>
        </w:tc>
        <w:tc>
          <w:tcPr/>
          <w:p>
            <w:pPr>
              <w:pStyle w:val="Compact"/>
              <w:jc w:val="left"/>
            </w:pPr>
            <w:r>
              <w:t xml:space="preserve">ksqlDB (simpler, less flexible)</w:t>
            </w:r>
          </w:p>
        </w:tc>
      </w:tr>
      <w:tr>
        <w:tc>
          <w:tcPr/>
          <w:p>
            <w:pPr>
              <w:pStyle w:val="Compact"/>
              <w:jc w:val="left"/>
            </w:pPr>
            <w:r>
              <w:t xml:space="preserve">Geospatial DB</w:t>
            </w:r>
          </w:p>
        </w:tc>
        <w:tc>
          <w:tcPr/>
          <w:p>
            <w:pPr>
              <w:pStyle w:val="Compact"/>
              <w:jc w:val="left"/>
            </w:pPr>
            <w:r>
              <w:t xml:space="preserve">PostgreSQL + PostGIS</w:t>
            </w:r>
          </w:p>
        </w:tc>
        <w:tc>
          <w:tcPr/>
          <w:p>
            <w:pPr>
              <w:pStyle w:val="Compact"/>
              <w:jc w:val="left"/>
            </w:pPr>
            <w:r>
              <w:t xml:space="preserve">Spatial queries, entity storage, R-tree indexing</w:t>
            </w:r>
          </w:p>
        </w:tc>
        <w:tc>
          <w:tcPr/>
          <w:p>
            <w:pPr>
              <w:pStyle w:val="Compact"/>
              <w:jc w:val="left"/>
            </w:pPr>
            <w:r>
              <w:t xml:space="preserve">CockroachDB (distributed, cost)</w:t>
            </w:r>
          </w:p>
        </w:tc>
      </w:tr>
      <w:tr>
        <w:tc>
          <w:tcPr/>
          <w:p>
            <w:pPr>
              <w:pStyle w:val="Compact"/>
              <w:jc w:val="left"/>
            </w:pPr>
            <w:r>
              <w:t xml:space="preserve">Time-Series DB</w:t>
            </w:r>
          </w:p>
        </w:tc>
        <w:tc>
          <w:tcPr/>
          <w:p>
            <w:pPr>
              <w:pStyle w:val="Compact"/>
              <w:jc w:val="left"/>
            </w:pPr>
            <w:r>
              <w:t xml:space="preserve">TimescaleDB</w:t>
            </w:r>
          </w:p>
        </w:tc>
        <w:tc>
          <w:tcPr/>
          <w:p>
            <w:pPr>
              <w:pStyle w:val="Compact"/>
              <w:jc w:val="left"/>
            </w:pPr>
            <w:r>
              <w:t xml:space="preserve">Telemetry history, metric trends, downsampling</w:t>
            </w:r>
          </w:p>
        </w:tc>
        <w:tc>
          <w:tcPr/>
          <w:p>
            <w:pPr>
              <w:pStyle w:val="Compact"/>
              <w:jc w:val="left"/>
            </w:pPr>
            <w:r>
              <w:t xml:space="preserve">InfluxDB (separate system overhead)</w:t>
            </w:r>
          </w:p>
        </w:tc>
      </w:tr>
      <w:tr>
        <w:tc>
          <w:tcPr/>
          <w:p>
            <w:pPr>
              <w:pStyle w:val="Compact"/>
              <w:jc w:val="left"/>
            </w:pPr>
            <w:r>
              <w:t xml:space="preserve">Cache Layer</w:t>
            </w:r>
          </w:p>
        </w:tc>
        <w:tc>
          <w:tcPr/>
          <w:p>
            <w:pPr>
              <w:pStyle w:val="Compact"/>
              <w:jc w:val="left"/>
            </w:pPr>
            <w:r>
              <w:t xml:space="preserve">Redis</w:t>
            </w:r>
          </w:p>
        </w:tc>
        <w:tc>
          <w:tcPr/>
          <w:p>
            <w:pPr>
              <w:pStyle w:val="Compact"/>
              <w:jc w:val="left"/>
            </w:pPr>
            <w:r>
              <w:t xml:space="preserve">Hot data, session state, viewport-aware pub/sub</w:t>
            </w:r>
          </w:p>
        </w:tc>
        <w:tc>
          <w:tcPr/>
          <w:p>
            <w:pPr>
              <w:pStyle w:val="Compact"/>
              <w:jc w:val="left"/>
            </w:pPr>
            <w:r>
              <w:t xml:space="preserve">KeyDB (drop-in, faster)</w:t>
            </w:r>
          </w:p>
        </w:tc>
      </w:tr>
      <w:tr>
        <w:tc>
          <w:tcPr/>
          <w:p>
            <w:pPr>
              <w:pStyle w:val="Compact"/>
              <w:jc w:val="left"/>
            </w:pPr>
            <w:r>
              <w:t xml:space="preserve">Build Tool</w:t>
            </w:r>
          </w:p>
        </w:tc>
        <w:tc>
          <w:tcPr/>
          <w:p>
            <w:pPr>
              <w:pStyle w:val="Compact"/>
              <w:jc w:val="left"/>
            </w:pPr>
            <w:r>
              <w:t xml:space="preserve">Vite</w:t>
            </w:r>
          </w:p>
        </w:tc>
        <w:tc>
          <w:tcPr/>
          <w:p>
            <w:pPr>
              <w:pStyle w:val="Compact"/>
              <w:jc w:val="left"/>
            </w:pPr>
            <w:r>
              <w:t xml:space="preserve">Fast DX, optimized production bundles</w:t>
            </w:r>
          </w:p>
        </w:tc>
        <w:tc>
          <w:tcPr/>
          <w:p>
            <w:pPr>
              <w:pStyle w:val="Compact"/>
              <w:jc w:val="left"/>
            </w:pPr>
            <w:r>
              <w:t xml:space="preserve">esbuild (lower level)</w:t>
            </w:r>
          </w:p>
        </w:tc>
      </w:tr>
      <w:tr>
        <w:tc>
          <w:tcPr/>
          <w:p>
            <w:pPr>
              <w:pStyle w:val="Compact"/>
              <w:jc w:val="left"/>
            </w:pPr>
            <w:r>
              <w:t xml:space="preserve">Testing</w:t>
            </w:r>
          </w:p>
        </w:tc>
        <w:tc>
          <w:tcPr/>
          <w:p>
            <w:pPr>
              <w:pStyle w:val="Compact"/>
              <w:jc w:val="left"/>
            </w:pPr>
            <w:r>
              <w:t xml:space="preserve">Vitest + Playwright</w:t>
            </w:r>
          </w:p>
        </w:tc>
        <w:tc>
          <w:tcPr/>
          <w:p>
            <w:pPr>
              <w:pStyle w:val="Compact"/>
              <w:jc w:val="left"/>
            </w:pPr>
            <w:r>
              <w:t xml:space="preserve">Unit + E2E testing, CI/CD gate</w:t>
            </w:r>
          </w:p>
        </w:tc>
        <w:tc>
          <w:tcPr/>
          <w:p>
            <w:pPr>
              <w:pStyle w:val="Compact"/>
              <w:jc w:val="left"/>
            </w:pPr>
            <w:r>
              <w:t xml:space="preserve">Jest + Cypress (slower)</w:t>
            </w:r>
          </w:p>
        </w:tc>
      </w:tr>
    </w:tbl>
    <w:p>
      <w:pPr>
        <w:pStyle w:val="BodyText"/>
      </w:pPr>
      <w:r>
        <w:rPr>
          <w:bCs/>
          <w:b/>
        </w:rPr>
        <w:t xml:space="preserve">Stack Rationale</w:t>
      </w:r>
      <w:r>
        <w:t xml:space="preserve">: CesiumJS is the de facto standard for defense-grade 3D globes, with WGS84 sub-meter precision, native 3D Tiles streaming (23M+ buildings demonstrated) [^363^][^339^], and a timeline widget for time-dynamic data [^450^]. Deck.gl provides the GPU-powered overlay framework that Cesium lacks for massive point datasets — its Primitive-Instancing-Layering (PIL) paradigm enables composable data layers that render millions of points via GPU instancing [^293^][^427^]. MapLibre serves as the lightweight 2D fallback for mobile and bandwidth-constrained environments, with superior offline tile support via PMTiles [^339^].</w:t>
      </w:r>
    </w:p>
    <w:p>
      <w:r>
        <w:pict>
          <v:rect style="width:0;height:1.5pt" o:hralign="center" o:hrstd="t" o:hr="t"/>
        </w:pict>
      </w:r>
    </w:p>
    <w:bookmarkEnd w:id="62"/>
    <w:bookmarkStart w:id="63" w:name="Xc402150fe1289f3e11ce20403d02d028ce4dc7c"/>
    <w:p>
      <w:pPr>
        <w:pStyle w:val="Heading2"/>
      </w:pPr>
      <w:r>
        <w:t xml:space="preserve">Table 3: Globe UI Patterns — The Ten Interaction Primitives</w:t>
      </w:r>
    </w:p>
    <w:p>
      <w:pPr>
        <w:pStyle w:val="FirstParagraph"/>
      </w:pPr>
      <w:r>
        <w:t xml:space="preserve">These ten patterns define the operator’s interaction model. Each is derived from analysis of Palantir-style interfaces, defense C2 systems, and production geospatial applications.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Source</w:t>
            </w:r>
          </w:p>
        </w:tc>
        <w:tc>
          <w:tcPr/>
          <w:p>
            <w:pPr>
              <w:pStyle w:val="Compact"/>
              <w:jc w:val="left"/>
            </w:pPr>
            <w:r>
              <w:t xml:space="preserve">Impact</w:t>
            </w:r>
          </w:p>
        </w:tc>
      </w:tr>
      <w:tr>
        <w:tc>
          <w:tcPr/>
          <w:p>
            <w:pPr>
              <w:pStyle w:val="Compact"/>
              <w:jc w:val="left"/>
            </w:pPr>
            <w:r>
              <w:rPr>
                <w:bCs/>
                <w:b/>
              </w:rPr>
              <w:t xml:space="preserve">God View</w:t>
            </w:r>
          </w:p>
        </w:tc>
        <w:tc>
          <w:tcPr/>
          <w:p>
            <w:pPr>
              <w:pStyle w:val="Compact"/>
              <w:jc w:val="left"/>
            </w:pPr>
            <w:r>
              <w:t xml:space="preserve">Full-screen 3D globe at ~10,000km altitude as default; all active layers rendered at world scale</w:t>
            </w:r>
          </w:p>
        </w:tc>
        <w:tc>
          <w:tcPr/>
          <w:p>
            <w:pPr>
              <w:pStyle w:val="Compact"/>
              <w:jc w:val="left"/>
            </w:pPr>
            <w:r>
              <w:t xml:space="preserve">Palantir Foundry, CesiumJS [^363^]</w:t>
            </w:r>
          </w:p>
        </w:tc>
        <w:tc>
          <w:tcPr/>
          <w:p>
            <w:pPr>
              <w:pStyle w:val="Compact"/>
              <w:jc w:val="left"/>
            </w:pPr>
            <w:r>
              <w:t xml:space="preserve">Immediate spatial context; the</w:t>
            </w:r>
            <w:r>
              <w:t xml:space="preserve"> </w:t>
            </w:r>
            <w:r>
              <w:t xml:space="preserve">“</w:t>
            </w:r>
            <w:r>
              <w:t xml:space="preserve">wow</w:t>
            </w:r>
            <w:r>
              <w:t xml:space="preserve">”</w:t>
            </w:r>
            <w:r>
              <w:t xml:space="preserve"> </w:t>
            </w:r>
            <w:r>
              <w:t xml:space="preserve">moment that sells the platform</w:t>
            </w:r>
          </w:p>
        </w:tc>
      </w:tr>
      <w:tr>
        <w:tc>
          <w:tcPr/>
          <w:p>
            <w:pPr>
              <w:pStyle w:val="Compact"/>
              <w:jc w:val="left"/>
            </w:pPr>
            <w:r>
              <w:rPr>
                <w:bCs/>
                <w:b/>
              </w:rPr>
              <w:t xml:space="preserve">Layer Cascade</w:t>
            </w:r>
          </w:p>
        </w:tc>
        <w:tc>
          <w:tcPr/>
          <w:p>
            <w:pPr>
              <w:pStyle w:val="Compact"/>
              <w:jc w:val="left"/>
            </w:pPr>
            <w:r>
              <w:t xml:space="preserve">Collapsible hierarchical panel with master toggles, per-layer opacity sliders, child sub-layers</w:t>
            </w:r>
          </w:p>
        </w:tc>
        <w:tc>
          <w:tcPr/>
          <w:p>
            <w:pPr>
              <w:pStyle w:val="Compact"/>
              <w:jc w:val="left"/>
            </w:pPr>
            <w:r>
              <w:t xml:space="preserve">Defense C2 [^359^]</w:t>
            </w:r>
          </w:p>
        </w:tc>
        <w:tc>
          <w:tcPr/>
          <w:p>
            <w:pPr>
              <w:pStyle w:val="Compact"/>
              <w:jc w:val="left"/>
            </w:pPr>
            <w:r>
              <w:t xml:space="preserve">Operator toggles domains without menu hunting; shift+click solos a layer</w:t>
            </w:r>
          </w:p>
        </w:tc>
      </w:tr>
      <w:tr>
        <w:tc>
          <w:tcPr/>
          <w:p>
            <w:pPr>
              <w:pStyle w:val="Compact"/>
              <w:jc w:val="left"/>
            </w:pPr>
            <w:r>
              <w:rPr>
                <w:bCs/>
                <w:b/>
              </w:rPr>
              <w:t xml:space="preserve">Temporal Scrubber</w:t>
            </w:r>
          </w:p>
        </w:tc>
        <w:tc>
          <w:tcPr/>
          <w:p>
            <w:pPr>
              <w:pStyle w:val="Compact"/>
              <w:jc w:val="left"/>
            </w:pPr>
            <w:r>
              <w:t xml:space="preserve">Bottom-mounted timeline with play/pause/speed, live/historic toggle, range selection handles</w:t>
            </w:r>
          </w:p>
        </w:tc>
        <w:tc>
          <w:tcPr/>
          <w:p>
            <w:pPr>
              <w:pStyle w:val="Compact"/>
              <w:jc w:val="left"/>
            </w:pPr>
            <w:r>
              <w:t xml:space="preserve">Cesium Timeline Widget [^450^]</w:t>
            </w:r>
          </w:p>
        </w:tc>
        <w:tc>
          <w:tcPr/>
          <w:p>
            <w:pPr>
              <w:pStyle w:val="Compact"/>
              <w:jc w:val="left"/>
            </w:pPr>
            <w:r>
              <w:t xml:space="preserve">Time is the 4th dimension; all data exists temporally and can be replayed</w:t>
            </w:r>
          </w:p>
        </w:tc>
      </w:tr>
      <w:tr>
        <w:tc>
          <w:tcPr/>
          <w:p>
            <w:pPr>
              <w:pStyle w:val="Compact"/>
              <w:jc w:val="left"/>
            </w:pPr>
            <w:r>
              <w:rPr>
                <w:bCs/>
                <w:b/>
              </w:rPr>
              <w:t xml:space="preserve">Entity Spotlight</w:t>
            </w:r>
          </w:p>
        </w:tc>
        <w:tc>
          <w:tcPr/>
          <w:p>
            <w:pPr>
              <w:pStyle w:val="Compact"/>
              <w:jc w:val="left"/>
            </w:pPr>
            <w:r>
              <w:t xml:space="preserve">Click any entity → camera orbits, detail panel slides in, related entities highlight across all panels</w:t>
            </w:r>
          </w:p>
        </w:tc>
        <w:tc>
          <w:tcPr/>
          <w:p>
            <w:pPr>
              <w:pStyle w:val="Compact"/>
              <w:jc w:val="left"/>
            </w:pPr>
            <w:r>
              <w:t xml:space="preserve">Palantir Gotham [^313^]</w:t>
            </w:r>
          </w:p>
        </w:tc>
        <w:tc>
          <w:tcPr/>
          <w:p>
            <w:pPr>
              <w:pStyle w:val="Compact"/>
              <w:jc w:val="left"/>
            </w:pPr>
            <w:r>
              <w:t xml:space="preserve">Primary analysis pattern; shift+click for multi-select comparison</w:t>
            </w:r>
          </w:p>
        </w:tc>
      </w:tr>
      <w:tr>
        <w:tc>
          <w:tcPr/>
          <w:p>
            <w:pPr>
              <w:pStyle w:val="Compact"/>
              <w:jc w:val="left"/>
            </w:pPr>
            <w:r>
              <w:rPr>
                <w:bCs/>
                <w:b/>
              </w:rPr>
              <w:t xml:space="preserve">Alert Correlation Rings</w:t>
            </w:r>
          </w:p>
        </w:tc>
        <w:tc>
          <w:tcPr/>
          <w:p>
            <w:pPr>
              <w:pStyle w:val="Compact"/>
              <w:jc w:val="left"/>
            </w:pPr>
            <w:r>
              <w:t xml:space="preserve">Severity-coded concentric rings pulse from alert locations; clustered alerts show count badges</w:t>
            </w:r>
          </w:p>
        </w:tc>
        <w:tc>
          <w:tcPr/>
          <w:p>
            <w:pPr>
              <w:pStyle w:val="Compact"/>
              <w:jc w:val="left"/>
            </w:pPr>
            <w:r>
              <w:t xml:space="preserve">SOC dashboards [^388^][^415^]</w:t>
            </w:r>
          </w:p>
        </w:tc>
        <w:tc>
          <w:tcPr/>
          <w:p>
            <w:pPr>
              <w:pStyle w:val="Compact"/>
              <w:jc w:val="left"/>
            </w:pPr>
            <w:r>
              <w:t xml:space="preserve">Spatial anomalies grab attention without overwhelming the viewport</w:t>
            </w:r>
          </w:p>
        </w:tc>
      </w:tr>
      <w:tr>
        <w:tc>
          <w:tcPr/>
          <w:p>
            <w:pPr>
              <w:pStyle w:val="Compact"/>
              <w:jc w:val="left"/>
            </w:pPr>
            <w:r>
              <w:rPr>
                <w:bCs/>
                <w:b/>
              </w:rPr>
              <w:t xml:space="preserve">Density Clustering</w:t>
            </w:r>
          </w:p>
        </w:tc>
        <w:tc>
          <w:tcPr/>
          <w:p>
            <w:pPr>
              <w:pStyle w:val="Compact"/>
              <w:jc w:val="left"/>
            </w:pPr>
            <w:r>
              <w:t xml:space="preserve">Individual markers at high zoom aggregate into H3 hex bins or superclusters at low zoom</w:t>
            </w:r>
          </w:p>
        </w:tc>
        <w:tc>
          <w:tcPr/>
          <w:p>
            <w:pPr>
              <w:pStyle w:val="Compact"/>
              <w:jc w:val="left"/>
            </w:pPr>
            <w:r>
              <w:t xml:space="preserve">WebGL optimization [^419^][^334^]</w:t>
            </w:r>
          </w:p>
        </w:tc>
        <w:tc>
          <w:tcPr/>
          <w:p>
            <w:pPr>
              <w:pStyle w:val="Compact"/>
              <w:jc w:val="left"/>
            </w:pPr>
            <w:r>
              <w:t xml:space="preserve">100K+ points rendered performantly; click cluster to zoom-expand</w:t>
            </w:r>
          </w:p>
        </w:tc>
      </w:tr>
      <w:tr>
        <w:tc>
          <w:tcPr/>
          <w:p>
            <w:pPr>
              <w:pStyle w:val="Compact"/>
              <w:jc w:val="left"/>
            </w:pPr>
            <w:r>
              <w:rPr>
                <w:bCs/>
                <w:b/>
              </w:rPr>
              <w:t xml:space="preserve">Split-View Comparison</w:t>
            </w:r>
          </w:p>
        </w:tc>
        <w:tc>
          <w:tcPr/>
          <w:p>
            <w:pPr>
              <w:pStyle w:val="Compact"/>
              <w:jc w:val="left"/>
            </w:pPr>
            <w:r>
              <w:t xml:space="preserve">Side-by-side dual globes showing different time periods or layer configurations</w:t>
            </w:r>
          </w:p>
        </w:tc>
        <w:tc>
          <w:tcPr/>
          <w:p>
            <w:pPr>
              <w:pStyle w:val="Compact"/>
              <w:jc w:val="left"/>
            </w:pPr>
            <w:r>
              <w:t xml:space="preserve">Deck.gl multi-view [^392^]</w:t>
            </w:r>
          </w:p>
        </w:tc>
        <w:tc>
          <w:tcPr/>
          <w:p>
            <w:pPr>
              <w:pStyle w:val="Compact"/>
              <w:jc w:val="left"/>
            </w:pPr>
            <w:r>
              <w:t xml:space="preserve">Comparative analysis —</w:t>
            </w:r>
            <w:r>
              <w:t xml:space="preserve"> </w:t>
            </w:r>
            <w:r>
              <w:t xml:space="preserve">“</w:t>
            </w:r>
            <w:r>
              <w:t xml:space="preserve">before/after</w:t>
            </w:r>
            <w:r>
              <w:t xml:space="preserve">”</w:t>
            </w:r>
            <w:r>
              <w:t xml:space="preserve"> </w:t>
            </w:r>
            <w:r>
              <w:t xml:space="preserve">or</w:t>
            </w:r>
            <w:r>
              <w:t xml:space="preserve"> </w:t>
            </w:r>
            <w:r>
              <w:t xml:space="preserve">“</w:t>
            </w:r>
            <w:r>
              <w:t xml:space="preserve">scenario A vs B</w:t>
            </w:r>
            <w:r>
              <w:t xml:space="preserve">”</w:t>
            </w:r>
          </w:p>
        </w:tc>
      </w:tr>
      <w:tr>
        <w:tc>
          <w:tcPr/>
          <w:p>
            <w:pPr>
              <w:pStyle w:val="Compact"/>
              <w:jc w:val="left"/>
            </w:pPr>
            <w:r>
              <w:rPr>
                <w:bCs/>
                <w:b/>
              </w:rPr>
              <w:t xml:space="preserve">Command Palette</w:t>
            </w:r>
          </w:p>
        </w:tc>
        <w:tc>
          <w:tcPr/>
          <w:p>
            <w:pPr>
              <w:pStyle w:val="Compact"/>
              <w:jc w:val="left"/>
            </w:pPr>
            <w:r>
              <w:t xml:space="preserve">Keyboard-activated (Cmd/Ctrl+K) fuzzy search for locations, entities, layers, actions</w:t>
            </w:r>
          </w:p>
        </w:tc>
        <w:tc>
          <w:tcPr/>
          <w:p>
            <w:pPr>
              <w:pStyle w:val="Compact"/>
              <w:jc w:val="left"/>
            </w:pPr>
            <w:r>
              <w:t xml:space="preserve">Defense C2 [^359^]</w:t>
            </w:r>
          </w:p>
        </w:tc>
        <w:tc>
          <w:tcPr/>
          <w:p>
            <w:pPr>
              <w:pStyle w:val="Compact"/>
              <w:jc w:val="left"/>
            </w:pPr>
            <w:r>
              <w:t xml:space="preserve">Keyboard-first design for stressed operations; discoverable shortcuts</w:t>
            </w:r>
          </w:p>
        </w:tc>
      </w:tr>
      <w:tr>
        <w:tc>
          <w:tcPr/>
          <w:p>
            <w:pPr>
              <w:pStyle w:val="Compact"/>
              <w:jc w:val="left"/>
            </w:pPr>
            <w:r>
              <w:rPr>
                <w:bCs/>
                <w:b/>
              </w:rPr>
              <w:t xml:space="preserve">Adaptive Detail Panel</w:t>
            </w:r>
          </w:p>
        </w:tc>
        <w:tc>
          <w:tcPr/>
          <w:p>
            <w:pPr>
              <w:pStyle w:val="Compact"/>
              <w:jc w:val="left"/>
            </w:pPr>
            <w:r>
              <w:t xml:space="preserve">Context-aware right panel: summary stats when idle, entity details when selected, comparison tables when multi-selected</w:t>
            </w:r>
          </w:p>
        </w:tc>
        <w:tc>
          <w:tcPr/>
          <w:p>
            <w:pPr>
              <w:pStyle w:val="Compact"/>
              <w:jc w:val="left"/>
            </w:pPr>
            <w:r>
              <w:t xml:space="preserve">Palantir-style [^359^]</w:t>
            </w:r>
          </w:p>
        </w:tc>
        <w:tc>
          <w:tcPr/>
          <w:p>
            <w:pPr>
              <w:pStyle w:val="Compact"/>
              <w:jc w:val="left"/>
            </w:pPr>
            <w:r>
              <w:t xml:space="preserve">Screen real estate adapts to operator context; collapsible and detachable</w:t>
            </w:r>
          </w:p>
        </w:tc>
      </w:tr>
      <w:tr>
        <w:tc>
          <w:tcPr/>
          <w:p>
            <w:pPr>
              <w:pStyle w:val="Compact"/>
              <w:jc w:val="left"/>
            </w:pPr>
            <w:r>
              <w:rPr>
                <w:bCs/>
                <w:b/>
              </w:rPr>
              <w:t xml:space="preserve">Classification Watermark</w:t>
            </w:r>
          </w:p>
        </w:tc>
        <w:tc>
          <w:tcPr/>
          <w:p>
            <w:pPr>
              <w:pStyle w:val="Compact"/>
              <w:jc w:val="left"/>
            </w:pPr>
            <w:r>
              <w:t xml:space="preserve">Persistent color-coded banner + background watermark indicating session data classification level</w:t>
            </w:r>
          </w:p>
        </w:tc>
        <w:tc>
          <w:tcPr/>
          <w:p>
            <w:pPr>
              <w:pStyle w:val="Compact"/>
              <w:jc w:val="left"/>
            </w:pPr>
            <w:r>
              <w:t xml:space="preserve">DoD standards [^417^][^368^]</w:t>
            </w:r>
          </w:p>
        </w:tc>
        <w:tc>
          <w:tcPr/>
          <w:p>
            <w:pPr>
              <w:pStyle w:val="Compact"/>
              <w:jc w:val="left"/>
            </w:pPr>
            <w:r>
              <w:t xml:space="preserve">Security awareness is never optional; every screenshot carries classification</w:t>
            </w:r>
          </w:p>
        </w:tc>
      </w:tr>
    </w:tbl>
    <w:p>
      <w:r>
        <w:pict>
          <v:rect style="width:0;height:1.5pt" o:hralign="center" o:hrstd="t" o:hr="t"/>
        </w:pict>
      </w:r>
    </w:p>
    <w:bookmarkEnd w:id="63"/>
    <w:bookmarkStart w:id="64" w:name="X37499b0d9470814ba8fc2ddcfc69b2bcd9c0820"/>
    <w:p>
      <w:pPr>
        <w:pStyle w:val="Heading2"/>
      </w:pPr>
      <w:r>
        <w:t xml:space="preserve">The Layer Cascade — How Visibility Composes</w:t>
      </w:r>
    </w:p>
    <w:p>
      <w:pPr>
        <w:pStyle w:val="FirstParagraph"/>
      </w:pPr>
      <w:r>
        <w:t xml:space="preserve">The layer system follows a</w:t>
      </w:r>
      <w:r>
        <w:t xml:space="preserve"> </w:t>
      </w:r>
      <w:r>
        <w:rPr>
          <w:bCs/>
          <w:b/>
        </w:rPr>
        <w:t xml:space="preserve">z-index stacking model</w:t>
      </w:r>
      <w:r>
        <w:t xml:space="preserve"> </w:t>
      </w:r>
      <w:r>
        <w:t xml:space="preserve">with explicit priority ordering. Each layer occupies a numeric z-index slot; layers can be reordered via drag-and-drop in the panel, with the highest z-index rendering on top. The rendering pipeline executes in four stages on every update:</w:t>
      </w:r>
    </w:p>
    <w:p>
      <w:pPr>
        <w:pStyle w:val="SourceCode"/>
      </w:pPr>
      <w:r>
        <w:rPr>
          <w:rStyle w:val="VerbatimChar"/>
        </w:rPr>
        <w:t xml:space="preserve">Layer Update → Data Fetch → Spatial Filter → Style Application → Cluster Decision → Render</w:t>
      </w:r>
    </w:p>
    <w:p>
      <w:pPr>
        <w:pStyle w:val="FirstParagraph"/>
      </w:pPr>
      <w:r>
        <w:rPr>
          <w:bCs/>
          <w:b/>
        </w:rPr>
        <w:t xml:space="preserve">Spatial Filter</w:t>
      </w:r>
      <w:r>
        <w:t xml:space="preserve">: Only entities within the camera viewport plus a 20% margin are included, computed via R-tree spatial index. This culling alone reduces rendered entities by 60-80% at typical zoom levels.</w:t>
      </w:r>
    </w:p>
    <w:p>
      <w:pPr>
        <w:pStyle w:val="BodyText"/>
      </w:pPr>
      <w:r>
        <w:rPr>
          <w:bCs/>
          <w:b/>
        </w:rPr>
        <w:t xml:space="preserve">Style Application</w:t>
      </w:r>
      <w:r>
        <w:t xml:space="preserve">: Rules evaluate against entity properties and current time — a vehicle marker shifts from green to amber as it approaches a geofence boundary; a server dot pulses red as its error rate crosses a threshold.</w:t>
      </w:r>
    </w:p>
    <w:p>
      <w:pPr>
        <w:pStyle w:val="BodyText"/>
      </w:pPr>
      <w:r>
        <w:rPr>
          <w:bCs/>
          <w:b/>
        </w:rPr>
        <w:t xml:space="preserve">Cluster Decision</w:t>
      </w:r>
      <w:r>
        <w:t xml:space="preserve">: When viewport entity count exceeds the layer’s</w:t>
      </w:r>
      <w:r>
        <w:t xml:space="preserve"> </w:t>
      </w:r>
      <w:r>
        <w:rPr>
          <w:rStyle w:val="VerbatimChar"/>
        </w:rPr>
        <w:t xml:space="preserve">clusterThreshold</w:t>
      </w:r>
      <w:r>
        <w:t xml:space="preserve"> </w:t>
      </w:r>
      <w:r>
        <w:t xml:space="preserve">and zoom is below</w:t>
      </w:r>
      <w:r>
        <w:t xml:space="preserve"> </w:t>
      </w:r>
      <w:r>
        <w:rPr>
          <w:rStyle w:val="VerbatimChar"/>
        </w:rPr>
        <w:t xml:space="preserve">clusterZoom</w:t>
      </w:r>
      <w:r>
        <w:t xml:space="preserve">, H3 hexagonal binning (for dense regional data) or supercluster (for point data) activates. At high zoom, individual markers resolve [^334^][^419^].</w:t>
      </w:r>
    </w:p>
    <w:p>
      <w:pPr>
        <w:pStyle w:val="BodyText"/>
      </w:pPr>
      <w:r>
        <w:rPr>
          <w:bCs/>
          <w:b/>
        </w:rPr>
        <w:t xml:space="preserve">Render</w:t>
      </w:r>
      <w:r>
        <w:t xml:space="preserve">: Cesium Primitive API with GPU instancing handles 3D entities (5,000+ tracks at 45 FPS) [^333^]; Deck.gl overlay layers handle 2D data density (millions of points at 60 FPS via instancing) [^293^][^427^].</w:t>
      </w:r>
    </w:p>
    <w:p>
      <w:r>
        <w:pict>
          <v:rect style="width:0;height:1.5pt" o:hralign="center" o:hrstd="t" o:hr="t"/>
        </w:pict>
      </w:r>
    </w:p>
    <w:bookmarkEnd w:id="64"/>
    <w:bookmarkStart w:id="65" w:name="table-4-performance-budget"/>
    <w:p>
      <w:pPr>
        <w:pStyle w:val="Heading2"/>
      </w:pPr>
      <w:r>
        <w:t xml:space="preserve">Table 4: Performance Budget</w:t>
      </w:r>
    </w:p>
    <w:p>
      <w:pPr>
        <w:pStyle w:val="FirstParagraph"/>
      </w:pPr>
      <w:r>
        <w:t xml:space="preserve">Every metric has a target, a measurement method, and a specific optimization technique. These budgets are enforced in CI/CD via automated benchmarks.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c>
          <w:tcPr/>
          <w:p>
            <w:pPr>
              <w:pStyle w:val="Compact"/>
              <w:jc w:val="left"/>
            </w:pPr>
            <w:r>
              <w:t xml:space="preserve">Optimization</w:t>
            </w:r>
          </w:p>
        </w:tc>
      </w:tr>
      <w:tr>
        <w:tc>
          <w:tcPr/>
          <w:p>
            <w:pPr>
              <w:pStyle w:val="Compact"/>
              <w:jc w:val="left"/>
            </w:pPr>
            <w:r>
              <w:t xml:space="preserve">Globe frame rate (desktop, 5K entities)</w:t>
            </w:r>
          </w:p>
        </w:tc>
        <w:tc>
          <w:tcPr/>
          <w:p>
            <w:pPr>
              <w:pStyle w:val="Compact"/>
              <w:jc w:val="left"/>
            </w:pPr>
            <w:r>
              <w:t xml:space="preserve">60 FPS</w:t>
            </w:r>
          </w:p>
        </w:tc>
        <w:tc>
          <w:tcPr/>
          <w:p>
            <w:pPr>
              <w:pStyle w:val="Compact"/>
              <w:jc w:val="left"/>
            </w:pPr>
            <w:r>
              <w:t xml:space="preserve">Chrome DevTools, 10-run average</w:t>
            </w:r>
          </w:p>
        </w:tc>
        <w:tc>
          <w:tcPr/>
          <w:p>
            <w:pPr>
              <w:pStyle w:val="Compact"/>
              <w:jc w:val="left"/>
            </w:pPr>
            <w:r>
              <w:t xml:space="preserve">Cesium Primitive API + instancing [^333^]</w:t>
            </w:r>
          </w:p>
        </w:tc>
      </w:tr>
      <w:tr>
        <w:tc>
          <w:tcPr/>
          <w:p>
            <w:pPr>
              <w:pStyle w:val="Compact"/>
              <w:jc w:val="left"/>
            </w:pPr>
            <w:r>
              <w:t xml:space="preserve">Globe frame rate (desktop, 10K entities)</w:t>
            </w:r>
          </w:p>
        </w:tc>
        <w:tc>
          <w:tcPr/>
          <w:p>
            <w:pPr>
              <w:pStyle w:val="Compact"/>
              <w:jc w:val="left"/>
            </w:pPr>
            <w:r>
              <w:t xml:space="preserve">30 FPS</w:t>
            </w:r>
          </w:p>
        </w:tc>
        <w:tc>
          <w:tcPr/>
          <w:p>
            <w:pPr>
              <w:pStyle w:val="Compact"/>
              <w:jc w:val="left"/>
            </w:pPr>
            <w:r>
              <w:t xml:space="preserve">Chrome DevTools, stress test</w:t>
            </w:r>
          </w:p>
        </w:tc>
        <w:tc>
          <w:tcPr/>
          <w:p>
            <w:pPr>
              <w:pStyle w:val="Compact"/>
              <w:jc w:val="left"/>
            </w:pPr>
            <w:r>
              <w:rPr>
                <w:rStyle w:val="VerbatimChar"/>
              </w:rPr>
              <w:t xml:space="preserve">scene3DOnly: true</w:t>
            </w:r>
            <w:r>
              <w:t xml:space="preserve">,</w:t>
            </w:r>
            <w:r>
              <w:t xml:space="preserve"> </w:t>
            </w:r>
            <w:r>
              <w:rPr>
                <w:rStyle w:val="VerbatimChar"/>
              </w:rPr>
              <w:t xml:space="preserve">orderIndependentTranslucency: false</w:t>
            </w:r>
            <w:r>
              <w:t xml:space="preserve"> </w:t>
            </w:r>
            <w:r>
              <w:t xml:space="preserve">[^448^]</w:t>
            </w:r>
          </w:p>
        </w:tc>
      </w:tr>
      <w:tr>
        <w:tc>
          <w:tcPr/>
          <w:p>
            <w:pPr>
              <w:pStyle w:val="Compact"/>
              <w:jc w:val="left"/>
            </w:pPr>
            <w:r>
              <w:t xml:space="preserve">2D map frame rate (50K points)</w:t>
            </w:r>
          </w:p>
        </w:tc>
        <w:tc>
          <w:tcPr/>
          <w:p>
            <w:pPr>
              <w:pStyle w:val="Compact"/>
              <w:jc w:val="left"/>
            </w:pPr>
            <w:r>
              <w:t xml:space="preserve">60 FPS</w:t>
            </w:r>
          </w:p>
        </w:tc>
        <w:tc>
          <w:tcPr/>
          <w:p>
            <w:pPr>
              <w:pStyle w:val="Compact"/>
              <w:jc w:val="left"/>
            </w:pPr>
            <w:r>
              <w:t xml:space="preserve">Chrome DevTools, Deck.gl benchmark</w:t>
            </w:r>
          </w:p>
        </w:tc>
        <w:tc>
          <w:tcPr/>
          <w:p>
            <w:pPr>
              <w:pStyle w:val="Compact"/>
              <w:jc w:val="left"/>
            </w:pPr>
            <w:r>
              <w:t xml:space="preserve">GPU instancing, H3 hex binning [^293^]</w:t>
            </w:r>
          </w:p>
        </w:tc>
      </w:tr>
      <w:tr>
        <w:tc>
          <w:tcPr/>
          <w:p>
            <w:pPr>
              <w:pStyle w:val="Compact"/>
              <w:jc w:val="left"/>
            </w:pPr>
            <w:r>
              <w:t xml:space="preserve">WebSocket update latency</w:t>
            </w:r>
          </w:p>
        </w:tc>
        <w:tc>
          <w:tcPr/>
          <w:p>
            <w:pPr>
              <w:pStyle w:val="Compact"/>
              <w:jc w:val="left"/>
            </w:pPr>
            <w:r>
              <w:t xml:space="preserve">&lt; 100ms</w:t>
            </w:r>
          </w:p>
        </w:tc>
        <w:tc>
          <w:tcPr/>
          <w:p>
            <w:pPr>
              <w:pStyle w:val="Compact"/>
              <w:jc w:val="left"/>
            </w:pPr>
            <w:r>
              <w:t xml:space="preserve">Client ping, 95th percentile</w:t>
            </w:r>
          </w:p>
        </w:tc>
        <w:tc>
          <w:tcPr/>
          <w:p>
            <w:pPr>
              <w:pStyle w:val="Compact"/>
              <w:jc w:val="left"/>
            </w:pPr>
            <w:r>
              <w:t xml:space="preserve">MessagePack binary framing, delta encoding</w:t>
            </w:r>
          </w:p>
        </w:tc>
      </w:tr>
      <w:tr>
        <w:tc>
          <w:tcPr/>
          <w:p>
            <w:pPr>
              <w:pStyle w:val="Compact"/>
              <w:jc w:val="left"/>
            </w:pPr>
            <w:r>
              <w:t xml:space="preserve">Initial page load</w:t>
            </w:r>
          </w:p>
        </w:tc>
        <w:tc>
          <w:tcPr/>
          <w:p>
            <w:pPr>
              <w:pStyle w:val="Compact"/>
              <w:jc w:val="left"/>
            </w:pPr>
            <w:r>
              <w:t xml:space="preserve">&lt; 5s</w:t>
            </w:r>
          </w:p>
        </w:tc>
        <w:tc>
          <w:tcPr/>
          <w:p>
            <w:pPr>
              <w:pStyle w:val="Compact"/>
              <w:jc w:val="left"/>
            </w:pPr>
            <w:r>
              <w:t xml:space="preserve">Lighthouse, 3G throttled</w:t>
            </w:r>
          </w:p>
        </w:tc>
        <w:tc>
          <w:tcPr/>
          <w:p>
            <w:pPr>
              <w:pStyle w:val="Compact"/>
              <w:jc w:val="left"/>
            </w:pPr>
            <w:r>
              <w:t xml:space="preserve">Code splitting, lazy layer loading, CDN tile delivery</w:t>
            </w:r>
          </w:p>
        </w:tc>
      </w:tr>
      <w:tr>
        <w:tc>
          <w:tcPr/>
          <w:p>
            <w:pPr>
              <w:pStyle w:val="Compact"/>
              <w:jc w:val="left"/>
            </w:pPr>
            <w:r>
              <w:t xml:space="preserve">Time to interactive</w:t>
            </w:r>
          </w:p>
        </w:tc>
        <w:tc>
          <w:tcPr/>
          <w:p>
            <w:pPr>
              <w:pStyle w:val="Compact"/>
              <w:jc w:val="left"/>
            </w:pPr>
            <w:r>
              <w:t xml:space="preserve">&lt; 8s</w:t>
            </w:r>
          </w:p>
        </w:tc>
        <w:tc>
          <w:tcPr/>
          <w:p>
            <w:pPr>
              <w:pStyle w:val="Compact"/>
              <w:jc w:val="left"/>
            </w:pPr>
            <w:r>
              <w:t xml:space="preserve">Lighthouse</w:t>
            </w:r>
          </w:p>
        </w:tc>
        <w:tc>
          <w:tcPr/>
          <w:p>
            <w:pPr>
              <w:pStyle w:val="Compact"/>
              <w:jc w:val="left"/>
            </w:pPr>
            <w:r>
              <w:t xml:space="preserve">Vite preloading, Web Worker data processing</w:t>
            </w:r>
          </w:p>
        </w:tc>
      </w:tr>
      <w:tr>
        <w:tc>
          <w:tcPr/>
          <w:p>
            <w:pPr>
              <w:pStyle w:val="Compact"/>
              <w:jc w:val="left"/>
            </w:pPr>
            <w:r>
              <w:t xml:space="preserve">Tile load time</w:t>
            </w:r>
          </w:p>
        </w:tc>
        <w:tc>
          <w:tcPr/>
          <w:p>
            <w:pPr>
              <w:pStyle w:val="Compact"/>
              <w:jc w:val="left"/>
            </w:pPr>
            <w:r>
              <w:t xml:space="preserve">&lt; 2s</w:t>
            </w:r>
          </w:p>
        </w:tc>
        <w:tc>
          <w:tcPr/>
          <w:p>
            <w:pPr>
              <w:pStyle w:val="Compact"/>
              <w:jc w:val="left"/>
            </w:pPr>
            <w:r>
              <w:t xml:space="preserve">Network panel, 95th percentile</w:t>
            </w:r>
          </w:p>
        </w:tc>
        <w:tc>
          <w:tcPr/>
          <w:p>
            <w:pPr>
              <w:pStyle w:val="Compact"/>
              <w:jc w:val="left"/>
            </w:pPr>
            <w:r>
              <w:rPr>
                <w:rStyle w:val="VerbatimChar"/>
              </w:rPr>
              <w:t xml:space="preserve">tileCacheSize: 1000</w:t>
            </w:r>
            <w:r>
              <w:t xml:space="preserve">, HTTP/2 prioritization [^448^]</w:t>
            </w:r>
          </w:p>
        </w:tc>
      </w:tr>
      <w:tr>
        <w:tc>
          <w:tcPr/>
          <w:p>
            <w:pPr>
              <w:pStyle w:val="Compact"/>
              <w:jc w:val="left"/>
            </w:pPr>
            <w:r>
              <w:t xml:space="preserve">Mobile frame rate</w:t>
            </w:r>
          </w:p>
        </w:tc>
        <w:tc>
          <w:tcPr/>
          <w:p>
            <w:pPr>
              <w:pStyle w:val="Compact"/>
              <w:jc w:val="left"/>
            </w:pPr>
            <w:r>
              <w:t xml:space="preserve">30 FPS</w:t>
            </w:r>
          </w:p>
        </w:tc>
        <w:tc>
          <w:tcPr/>
          <w:p>
            <w:pPr>
              <w:pStyle w:val="Compact"/>
              <w:jc w:val="left"/>
            </w:pPr>
            <w:r>
              <w:t xml:space="preserve">Chrome DevTools, mid-tier Android</w:t>
            </w:r>
          </w:p>
        </w:tc>
        <w:tc>
          <w:tcPr/>
          <w:p>
            <w:pPr>
              <w:pStyle w:val="Compact"/>
              <w:jc w:val="left"/>
            </w:pPr>
            <w:r>
              <w:t xml:space="preserve">MapLibre 2D default, aggressive clustering, reduced imagery</w:t>
            </w:r>
          </w:p>
        </w:tc>
      </w:tr>
      <w:tr>
        <w:tc>
          <w:tcPr/>
          <w:p>
            <w:pPr>
              <w:pStyle w:val="Compact"/>
              <w:jc w:val="left"/>
            </w:pPr>
            <w:r>
              <w:t xml:space="preserve">Memory footprint (desktop)</w:t>
            </w:r>
          </w:p>
        </w:tc>
        <w:tc>
          <w:tcPr/>
          <w:p>
            <w:pPr>
              <w:pStyle w:val="Compact"/>
              <w:jc w:val="left"/>
            </w:pPr>
            <w:r>
              <w:t xml:space="preserve">&lt; 500MB</w:t>
            </w:r>
          </w:p>
        </w:tc>
        <w:tc>
          <w:tcPr/>
          <w:p>
            <w:pPr>
              <w:pStyle w:val="Compact"/>
              <w:jc w:val="left"/>
            </w:pPr>
            <w:r>
              <w:t xml:space="preserve">Chrome Task Manager</w:t>
            </w:r>
          </w:p>
        </w:tc>
        <w:tc>
          <w:tcPr/>
          <w:p>
            <w:pPr>
              <w:pStyle w:val="Compact"/>
              <w:jc w:val="left"/>
            </w:pPr>
            <w:r>
              <w:t xml:space="preserve">Texture compression, LRU entity cache, garbage collection scheduling</w:t>
            </w:r>
          </w:p>
        </w:tc>
      </w:tr>
      <w:tr>
        <w:tc>
          <w:tcPr/>
          <w:p>
            <w:pPr>
              <w:pStyle w:val="Compact"/>
              <w:jc w:val="left"/>
            </w:pPr>
            <w:r>
              <w:t xml:space="preserve">WebSocket throughput</w:t>
            </w:r>
          </w:p>
        </w:tc>
        <w:tc>
          <w:tcPr/>
          <w:p>
            <w:pPr>
              <w:pStyle w:val="Compact"/>
              <w:jc w:val="left"/>
            </w:pPr>
            <w:r>
              <w:t xml:space="preserve">300K pts/sec</w:t>
            </w:r>
          </w:p>
        </w:tc>
        <w:tc>
          <w:tcPr/>
          <w:p>
            <w:pPr>
              <w:pStyle w:val="Compact"/>
              <w:jc w:val="left"/>
            </w:pPr>
            <w:r>
              <w:t xml:space="preserve">Load test, simulated burst</w:t>
            </w:r>
          </w:p>
        </w:tc>
        <w:tc>
          <w:tcPr/>
          <w:p>
            <w:pPr>
              <w:pStyle w:val="Compact"/>
              <w:jc w:val="left"/>
            </w:pPr>
            <w:r>
              <w:t xml:space="preserve">Binary transport, viewport-aware publishing, server-side aggregation [^367^]</w:t>
            </w:r>
          </w:p>
        </w:tc>
      </w:tr>
    </w:tbl>
    <w:p>
      <w:pPr>
        <w:pStyle w:val="BodyText"/>
      </w:pPr>
      <w:r>
        <w:rPr>
          <w:bCs/>
          <w:b/>
        </w:rPr>
        <w:t xml:space="preserve">Critical path</w:t>
      </w:r>
      <w:r>
        <w:t xml:space="preserve">: At 5,000 tracked entities with 10 active layers, the system must sustain 45+ FPS. This is achievable with Cesium’s Primitive API using instanced rendering — the Entity API drops to 12 FPS at this count, which is unacceptable for operations [^333^]. The instancing approach renders thousands of similar objects in a single GPU draw call, delivering a 60x to 1,500x FPS improvement over naive per-object rendering [^427^].</w:t>
      </w:r>
    </w:p>
    <w:p>
      <w:r>
        <w:pict>
          <v:rect style="width:0;height:1.5pt" o:hralign="center" o:hrstd="t" o:hr="t"/>
        </w:pict>
      </w:r>
    </w:p>
    <w:bookmarkEnd w:id="65"/>
    <w:bookmarkStart w:id="66" w:name="table-5-security-classification-levels"/>
    <w:p>
      <w:pPr>
        <w:pStyle w:val="Heading2"/>
      </w:pPr>
      <w:r>
        <w:t xml:space="preserve">Table 5: Security Classification Levels</w:t>
      </w:r>
    </w:p>
    <w:p>
      <w:pPr>
        <w:pStyle w:val="FirstParagraph"/>
      </w:pPr>
      <w:r>
        <w:t xml:space="preserve">Horus enforces a four-tier classification system derived from DoD C2 implementation standards [^368^][^417^]. Classification is not a label — it is a gate. Every data entity carries a classification tag; every API response is filtered at the gateway; every UI element is watermarked. Cross-checks exist at the API layer, the database layer (PostgreSQL RLS), and the presentation layer — never only at the UI [^359^].</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Classification</w:t>
            </w:r>
          </w:p>
        </w:tc>
        <w:tc>
          <w:tcPr/>
          <w:p>
            <w:pPr>
              <w:pStyle w:val="Compact"/>
              <w:jc w:val="left"/>
            </w:pPr>
            <w:r>
              <w:t xml:space="preserve">Access</w:t>
            </w:r>
          </w:p>
        </w:tc>
        <w:tc>
          <w:tcPr/>
          <w:p>
            <w:pPr>
              <w:pStyle w:val="Compact"/>
              <w:jc w:val="left"/>
            </w:pPr>
            <w:r>
              <w:t xml:space="preserve">Watermark</w:t>
            </w:r>
          </w:p>
        </w:tc>
        <w:tc>
          <w:tcPr/>
          <w:p>
            <w:pPr>
              <w:pStyle w:val="Compact"/>
              <w:jc w:val="left"/>
            </w:pPr>
            <w:r>
              <w:t xml:space="preserve">Export Control</w:t>
            </w:r>
          </w:p>
        </w:tc>
      </w:tr>
      <w:tr>
        <w:tc>
          <w:tcPr/>
          <w:p>
            <w:pPr>
              <w:pStyle w:val="Compact"/>
              <w:jc w:val="left"/>
            </w:pPr>
            <w:r>
              <w:rPr>
                <w:bCs/>
                <w:b/>
              </w:rPr>
              <w:t xml:space="preserve">PUBLIC</w:t>
            </w:r>
            <w:r>
              <w:t xml:space="preserve"> </w:t>
            </w:r>
            <w:r>
              <w:t xml:space="preserve">(Green banner)</w:t>
            </w:r>
          </w:p>
        </w:tc>
        <w:tc>
          <w:tcPr/>
          <w:p>
            <w:pPr>
              <w:pStyle w:val="Compact"/>
              <w:jc w:val="left"/>
            </w:pPr>
            <w:r>
              <w:t xml:space="preserve">Unauthenticated / public</w:t>
            </w:r>
          </w:p>
        </w:tc>
        <w:tc>
          <w:tcPr/>
          <w:p>
            <w:pPr>
              <w:pStyle w:val="Compact"/>
              <w:jc w:val="left"/>
            </w:pPr>
            <w:r>
              <w:t xml:space="preserve">Small</w:t>
            </w:r>
            <w:r>
              <w:t xml:space="preserve"> </w:t>
            </w:r>
            <w:r>
              <w:t xml:space="preserve">“</w:t>
            </w:r>
            <w:r>
              <w:t xml:space="preserve">PUBLIC</w:t>
            </w:r>
            <w:r>
              <w:t xml:space="preserve">”</w:t>
            </w:r>
            <w:r>
              <w:t xml:space="preserve"> </w:t>
            </w:r>
            <w:r>
              <w:t xml:space="preserve">footer</w:t>
            </w:r>
          </w:p>
        </w:tc>
        <w:tc>
          <w:tcPr/>
          <w:p>
            <w:pPr>
              <w:pStyle w:val="Compact"/>
              <w:jc w:val="left"/>
            </w:pPr>
            <w:r>
              <w:t xml:space="preserve">No restrictions; shareable</w:t>
            </w:r>
          </w:p>
        </w:tc>
      </w:tr>
      <w:tr>
        <w:tc>
          <w:tcPr/>
          <w:p>
            <w:pPr>
              <w:pStyle w:val="Compact"/>
              <w:jc w:val="left"/>
            </w:pPr>
            <w:r>
              <w:rPr>
                <w:bCs/>
                <w:b/>
              </w:rPr>
              <w:t xml:space="preserve">INTERNAL</w:t>
            </w:r>
            <w:r>
              <w:t xml:space="preserve"> </w:t>
            </w:r>
            <w:r>
              <w:t xml:space="preserve">(Blue banner)</w:t>
            </w:r>
          </w:p>
        </w:tc>
        <w:tc>
          <w:tcPr/>
          <w:p>
            <w:pPr>
              <w:pStyle w:val="Compact"/>
              <w:jc w:val="left"/>
            </w:pPr>
            <w:r>
              <w:t xml:space="preserve">CSOAI staff, authenticated</w:t>
            </w:r>
          </w:p>
        </w:tc>
        <w:tc>
          <w:tcPr/>
          <w:p>
            <w:pPr>
              <w:pStyle w:val="Compact"/>
              <w:jc w:val="left"/>
            </w:pPr>
            <w:r>
              <w:t xml:space="preserve">“</w:t>
            </w:r>
            <w:r>
              <w:t xml:space="preserve">CSOAI INTERNAL</w:t>
            </w:r>
            <w:r>
              <w:t xml:space="preserve">”</w:t>
            </w:r>
            <w:r>
              <w:t xml:space="preserve"> </w:t>
            </w:r>
            <w:r>
              <w:t xml:space="preserve">diagonal watermark, user ID</w:t>
            </w:r>
          </w:p>
        </w:tc>
        <w:tc>
          <w:tcPr/>
          <w:p>
            <w:pPr>
              <w:pStyle w:val="Compact"/>
              <w:jc w:val="left"/>
            </w:pPr>
            <w:r>
              <w:t xml:space="preserve">Export logged; watermark includes user + timestamp</w:t>
            </w:r>
          </w:p>
        </w:tc>
      </w:tr>
      <w:tr>
        <w:tc>
          <w:tcPr/>
          <w:p>
            <w:pPr>
              <w:pStyle w:val="Compact"/>
              <w:jc w:val="left"/>
            </w:pPr>
            <w:r>
              <w:rPr>
                <w:bCs/>
                <w:b/>
              </w:rPr>
              <w:t xml:space="preserve">CONFIDENTIAL</w:t>
            </w:r>
            <w:r>
              <w:t xml:space="preserve"> </w:t>
            </w:r>
            <w:r>
              <w:t xml:space="preserve">(Amber banner)</w:t>
            </w:r>
          </w:p>
        </w:tc>
        <w:tc>
          <w:tcPr/>
          <w:p>
            <w:pPr>
              <w:pStyle w:val="Compact"/>
              <w:jc w:val="left"/>
            </w:pPr>
            <w:r>
              <w:t xml:space="preserve">Authorized personnel, role-based</w:t>
            </w:r>
          </w:p>
        </w:tc>
        <w:tc>
          <w:tcPr/>
          <w:p>
            <w:pPr>
              <w:pStyle w:val="Compact"/>
              <w:jc w:val="left"/>
            </w:pPr>
            <w:r>
              <w:t xml:space="preserve">“</w:t>
            </w:r>
            <w:r>
              <w:t xml:space="preserve">CONFIDENTIAL</w:t>
            </w:r>
            <w:r>
              <w:t xml:space="preserve">”</w:t>
            </w:r>
            <w:r>
              <w:t xml:space="preserve"> </w:t>
            </w:r>
            <w:r>
              <w:t xml:space="preserve">full-screen diagonal, user ID + session ID</w:t>
            </w:r>
          </w:p>
        </w:tc>
        <w:tc>
          <w:tcPr/>
          <w:p>
            <w:pPr>
              <w:pStyle w:val="Compact"/>
              <w:jc w:val="left"/>
            </w:pPr>
            <w:r>
              <w:t xml:space="preserve">Export requires manager approval; audit trail mandatory</w:t>
            </w:r>
          </w:p>
        </w:tc>
      </w:tr>
      <w:tr>
        <w:tc>
          <w:tcPr/>
          <w:p>
            <w:pPr>
              <w:pStyle w:val="Compact"/>
              <w:jc w:val="left"/>
            </w:pPr>
            <w:r>
              <w:rPr>
                <w:bCs/>
                <w:b/>
              </w:rPr>
              <w:t xml:space="preserve">RESTRICTED</w:t>
            </w:r>
            <w:r>
              <w:t xml:space="preserve"> </w:t>
            </w:r>
            <w:r>
              <w:t xml:space="preserve">(Red banner)</w:t>
            </w:r>
          </w:p>
        </w:tc>
        <w:tc>
          <w:tcPr/>
          <w:p>
            <w:pPr>
              <w:pStyle w:val="Compact"/>
              <w:jc w:val="left"/>
            </w:pPr>
            <w:r>
              <w:t xml:space="preserve">Need-to-know only, compartmented</w:t>
            </w:r>
          </w:p>
        </w:tc>
        <w:tc>
          <w:tcPr/>
          <w:p>
            <w:pPr>
              <w:pStyle w:val="Compact"/>
              <w:jc w:val="left"/>
            </w:pPr>
            <w:r>
              <w:t xml:space="preserve">“</w:t>
            </w:r>
            <w:r>
              <w:t xml:space="preserve">RESTRICTED</w:t>
            </w:r>
            <w:r>
              <w:t xml:space="preserve">”</w:t>
            </w:r>
            <w:r>
              <w:t xml:space="preserve"> </w:t>
            </w:r>
            <w:r>
              <w:t xml:space="preserve">full-screen diagonal + border, user + session + timestamp</w:t>
            </w:r>
          </w:p>
        </w:tc>
        <w:tc>
          <w:tcPr/>
          <w:p>
            <w:pPr>
              <w:pStyle w:val="Compact"/>
              <w:jc w:val="left"/>
            </w:pPr>
            <w:r>
              <w:t xml:space="preserve">Export prohibited; screenshot detection active; print disabled</w:t>
            </w:r>
          </w:p>
        </w:tc>
      </w:tr>
    </w:tbl>
    <w:p>
      <w:pPr>
        <w:pStyle w:val="BodyText"/>
      </w:pPr>
      <w:r>
        <w:rPr>
          <w:bCs/>
          <w:b/>
        </w:rPr>
        <w:t xml:space="preserve">UI Enforcement</w:t>
      </w:r>
      <w:r>
        <w:t xml:space="preserve">: The classification banner occupies a fixed 28px strip at the top of the viewport, color-coded by level. Every data entity displays a small classification chip next to its name. Screenshot exports embed an invisible forensic watermark containing user ID, timestamp, and classification level. When an operator attempts to view data above their clearance, the field renders as</w:t>
      </w:r>
      <w:r>
        <w:t xml:space="preserve"> </w:t>
      </w:r>
      <w:r>
        <w:rPr>
          <w:rStyle w:val="VerbatimChar"/>
        </w:rPr>
        <w:t xml:space="preserve">[CLASSIFIED]</w:t>
      </w:r>
      <w:r>
        <w:t xml:space="preserve"> </w:t>
      </w:r>
      <w:r>
        <w:t xml:space="preserve">— not hidden entirely (which leaks the existence of data), but visibly redacted [^359^].</w:t>
      </w:r>
    </w:p>
    <w:p>
      <w:pPr>
        <w:pStyle w:val="BodyText"/>
      </w:pPr>
      <w:r>
        <w:rPr>
          <w:bCs/>
          <w:b/>
        </w:rPr>
        <w:t xml:space="preserve">Session Behavior</w:t>
      </w:r>
      <w:r>
        <w:t xml:space="preserve">: If a user’s clearance changes mid-session (e.g., temporary elevation for incident response), the banner updates immediately, a toast notification logs the change, and all visible data refreshes through the new classification filter. When elevation expires, the system automatically downgrades the view — no manual action required.</w:t>
      </w:r>
    </w:p>
    <w:p>
      <w:r>
        <w:pict>
          <v:rect style="width:0;height:1.5pt" o:hralign="center" o:hrstd="t" o:hr="t"/>
        </w:pict>
      </w:r>
    </w:p>
    <w:bookmarkEnd w:id="66"/>
    <w:bookmarkStart w:id="67" w:name="table-6-mobile-adaptations"/>
    <w:p>
      <w:pPr>
        <w:pStyle w:val="Heading2"/>
      </w:pPr>
      <w:r>
        <w:t xml:space="preserve">Table 6: Mobile Adaptations</w:t>
      </w:r>
    </w:p>
    <w:p>
      <w:pPr>
        <w:pStyle w:val="FirstParagraph"/>
      </w:pPr>
      <w:r>
        <w:t xml:space="preserve">The globe view adapts across three device classes, with each desktop feature mapped to a mobile-appropriate equivalent. The guiding principle:</w:t>
      </w:r>
      <w:r>
        <w:t xml:space="preserve"> </w:t>
      </w:r>
      <w:r>
        <w:rPr>
          <w:bCs/>
          <w:b/>
        </w:rPr>
        <w:t xml:space="preserve">show less, show what matters</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Desktop Feature</w:t>
            </w:r>
          </w:p>
        </w:tc>
        <w:tc>
          <w:tcPr/>
          <w:p>
            <w:pPr>
              <w:pStyle w:val="Compact"/>
              <w:jc w:val="left"/>
            </w:pPr>
            <w:r>
              <w:t xml:space="preserve">Mobile Equivalent</w:t>
            </w:r>
          </w:p>
        </w:tc>
        <w:tc>
          <w:tcPr/>
          <w:p>
            <w:pPr>
              <w:pStyle w:val="Compact"/>
              <w:jc w:val="left"/>
            </w:pPr>
            <w:r>
              <w:t xml:space="preserve">Implementation</w:t>
            </w:r>
          </w:p>
        </w:tc>
      </w:tr>
      <w:tr>
        <w:tc>
          <w:tcPr/>
          <w:p>
            <w:pPr>
              <w:pStyle w:val="Compact"/>
              <w:jc w:val="left"/>
            </w:pPr>
            <w:r>
              <w:t xml:space="preserve">Full 3D CesiumJS globe</w:t>
            </w:r>
          </w:p>
        </w:tc>
        <w:tc>
          <w:tcPr/>
          <w:p>
            <w:pPr>
              <w:pStyle w:val="Compact"/>
              <w:jc w:val="left"/>
            </w:pPr>
            <w:r>
              <w:t xml:space="preserve">2D MapLibre view default; 3D toggle</w:t>
            </w:r>
          </w:p>
        </w:tc>
        <w:tc>
          <w:tcPr/>
          <w:p>
            <w:pPr>
              <w:pStyle w:val="Compact"/>
              <w:jc w:val="left"/>
            </w:pPr>
            <w:r>
              <w:t xml:space="preserve">MapLibre GL JS with vector tiles; reduced GPU load extends battery life [^339^]</w:t>
            </w:r>
          </w:p>
        </w:tc>
      </w:tr>
      <w:tr>
        <w:tc>
          <w:tcPr/>
          <w:p>
            <w:pPr>
              <w:pStyle w:val="Compact"/>
              <w:jc w:val="left"/>
            </w:pPr>
            <w:r>
              <w:t xml:space="preserve">Persistent layer panel (left)</w:t>
            </w:r>
          </w:p>
        </w:tc>
        <w:tc>
          <w:tcPr/>
          <w:p>
            <w:pPr>
              <w:pStyle w:val="Compact"/>
              <w:jc w:val="left"/>
            </w:pPr>
            <w:r>
              <w:t xml:space="preserve">Bottom sheet layer selector</w:t>
            </w:r>
          </w:p>
        </w:tc>
        <w:tc>
          <w:tcPr/>
          <w:p>
            <w:pPr>
              <w:pStyle w:val="Compact"/>
              <w:jc w:val="left"/>
            </w:pPr>
            <w:r>
              <w:t xml:space="preserve">Swipe-up panel with accordion groups; max 3 simultaneous active layers</w:t>
            </w:r>
          </w:p>
        </w:tc>
      </w:tr>
      <w:tr>
        <w:tc>
          <w:tcPr/>
          <w:p>
            <w:pPr>
              <w:pStyle w:val="Compact"/>
              <w:jc w:val="left"/>
            </w:pPr>
            <w:r>
              <w:t xml:space="preserve">Detail panel (right sidebar)</w:t>
            </w:r>
          </w:p>
        </w:tc>
        <w:tc>
          <w:tcPr/>
          <w:p>
            <w:pPr>
              <w:pStyle w:val="Compact"/>
              <w:jc w:val="left"/>
            </w:pPr>
            <w:r>
              <w:t xml:space="preserve">Full-screen bottom sheet</w:t>
            </w:r>
          </w:p>
        </w:tc>
        <w:tc>
          <w:tcPr/>
          <w:p>
            <w:pPr>
              <w:pStyle w:val="Compact"/>
              <w:jc w:val="left"/>
            </w:pPr>
            <w:r>
              <w:t xml:space="preserve">Slide-up entity detail with drag handle; swipe down to dismiss</w:t>
            </w:r>
          </w:p>
        </w:tc>
      </w:tr>
      <w:tr>
        <w:tc>
          <w:tcPr/>
          <w:p>
            <w:pPr>
              <w:pStyle w:val="Compact"/>
              <w:jc w:val="left"/>
            </w:pPr>
            <w:r>
              <w:t xml:space="preserve">Keyboard shortcuts (Cmd+K palette)</w:t>
            </w:r>
          </w:p>
        </w:tc>
        <w:tc>
          <w:tcPr/>
          <w:p>
            <w:pPr>
              <w:pStyle w:val="Compact"/>
              <w:jc w:val="left"/>
            </w:pPr>
            <w:r>
              <w:t xml:space="preserve">Floating action button + search bar</w:t>
            </w:r>
          </w:p>
        </w:tc>
        <w:tc>
          <w:tcPr/>
          <w:p>
            <w:pPr>
              <w:pStyle w:val="Compact"/>
              <w:jc w:val="left"/>
            </w:pPr>
            <w:r>
              <w:t xml:space="preserve">FAB triggers command search; voice input option for field use</w:t>
            </w:r>
          </w:p>
        </w:tc>
      </w:tr>
      <w:tr>
        <w:tc>
          <w:tcPr/>
          <w:p>
            <w:pPr>
              <w:pStyle w:val="Compact"/>
              <w:jc w:val="left"/>
            </w:pPr>
            <w:r>
              <w:t xml:space="preserve">Multi-view split comparison</w:t>
            </w:r>
          </w:p>
        </w:tc>
        <w:tc>
          <w:tcPr/>
          <w:p>
            <w:pPr>
              <w:pStyle w:val="Compact"/>
              <w:jc w:val="left"/>
            </w:pPr>
            <w:r>
              <w:t xml:space="preserve">Tabbed time comparison</w:t>
            </w:r>
          </w:p>
        </w:tc>
        <w:tc>
          <w:tcPr/>
          <w:p>
            <w:pPr>
              <w:pStyle w:val="Compact"/>
              <w:jc w:val="left"/>
            </w:pPr>
            <w:r>
              <w:t xml:space="preserve">Toggle between</w:t>
            </w:r>
            <w:r>
              <w:t xml:space="preserve"> </w:t>
            </w:r>
            <w:r>
              <w:t xml:space="preserve">“</w:t>
            </w:r>
            <w:r>
              <w:t xml:space="preserve">Now</w:t>
            </w:r>
            <w:r>
              <w:t xml:space="preserve">”</w:t>
            </w:r>
            <w:r>
              <w:t xml:space="preserve"> </w:t>
            </w:r>
            <w:r>
              <w:t xml:space="preserve">and</w:t>
            </w:r>
            <w:r>
              <w:t xml:space="preserve"> </w:t>
            </w:r>
            <w:r>
              <w:t xml:space="preserve">“</w:t>
            </w:r>
            <w:r>
              <w:t xml:space="preserve">Then</w:t>
            </w:r>
            <w:r>
              <w:t xml:space="preserve">”</w:t>
            </w:r>
            <w:r>
              <w:t xml:space="preserve"> </w:t>
            </w:r>
            <w:r>
              <w:t xml:space="preserve">on single map; no dual viewport</w:t>
            </w:r>
          </w:p>
        </w:tc>
      </w:tr>
      <w:tr>
        <w:tc>
          <w:tcPr/>
          <w:p>
            <w:pPr>
              <w:pStyle w:val="Compact"/>
              <w:jc w:val="left"/>
            </w:pPr>
            <w:r>
              <w:t xml:space="preserve">Temporal scrubber (bottom)</w:t>
            </w:r>
          </w:p>
        </w:tc>
        <w:tc>
          <w:tcPr/>
          <w:p>
            <w:pPr>
              <w:pStyle w:val="Compact"/>
              <w:jc w:val="left"/>
            </w:pPr>
            <w:r>
              <w:t xml:space="preserve">Collapsible timeline bar</w:t>
            </w:r>
          </w:p>
        </w:tc>
        <w:tc>
          <w:tcPr/>
          <w:p>
            <w:pPr>
              <w:pStyle w:val="Compact"/>
              <w:jc w:val="left"/>
            </w:pPr>
            <w:r>
              <w:t xml:space="preserve">Swipe-up to expand; speed presets (1x, 2x, 10x) instead of slider</w:t>
            </w:r>
          </w:p>
        </w:tc>
      </w:tr>
      <w:tr>
        <w:tc>
          <w:tcPr/>
          <w:p>
            <w:pPr>
              <w:pStyle w:val="Compact"/>
              <w:jc w:val="left"/>
            </w:pPr>
            <w:r>
              <w:t xml:space="preserve">Hover tooltips</w:t>
            </w:r>
          </w:p>
        </w:tc>
        <w:tc>
          <w:tcPr/>
          <w:p>
            <w:pPr>
              <w:pStyle w:val="Compact"/>
              <w:jc w:val="left"/>
            </w:pPr>
            <w:r>
              <w:t xml:space="preserve">Tap-and-hold preview</w:t>
            </w:r>
          </w:p>
        </w:tc>
        <w:tc>
          <w:tcPr/>
          <w:p>
            <w:pPr>
              <w:pStyle w:val="Compact"/>
              <w:jc w:val="left"/>
            </w:pPr>
            <w:r>
              <w:t xml:space="preserve">Long-press entity for summary card; release to dismiss or tap to open detail</w:t>
            </w:r>
          </w:p>
        </w:tc>
      </w:tr>
      <w:tr>
        <w:tc>
          <w:tcPr/>
          <w:p>
            <w:pPr>
              <w:pStyle w:val="Compact"/>
              <w:jc w:val="left"/>
            </w:pPr>
            <w:r>
              <w:t xml:space="preserve">Right-click context menu</w:t>
            </w:r>
          </w:p>
        </w:tc>
        <w:tc>
          <w:tcPr/>
          <w:p>
            <w:pPr>
              <w:pStyle w:val="Compact"/>
              <w:jc w:val="left"/>
            </w:pPr>
            <w:r>
              <w:t xml:space="preserve">Swipe gestures on entity</w:t>
            </w:r>
          </w:p>
        </w:tc>
        <w:tc>
          <w:tcPr/>
          <w:p>
            <w:pPr>
              <w:pStyle w:val="Compact"/>
              <w:jc w:val="left"/>
            </w:pPr>
            <w:r>
              <w:t xml:space="preserve">Left swipe: quick actions; right swipe: related entities</w:t>
            </w:r>
          </w:p>
        </w:tc>
      </w:tr>
      <w:tr>
        <w:tc>
          <w:tcPr/>
          <w:p>
            <w:pPr>
              <w:pStyle w:val="Compact"/>
              <w:jc w:val="left"/>
            </w:pPr>
            <w:r>
              <w:t xml:space="preserve">Classification banner (28px fixed)</w:t>
            </w:r>
          </w:p>
        </w:tc>
        <w:tc>
          <w:tcPr/>
          <w:p>
            <w:pPr>
              <w:pStyle w:val="Compact"/>
              <w:jc w:val="left"/>
            </w:pPr>
            <w:r>
              <w:t xml:space="preserve">Same banner, 20px compact</w:t>
            </w:r>
          </w:p>
        </w:tc>
        <w:tc>
          <w:tcPr/>
          <w:p>
            <w:pPr>
              <w:pStyle w:val="Compact"/>
              <w:jc w:val="left"/>
            </w:pPr>
            <w:r>
              <w:t xml:space="preserve">Identical color coding; classification text abbreviated (PUB/INT/CONF/RES)</w:t>
            </w:r>
          </w:p>
        </w:tc>
      </w:tr>
      <w:tr>
        <w:tc>
          <w:tcPr/>
          <w:p>
            <w:pPr>
              <w:pStyle w:val="Compact"/>
              <w:jc w:val="left"/>
            </w:pPr>
            <w:r>
              <w:t xml:space="preserve">Alert panel (sidebar list)</w:t>
            </w:r>
          </w:p>
        </w:tc>
        <w:tc>
          <w:tcPr/>
          <w:p>
            <w:pPr>
              <w:pStyle w:val="Compact"/>
              <w:jc w:val="left"/>
            </w:pPr>
            <w:r>
              <w:t xml:space="preserve">Stacked alert badges + bottom sheet</w:t>
            </w:r>
          </w:p>
        </w:tc>
        <w:tc>
          <w:tcPr/>
          <w:p>
            <w:pPr>
              <w:pStyle w:val="Compact"/>
              <w:jc w:val="left"/>
            </w:pPr>
            <w:r>
              <w:t xml:space="preserve">Red dot on bell icon; tap opens prioritized alert list with acknowledge buttons</w:t>
            </w:r>
          </w:p>
        </w:tc>
      </w:tr>
      <w:tr>
        <w:tc>
          <w:tcPr/>
          <w:p>
            <w:pPr>
              <w:pStyle w:val="Compact"/>
              <w:jc w:val="left"/>
            </w:pPr>
            <w:r>
              <w:t xml:space="preserve">44px minimum hit targets</w:t>
            </w:r>
          </w:p>
        </w:tc>
        <w:tc>
          <w:tcPr/>
          <w:p>
            <w:pPr>
              <w:pStyle w:val="Compact"/>
              <w:jc w:val="left"/>
            </w:pPr>
            <w:r>
              <w:t xml:space="preserve">48px minimum hit targets</w:t>
            </w:r>
          </w:p>
        </w:tc>
        <w:tc>
          <w:tcPr/>
          <w:p>
            <w:pPr>
              <w:pStyle w:val="Compact"/>
              <w:jc w:val="left"/>
            </w:pPr>
            <w:r>
              <w:t xml:space="preserve">Slightly larger for gloved/field operation; high-contrast mode for sunlight</w:t>
            </w:r>
          </w:p>
        </w:tc>
      </w:tr>
      <w:tr>
        <w:tc>
          <w:tcPr/>
          <w:p>
            <w:pPr>
              <w:pStyle w:val="Compact"/>
              <w:jc w:val="left"/>
            </w:pPr>
            <w:r>
              <w:t xml:space="preserve">Full keyboard navigation</w:t>
            </w:r>
          </w:p>
        </w:tc>
        <w:tc>
          <w:tcPr/>
          <w:p>
            <w:pPr>
              <w:pStyle w:val="Compact"/>
              <w:jc w:val="left"/>
            </w:pPr>
            <w:r>
              <w:t xml:space="preserve">Voice commands + gesture shortcuts</w:t>
            </w:r>
          </w:p>
        </w:tc>
        <w:tc>
          <w:tcPr/>
          <w:p>
            <w:pPr>
              <w:pStyle w:val="Compact"/>
              <w:jc w:val="left"/>
            </w:pPr>
            <w:r>
              <w:t xml:space="preserve">“</w:t>
            </w:r>
            <w:r>
              <w:t xml:space="preserve">Show fleet alerts</w:t>
            </w:r>
            <w:r>
              <w:t xml:space="preserve">”</w:t>
            </w:r>
            <w:r>
              <w:t xml:space="preserve"> </w:t>
            </w:r>
            <w:r>
              <w:t xml:space="preserve">→ voice-activated layer + alert filter</w:t>
            </w:r>
          </w:p>
        </w:tc>
      </w:tr>
    </w:tbl>
    <w:p>
      <w:pPr>
        <w:pStyle w:val="BodyText"/>
      </w:pPr>
      <w:r>
        <w:rPr>
          <w:bCs/>
          <w:b/>
        </w:rPr>
        <w:t xml:space="preserve">Performance constraints on mobile</w:t>
      </w:r>
      <w:r>
        <w:t xml:space="preserve">: Maximum 3 active layers (vs. 10+ on desktop), aggressive H3 clustering at zoom &lt; 8, simplified terrain (flat or low-detail), reduced imagery resolution (256px tiles vs. 512px), and WebSocket throttling (0.5 Hz for non-critical layers). These constraints maintain 30 FPS on a 2023 mid-tier Android device while preserving operational utility [^359^].</w:t>
      </w:r>
    </w:p>
    <w:p>
      <w:r>
        <w:pict>
          <v:rect style="width:0;height:1.5pt" o:hralign="center" o:hrstd="t" o:hr="t"/>
        </w:pict>
      </w:r>
    </w:p>
    <w:bookmarkEnd w:id="67"/>
    <w:bookmarkStart w:id="68" w:name="Xbf0fc8c5e6261783237bbc4e1eca26a74703770"/>
    <w:p>
      <w:pPr>
        <w:pStyle w:val="Heading2"/>
      </w:pPr>
      <w:r>
        <w:t xml:space="preserve">ASCII Wireframe 1: Desktop Globe View (Full 3D, All Panels)</w:t>
      </w:r>
    </w:p>
    <w:p>
      <w:pPr>
        <w:pStyle w:val="SourceCode"/>
      </w:pPr>
      <w:r>
        <w:rPr>
          <w:rStyle w:val="VerbatimChar"/>
        </w:rPr>
        <w:t xml:space="preserve">+============================================================================+</w:t>
      </w:r>
      <w:r>
        <w:br/>
      </w:r>
      <w:r>
        <w:rPr>
          <w:rStyle w:val="VerbatimChar"/>
        </w:rPr>
        <w:t xml:space="preserve">| [INTERNAL]  DeFoneos Horus — Layer 0 World View        [==3==] [Admin v] [?] |</w:t>
      </w:r>
      <w:r>
        <w:br/>
      </w:r>
      <w:r>
        <w:rPr>
          <w:rStyle w:val="VerbatimChar"/>
        </w:rPr>
        <w:t xml:space="preserve">+-----------+----------------------------------------------------+-----------+</w:t>
      </w:r>
      <w:r>
        <w:br/>
      </w:r>
      <w:r>
        <w:rPr>
          <w:rStyle w:val="VerbatimChar"/>
        </w:rPr>
        <w:t xml:space="preserve">| LAYERS    |                                                    | DETAIL    |</w:t>
      </w:r>
      <w:r>
        <w:br/>
      </w:r>
      <w:r>
        <w:rPr>
          <w:rStyle w:val="VerbatimChar"/>
        </w:rPr>
        <w:t xml:space="preserve">|      [Q]  |                  ~ E A R T H ~                     |           |</w:t>
      </w:r>
      <w:r>
        <w:br/>
      </w:r>
      <w:r>
        <w:rPr>
          <w:rStyle w:val="VerbatimChar"/>
        </w:rPr>
        <w:t xml:space="preserve">|           |             .-----( )-----.                        | +---------+ |</w:t>
      </w:r>
      <w:r>
        <w:br/>
      </w:r>
      <w:r>
        <w:rPr>
          <w:rStyle w:val="VerbatimChar"/>
        </w:rPr>
        <w:t xml:space="preserve">| [v] AI    |           .'    GLOBE 3D    `.                      | |MCP #473 | |</w:t>
      </w:r>
      <w:r>
        <w:br/>
      </w:r>
      <w:r>
        <w:rPr>
          <w:rStyle w:val="VerbatimChar"/>
        </w:rPr>
        <w:t xml:space="preserve">|   [ ]Zones|         .'   o             o   `.        o Server   | |---------| |</w:t>
      </w:r>
      <w:r>
        <w:br/>
      </w:r>
      <w:r>
        <w:rPr>
          <w:rStyle w:val="VerbatimChar"/>
        </w:rPr>
        <w:t xml:space="preserve">|   [v]Certs|        /    /|\           /|\    \      (cyan ring) | |Status:  | |</w:t>
      </w:r>
      <w:r>
        <w:br/>
      </w:r>
      <w:r>
        <w:rPr>
          <w:rStyle w:val="VerbatimChar"/>
        </w:rPr>
        <w:t xml:space="preserve">|   [ ]FwCov|       |   Vehicle      o Power   |                  | | HEALTHY | |</w:t>
      </w:r>
      <w:r>
        <w:br/>
      </w:r>
      <w:r>
        <w:rPr>
          <w:rStyle w:val="VerbatimChar"/>
        </w:rPr>
        <w:t xml:space="preserve">|           |       |   (blue)      (orange)   |                  | | CPU: 67%| |</w:t>
      </w:r>
      <w:r>
        <w:br/>
      </w:r>
      <w:r>
        <w:rPr>
          <w:rStyle w:val="VerbatimChar"/>
        </w:rPr>
        <w:t xml:space="preserve">| [v] Fleet |        \    o  \       /  o    /     o Waste        | | RAM: 45%| |</w:t>
      </w:r>
      <w:r>
        <w:br/>
      </w:r>
      <w:r>
        <w:rPr>
          <w:rStyle w:val="VerbatimChar"/>
        </w:rPr>
        <w:t xml:space="preserve">|   [v] Veh |         `.     Route lines    .'     (green)       | | Uptime  | |</w:t>
      </w:r>
      <w:r>
        <w:br/>
      </w:r>
      <w:r>
        <w:rPr>
          <w:rStyle w:val="VerbatimChar"/>
        </w:rPr>
        <w:t xml:space="preserve">|   [v] Rte |           `.     ~~~      .'                       | | 99.97%  | |</w:t>
      </w:r>
      <w:r>
        <w:br/>
      </w:r>
      <w:r>
        <w:rPr>
          <w:rStyle w:val="VerbatimChar"/>
        </w:rPr>
        <w:t xml:space="preserve">|   [ ] Geo |             `-.____ ____,-'      o Validator       | +---------+ |</w:t>
      </w:r>
      <w:r>
        <w:br/>
      </w:r>
      <w:r>
        <w:rPr>
          <w:rStyle w:val="VerbatimChar"/>
        </w:rPr>
        <w:t xml:space="preserve">|           |                  ( )            (gold shield)       |           |</w:t>
      </w:r>
      <w:r>
        <w:br/>
      </w:r>
      <w:r>
        <w:rPr>
          <w:rStyle w:val="VerbatimChar"/>
        </w:rPr>
        <w:t xml:space="preserve">| [ ] Waste |   o = server cluster                             | ALERTS    |</w:t>
      </w:r>
      <w:r>
        <w:br/>
      </w:r>
      <w:r>
        <w:rPr>
          <w:rStyle w:val="VerbatimChar"/>
        </w:rPr>
        <w:t xml:space="preserve">|           |     (4 nodes, grouped)                          | +---------+ |</w:t>
      </w:r>
      <w:r>
        <w:br/>
      </w:r>
      <w:r>
        <w:rPr>
          <w:rStyle w:val="VerbatimChar"/>
        </w:rPr>
        <w:t xml:space="preserve">| [v]Energy |                                                | | [!!] CRIT| |</w:t>
      </w:r>
      <w:r>
        <w:br/>
      </w:r>
      <w:r>
        <w:rPr>
          <w:rStyle w:val="VerbatimChar"/>
        </w:rPr>
        <w:t xml:space="preserve">|   [v]Plant|                    o Safety                    | | Srv 892 | |</w:t>
      </w:r>
      <w:r>
        <w:br/>
      </w:r>
      <w:r>
        <w:rPr>
          <w:rStyle w:val="VerbatimChar"/>
        </w:rPr>
        <w:t xml:space="preserve">|   [v] Sub |                   (red X)                      | | DOWN 2m | |</w:t>
      </w:r>
      <w:r>
        <w:br/>
      </w:r>
      <w:r>
        <w:rPr>
          <w:rStyle w:val="VerbatimChar"/>
        </w:rPr>
        <w:t xml:space="preserve">|   [ ] Line |                                                | | [Ack][View]|</w:t>
      </w:r>
      <w:r>
        <w:br/>
      </w:r>
      <w:r>
        <w:rPr>
          <w:rStyle w:val="VerbatimChar"/>
        </w:rPr>
        <w:t xml:space="preserve">|           |        Legend: o Server   o Power              | +---------+ |</w:t>
      </w:r>
      <w:r>
        <w:br/>
      </w:r>
      <w:r>
        <w:rPr>
          <w:rStyle w:val="VerbatimChar"/>
        </w:rPr>
        <w:t xml:space="preserve">| [v]Safety |                o Vehicle  o Waste              | | [!] HIGH| |</w:t>
      </w:r>
      <w:r>
        <w:br/>
      </w:r>
      <w:r>
        <w:rPr>
          <w:rStyle w:val="VerbatimChar"/>
        </w:rPr>
        <w:t xml:space="preserve">|   [v] Inc |                o Safety   o Validator          | | Veh 104 | |</w:t>
      </w:r>
      <w:r>
        <w:br/>
      </w:r>
      <w:r>
        <w:rPr>
          <w:rStyle w:val="VerbatimChar"/>
        </w:rPr>
        <w:t xml:space="preserve">|   [ ] Risk|                                                 | | Geofence| |</w:t>
      </w:r>
      <w:r>
        <w:br/>
      </w:r>
      <w:r>
        <w:rPr>
          <w:rStyle w:val="VerbatimChar"/>
        </w:rPr>
        <w:t xml:space="preserve">|           |                                                 | +---------+ |</w:t>
      </w:r>
      <w:r>
        <w:br/>
      </w:r>
      <w:r>
        <w:rPr>
          <w:rStyle w:val="VerbatimChar"/>
        </w:rPr>
        <w:t xml:space="preserve">| [v] MCP   |                                                 | METRICS   |</w:t>
      </w:r>
      <w:r>
        <w:br/>
      </w:r>
      <w:r>
        <w:rPr>
          <w:rStyle w:val="VerbatimChar"/>
        </w:rPr>
        <w:t xml:space="preserve">|   [v] Srv |                                                 | +---------+ |</w:t>
      </w:r>
      <w:r>
        <w:br/>
      </w:r>
      <w:r>
        <w:rPr>
          <w:rStyle w:val="VerbatimChar"/>
        </w:rPr>
        <w:t xml:space="preserve">|   [ ] Topo|                                                 | |Entities | |</w:t>
      </w:r>
      <w:r>
        <w:br/>
      </w:r>
      <w:r>
        <w:rPr>
          <w:rStyle w:val="VerbatimChar"/>
        </w:rPr>
        <w:t xml:space="preserve">|   [v] Load|                                                 | | 12,847  | |</w:t>
      </w:r>
      <w:r>
        <w:br/>
      </w:r>
      <w:r>
        <w:rPr>
          <w:rStyle w:val="VerbatimChar"/>
        </w:rPr>
        <w:t xml:space="preserve">|           |                                                 | |Active    | |</w:t>
      </w:r>
      <w:r>
        <w:br/>
      </w:r>
      <w:r>
        <w:rPr>
          <w:rStyle w:val="VerbatimChar"/>
        </w:rPr>
        <w:t xml:space="preserve">| [ ] BFT   |                                                 | |11,203   | |</w:t>
      </w:r>
      <w:r>
        <w:br/>
      </w:r>
      <w:r>
        <w:rPr>
          <w:rStyle w:val="VerbatimChar"/>
        </w:rPr>
        <w:t xml:space="preserve">|           |                                                 | |Alerts: 7 | |</w:t>
      </w:r>
      <w:r>
        <w:br/>
      </w:r>
      <w:r>
        <w:rPr>
          <w:rStyle w:val="VerbatimChar"/>
        </w:rPr>
        <w:t xml:space="preserve">| [v] Base  |                                                 | |(3 crit) | |</w:t>
      </w:r>
      <w:r>
        <w:br/>
      </w:r>
      <w:r>
        <w:rPr>
          <w:rStyle w:val="VerbatimChar"/>
        </w:rPr>
        <w:t xml:space="preserve">|   [v] Sat |                                                 | |FPS: 60  | |</w:t>
      </w:r>
      <w:r>
        <w:br/>
      </w:r>
      <w:r>
        <w:rPr>
          <w:rStyle w:val="VerbatimChar"/>
        </w:rPr>
        <w:t xml:space="preserve">|   [v] Terr|                                                 | |Lat: 23ms| |</w:t>
      </w:r>
      <w:r>
        <w:br/>
      </w:r>
      <w:r>
        <w:rPr>
          <w:rStyle w:val="VerbatimChar"/>
        </w:rPr>
        <w:t xml:space="preserve">+-----------+----------------------------------------------------+-----------+</w:t>
      </w:r>
      <w:r>
        <w:br/>
      </w:r>
      <w:r>
        <w:rPr>
          <w:rStyle w:val="VerbatimChar"/>
        </w:rPr>
        <w:t xml:space="preserve">| [&lt; &gt; ||]  LIVE  |--[===============O===============]--|  2x  [Jan 18]      |</w:t>
      </w:r>
      <w:r>
        <w:br/>
      </w:r>
      <w:r>
        <w:rPr>
          <w:rStyle w:val="VerbatimChar"/>
        </w:rPr>
        <w:t xml:space="preserve">+============================================================================+</w:t>
      </w:r>
    </w:p>
    <w:p>
      <w:r>
        <w:pict>
          <v:rect style="width:0;height:1.5pt" o:hralign="center" o:hrstd="t" o:hr="t"/>
        </w:pict>
      </w:r>
    </w:p>
    <w:bookmarkEnd w:id="68"/>
    <w:bookmarkStart w:id="69" w:name="Xbbdca04d3832ad8f975389b8dd5ced93a55ad2d"/>
    <w:p>
      <w:pPr>
        <w:pStyle w:val="Heading2"/>
      </w:pPr>
      <w:r>
        <w:t xml:space="preserve">ASCII Wireframe 2: Detail Sidebar — Entity Spotlight (MCP Server Selected)</w:t>
      </w:r>
    </w:p>
    <w:p>
      <w:pPr>
        <w:pStyle w:val="SourceCode"/>
      </w:pPr>
      <w:r>
        <w:rPr>
          <w:rStyle w:val="VerbatimChar"/>
        </w:rPr>
        <w:t xml:space="preserve">+----------------------------------+</w:t>
      </w:r>
      <w:r>
        <w:br/>
      </w:r>
      <w:r>
        <w:rPr>
          <w:rStyle w:val="VerbatimChar"/>
        </w:rPr>
        <w:t xml:space="preserve">|  MCP SERVER NODE #473        [x] |</w:t>
      </w:r>
      <w:r>
        <w:br/>
      </w:r>
      <w:r>
        <w:rPr>
          <w:rStyle w:val="VerbatimChar"/>
        </w:rPr>
        <w:t xml:space="preserve">+----------------------------------+</w:t>
      </w:r>
      <w:r>
        <w:br/>
      </w:r>
      <w:r>
        <w:rPr>
          <w:rStyle w:val="VerbatimChar"/>
        </w:rPr>
        <w:t xml:space="preserve">|  +----------------------------+  |</w:t>
      </w:r>
      <w:r>
        <w:br/>
      </w:r>
      <w:r>
        <w:rPr>
          <w:rStyle w:val="VerbatimChar"/>
        </w:rPr>
        <w:t xml:space="preserve">|  |    [MINI MAP SNAPSHOT]     |  |</w:t>
      </w:r>
      <w:r>
        <w:br/>
      </w:r>
      <w:r>
        <w:rPr>
          <w:rStyle w:val="VerbatimChar"/>
        </w:rPr>
        <w:t xml:space="preserve">|  |      Lat: 51.5074          |  |</w:t>
      </w:r>
      <w:r>
        <w:br/>
      </w:r>
      <w:r>
        <w:rPr>
          <w:rStyle w:val="VerbatimChar"/>
        </w:rPr>
        <w:t xml:space="preserve">|  |      Lng: -0.1278          |  |</w:t>
      </w:r>
      <w:r>
        <w:br/>
      </w:r>
      <w:r>
        <w:rPr>
          <w:rStyle w:val="VerbatimChar"/>
        </w:rPr>
        <w:t xml:space="preserve">|  |      London, UK            |  |</w:t>
      </w:r>
      <w:r>
        <w:br/>
      </w:r>
      <w:r>
        <w:rPr>
          <w:rStyle w:val="VerbatimChar"/>
        </w:rPr>
        <w:t xml:space="preserve">|  +----------------------------+  |</w:t>
      </w:r>
      <w:r>
        <w:br/>
      </w:r>
      <w:r>
        <w:rPr>
          <w:rStyle w:val="VerbatimChar"/>
        </w:rPr>
        <w:t xml:space="preserve">|                                  |</w:t>
      </w:r>
      <w:r>
        <w:br/>
      </w:r>
      <w:r>
        <w:rPr>
          <w:rStyle w:val="VerbatimChar"/>
        </w:rPr>
        <w:t xml:space="preserve">|  STATUS        [==] HEALTHY      |</w:t>
      </w:r>
      <w:r>
        <w:br/>
      </w:r>
      <w:r>
        <w:rPr>
          <w:rStyle w:val="VerbatimChar"/>
        </w:rPr>
        <w:t xml:space="preserve">|  Uptime        99.97% (45d 3h)   |</w:t>
      </w:r>
      <w:r>
        <w:br/>
      </w:r>
      <w:r>
        <w:rPr>
          <w:rStyle w:val="VerbatimChar"/>
        </w:rPr>
        <w:t xml:space="preserve">|  Region        EU-West-1         |</w:t>
      </w:r>
      <w:r>
        <w:br/>
      </w:r>
      <w:r>
        <w:rPr>
          <w:rStyle w:val="VerbatimChar"/>
        </w:rPr>
        <w:t xml:space="preserve">|  Shard         Alpha-7           |</w:t>
      </w:r>
      <w:r>
        <w:br/>
      </w:r>
      <w:r>
        <w:rPr>
          <w:rStyle w:val="VerbatimChar"/>
        </w:rPr>
        <w:t xml:space="preserve">|  Classification  [INTERNAL]      |</w:t>
      </w:r>
      <w:r>
        <w:br/>
      </w:r>
      <w:r>
        <w:rPr>
          <w:rStyle w:val="VerbatimChar"/>
        </w:rPr>
        <w:t xml:space="preserve">|                                  |</w:t>
      </w:r>
      <w:r>
        <w:br/>
      </w:r>
      <w:r>
        <w:rPr>
          <w:rStyle w:val="VerbatimChar"/>
        </w:rPr>
        <w:t xml:space="preserve">+-- COMPUTE -----------------------+</w:t>
      </w:r>
      <w:r>
        <w:br/>
      </w:r>
      <w:r>
        <w:rPr>
          <w:rStyle w:val="VerbatimChar"/>
        </w:rPr>
        <w:t xml:space="preserve">|                                  |</w:t>
      </w:r>
      <w:r>
        <w:br/>
      </w:r>
      <w:r>
        <w:rPr>
          <w:rStyle w:val="VerbatimChar"/>
        </w:rPr>
        <w:t xml:space="preserve">|  CPU Usage     [||||  ]  67%     |</w:t>
      </w:r>
      <w:r>
        <w:br/>
      </w:r>
      <w:r>
        <w:rPr>
          <w:rStyle w:val="VerbatimChar"/>
        </w:rPr>
        <w:t xml:space="preserve">|  Memory        [||||  ]  45%     |</w:t>
      </w:r>
      <w:r>
        <w:br/>
      </w:r>
      <w:r>
        <w:rPr>
          <w:rStyle w:val="VerbatimChar"/>
        </w:rPr>
        <w:t xml:space="preserve">|  Disk I/O      [||||||]  82%     |</w:t>
      </w:r>
      <w:r>
        <w:br/>
      </w:r>
      <w:r>
        <w:rPr>
          <w:rStyle w:val="VerbatimChar"/>
        </w:rPr>
        <w:t xml:space="preserve">|  GPU (ML)      [||    ]  23%     |</w:t>
      </w:r>
      <w:r>
        <w:br/>
      </w:r>
      <w:r>
        <w:rPr>
          <w:rStyle w:val="VerbatimChar"/>
        </w:rPr>
        <w:t xml:space="preserve">|                                  |</w:t>
      </w:r>
      <w:r>
        <w:br/>
      </w:r>
      <w:r>
        <w:rPr>
          <w:rStyle w:val="VerbatimChar"/>
        </w:rPr>
        <w:t xml:space="preserve">+-- NETWORK -----------------------+</w:t>
      </w:r>
      <w:r>
        <w:br/>
      </w:r>
      <w:r>
        <w:rPr>
          <w:rStyle w:val="VerbatimChar"/>
        </w:rPr>
        <w:t xml:space="preserve">|                                  |</w:t>
      </w:r>
      <w:r>
        <w:br/>
      </w:r>
      <w:r>
        <w:rPr>
          <w:rStyle w:val="VerbatimChar"/>
        </w:rPr>
        <w:t xml:space="preserve">|  Inbound       234 MB/s          |</w:t>
      </w:r>
      <w:r>
        <w:br/>
      </w:r>
      <w:r>
        <w:rPr>
          <w:rStyle w:val="VerbatimChar"/>
        </w:rPr>
        <w:t xml:space="preserve">|  Outbound      198 MB/s          |</w:t>
      </w:r>
      <w:r>
        <w:br/>
      </w:r>
      <w:r>
        <w:rPr>
          <w:rStyle w:val="VerbatimChar"/>
        </w:rPr>
        <w:t xml:space="preserve">|  Peers         1,247 connected   |</w:t>
      </w:r>
      <w:r>
        <w:br/>
      </w:r>
      <w:r>
        <w:rPr>
          <w:rStyle w:val="VerbatimChar"/>
        </w:rPr>
        <w:t xml:space="preserve">|  Latency p99   12ms              |</w:t>
      </w:r>
      <w:r>
        <w:br/>
      </w:r>
      <w:r>
        <w:rPr>
          <w:rStyle w:val="VerbatimChar"/>
        </w:rPr>
        <w:t xml:space="preserve">|                                  |</w:t>
      </w:r>
      <w:r>
        <w:br/>
      </w:r>
      <w:r>
        <w:rPr>
          <w:rStyle w:val="VerbatimChar"/>
        </w:rPr>
        <w:t xml:space="preserve">+-- REQUESTS ----------------------+</w:t>
      </w:r>
      <w:r>
        <w:br/>
      </w:r>
      <w:r>
        <w:rPr>
          <w:rStyle w:val="VerbatimChar"/>
        </w:rPr>
        <w:t xml:space="preserve">|                                  |</w:t>
      </w:r>
      <w:r>
        <w:br/>
      </w:r>
      <w:r>
        <w:rPr>
          <w:rStyle w:val="VerbatimChar"/>
        </w:rPr>
        <w:t xml:space="preserve">|  /minute       45,892            |</w:t>
      </w:r>
      <w:r>
        <w:br/>
      </w:r>
      <w:r>
        <w:rPr>
          <w:rStyle w:val="VerbatimChar"/>
        </w:rPr>
        <w:t xml:space="preserve">|  Error rate    0.02% (9/45,892)  |</w:t>
      </w:r>
      <w:r>
        <w:br/>
      </w:r>
      <w:r>
        <w:rPr>
          <w:rStyle w:val="VerbatimChar"/>
        </w:rPr>
        <w:t xml:space="preserve">|  Queue depth   3 (healthy)       |</w:t>
      </w:r>
      <w:r>
        <w:br/>
      </w:r>
      <w:r>
        <w:rPr>
          <w:rStyle w:val="VerbatimChar"/>
        </w:rPr>
        <w:t xml:space="preserve">|  Last error    14m ago (timeout) |</w:t>
      </w:r>
      <w:r>
        <w:br/>
      </w:r>
      <w:r>
        <w:rPr>
          <w:rStyle w:val="VerbatimChar"/>
        </w:rPr>
        <w:t xml:space="preserve">|                                  |</w:t>
      </w:r>
      <w:r>
        <w:br/>
      </w:r>
      <w:r>
        <w:rPr>
          <w:rStyle w:val="VerbatimChar"/>
        </w:rPr>
        <w:t xml:space="preserve">+-- ACTIONS -----------------------|</w:t>
      </w:r>
      <w:r>
        <w:br/>
      </w:r>
      <w:r>
        <w:rPr>
          <w:rStyle w:val="VerbatimChar"/>
        </w:rPr>
        <w:t xml:space="preserve">|  [Certs] [Logs] [Web] [Manage]   |</w:t>
      </w:r>
      <w:r>
        <w:br/>
      </w:r>
      <w:r>
        <w:rPr>
          <w:rStyle w:val="VerbatimChar"/>
        </w:rPr>
        <w:t xml:space="preserve">|                                  |</w:t>
      </w:r>
      <w:r>
        <w:br/>
      </w:r>
      <w:r>
        <w:rPr>
          <w:rStyle w:val="VerbatimChar"/>
        </w:rPr>
        <w:t xml:space="preserve">|  Updated: 2 seconds ago          |</w:t>
      </w:r>
      <w:r>
        <w:br/>
      </w:r>
      <w:r>
        <w:rPr>
          <w:rStyle w:val="VerbatimChar"/>
        </w:rPr>
        <w:t xml:space="preserve">|  Refresh: [Auto v] [Manual o]    |</w:t>
      </w:r>
      <w:r>
        <w:br/>
      </w:r>
      <w:r>
        <w:rPr>
          <w:rStyle w:val="VerbatimChar"/>
        </w:rPr>
        <w:t xml:space="preserve">+----------------------------------+</w:t>
      </w:r>
    </w:p>
    <w:p>
      <w:r>
        <w:pict>
          <v:rect style="width:0;height:1.5pt" o:hralign="center" o:hrstd="t" o:hr="t"/>
        </w:pict>
      </w:r>
    </w:p>
    <w:bookmarkEnd w:id="69"/>
    <w:bookmarkStart w:id="70" w:name="Xbd550a22f1b5a56332f2c0ba770a1775d979dd2"/>
    <w:p>
      <w:pPr>
        <w:pStyle w:val="Heading2"/>
      </w:pPr>
      <w:r>
        <w:t xml:space="preserve">ASCII Wireframe 3: Mobile Globe View (Bottom Sheet Navigation)</w:t>
      </w:r>
    </w:p>
    <w:p>
      <w:pPr>
        <w:pStyle w:val="SourceCode"/>
      </w:pPr>
      <w:r>
        <w:rPr>
          <w:rStyle w:val="VerbatimChar"/>
        </w:rPr>
        <w:t xml:space="preserve">+============================+</w:t>
      </w:r>
      <w:r>
        <w:br/>
      </w:r>
      <w:r>
        <w:rPr>
          <w:rStyle w:val="VerbatimChar"/>
        </w:rPr>
        <w:t xml:space="preserve">| [&lt;] Horus   [3==]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EARTH ~           |</w:t>
      </w:r>
      <w:r>
        <w:br/>
      </w:r>
      <w:r>
        <w:rPr>
          <w:rStyle w:val="VerbatimChar"/>
        </w:rPr>
        <w:t xml:space="preserve">|                            |</w:t>
      </w:r>
      <w:r>
        <w:br/>
      </w:r>
      <w:r>
        <w:rPr>
          <w:rStyle w:val="VerbatimChar"/>
        </w:rPr>
        <w:t xml:space="preserve">|     o          o Power     |</w:t>
      </w:r>
      <w:r>
        <w:br/>
      </w:r>
      <w:r>
        <w:rPr>
          <w:rStyle w:val="VerbatimChar"/>
        </w:rPr>
        <w:t xml:space="preserve">|   Vehicle      (orange)    |</w:t>
      </w:r>
      <w:r>
        <w:br/>
      </w:r>
      <w:r>
        <w:rPr>
          <w:rStyle w:val="VerbatimChar"/>
        </w:rPr>
        <w:t xml:space="preserve">|   (blue)                   |</w:t>
      </w:r>
      <w:r>
        <w:br/>
      </w:r>
      <w:r>
        <w:rPr>
          <w:rStyle w:val="VerbatimChar"/>
        </w:rPr>
        <w:t xml:space="preserve">|              o Server      |</w:t>
      </w:r>
      <w:r>
        <w:br/>
      </w:r>
      <w:r>
        <w:rPr>
          <w:rStyle w:val="VerbatimChar"/>
        </w:rPr>
        <w:t xml:space="preserve">|    o Waste   (cyan ring)   |</w:t>
      </w:r>
      <w:r>
        <w:br/>
      </w:r>
      <w:r>
        <w:rPr>
          <w:rStyle w:val="VerbatimChar"/>
        </w:rPr>
        <w:t xml:space="preserve">|    (green)                 |</w:t>
      </w:r>
      <w:r>
        <w:br/>
      </w:r>
      <w:r>
        <w:rPr>
          <w:rStyle w:val="VerbatimChar"/>
        </w:rPr>
        <w:t xml:space="preserve">|                            |</w:t>
      </w:r>
      <w:r>
        <w:br/>
      </w:r>
      <w:r>
        <w:rPr>
          <w:rStyle w:val="VerbatimChar"/>
        </w:rPr>
        <w:t xml:space="preserve">|              o Safety      |</w:t>
      </w:r>
      <w:r>
        <w:br/>
      </w:r>
      <w:r>
        <w:rPr>
          <w:rStyle w:val="VerbatimChar"/>
        </w:rPr>
        <w:t xml:space="preserve">|             (red dot)      |</w:t>
      </w:r>
      <w:r>
        <w:br/>
      </w:r>
      <w:r>
        <w:rPr>
          <w:rStyle w:val="VerbatimChar"/>
        </w:rPr>
        <w:t xml:space="preserve">|                            |</w:t>
      </w:r>
      <w:r>
        <w:br/>
      </w:r>
      <w:r>
        <w:rPr>
          <w:rStyle w:val="VerbatimChar"/>
        </w:rPr>
        <w:t xml:space="preserve">+----------------------------+</w:t>
      </w:r>
      <w:r>
        <w:br/>
      </w:r>
      <w:r>
        <w:rPr>
          <w:rStyle w:val="VerbatimChar"/>
        </w:rPr>
        <w:t xml:space="preserve">| [o] [||] [Q] [齿轮] [人]    |</w:t>
      </w:r>
      <w:r>
        <w:br/>
      </w:r>
      <w:r>
        <w:rPr>
          <w:rStyle w:val="VerbatimChar"/>
        </w:rPr>
        <w:t xml:space="preserve">+----------------------------+</w:t>
      </w:r>
      <w:r>
        <w:br/>
      </w:r>
      <w:r>
        <w:rPr>
          <w:rStyle w:val="VerbatimChar"/>
        </w:rPr>
        <w:t xml:space="preserve">| ACTIVE: Fleet Safety MCP   |</w:t>
      </w:r>
      <w:r>
        <w:br/>
      </w:r>
      <w:r>
        <w:rPr>
          <w:rStyle w:val="VerbatimChar"/>
        </w:rPr>
        <w:t xml:space="preserve">| (3/10 layers)     [+]      |</w:t>
      </w:r>
      <w:r>
        <w:br/>
      </w:r>
      <w:r>
        <w:rPr>
          <w:rStyle w:val="VerbatimChar"/>
        </w:rPr>
        <w:t xml:space="preserve">+----------------------------+</w:t>
      </w:r>
      <w:r>
        <w:br/>
      </w:r>
      <w:r>
        <w:rPr>
          <w:rStyle w:val="VerbatimChar"/>
        </w:rPr>
        <w:t xml:space="preserve">| SELECTED: MCP #473         |</w:t>
      </w:r>
      <w:r>
        <w:br/>
      </w:r>
      <w:r>
        <w:rPr>
          <w:rStyle w:val="VerbatimChar"/>
        </w:rPr>
        <w:t xml:space="preserve">| [o] EU-West-1 | CPU 67%    |</w:t>
      </w:r>
      <w:r>
        <w:br/>
      </w:r>
      <w:r>
        <w:rPr>
          <w:rStyle w:val="VerbatimChar"/>
        </w:rPr>
        <w:t xml:space="preserve">| [View Details -&gt;]          |</w:t>
      </w:r>
      <w:r>
        <w:br/>
      </w:r>
      <w:r>
        <w:rPr>
          <w:rStyle w:val="VerbatimChar"/>
        </w:rPr>
        <w:t xml:space="preserve">+----------------------------+</w:t>
      </w:r>
      <w:r>
        <w:br/>
      </w:r>
      <w:r>
        <w:rPr>
          <w:rStyle w:val="VerbatimChar"/>
        </w:rPr>
        <w:t xml:space="preserve">| [!] 3 Alerts  [View All -&gt;]|</w:t>
      </w:r>
      <w:r>
        <w:br/>
      </w:r>
      <w:r>
        <w:rPr>
          <w:rStyle w:val="VerbatimChar"/>
        </w:rPr>
        <w:t xml:space="preserve">+============================+</w:t>
      </w:r>
    </w:p>
    <w:p>
      <w:r>
        <w:pict>
          <v:rect style="width:0;height:1.5pt" o:hralign="center" o:hrstd="t" o:hr="t"/>
        </w:pict>
      </w:r>
    </w:p>
    <w:bookmarkEnd w:id="70"/>
    <w:bookmarkStart w:id="73" w:name="X6e923da2a38784465c2cd10c8ba8dadeeefadbb"/>
    <w:p>
      <w:pPr>
        <w:pStyle w:val="Heading2"/>
      </w:pPr>
      <w:r>
        <w:t xml:space="preserve">Layer System Specification — Production Interface</w:t>
      </w:r>
    </w:p>
    <w:p>
      <w:pPr>
        <w:pStyle w:val="FirstParagraph"/>
      </w:pPr>
      <w:r>
        <w:t xml:space="preserve">The layer system is the heart of Horus. It is not merely a visualization toggle — it is the</w:t>
      </w:r>
      <w:r>
        <w:t xml:space="preserve"> </w:t>
      </w:r>
      <w:r>
        <w:rPr>
          <w:bCs/>
          <w:b/>
        </w:rPr>
        <w:t xml:space="preserve">access control surface</w:t>
      </w:r>
      <w:r>
        <w:t xml:space="preserve">, the</w:t>
      </w:r>
      <w:r>
        <w:t xml:space="preserve"> </w:t>
      </w:r>
      <w:r>
        <w:rPr>
          <w:bCs/>
          <w:b/>
        </w:rPr>
        <w:t xml:space="preserve">performance governor</w:t>
      </w:r>
      <w:r>
        <w:t xml:space="preserve">, and the</w:t>
      </w:r>
      <w:r>
        <w:t xml:space="preserve"> </w:t>
      </w:r>
      <w:r>
        <w:rPr>
          <w:bCs/>
          <w:b/>
        </w:rPr>
        <w:t xml:space="preserve">data moat demonstrator</w:t>
      </w:r>
      <w:r>
        <w:t xml:space="preserve"> </w:t>
      </w:r>
      <w:r>
        <w:t xml:space="preserve">all in one. The following TypeScript interfaces define the production contract:</w:t>
      </w:r>
    </w:p>
    <w:p>
      <w:pPr>
        <w:pStyle w:val="SourceCode"/>
      </w:pPr>
      <w:r>
        <w:rPr>
          <w:rStyle w:val="CommentTok"/>
        </w:rPr>
        <w:t xml:space="preserve">// === CORE LAYER CONFIGURATION ===</w:t>
      </w:r>
      <w:r>
        <w:br/>
      </w:r>
      <w:r>
        <w:rPr>
          <w:rStyle w:val="KeywordTok"/>
        </w:rPr>
        <w:t xml:space="preserve">interface</w:t>
      </w:r>
      <w:r>
        <w:rPr>
          <w:rStyle w:val="NormalTok"/>
        </w:rPr>
        <w:t xml:space="preserve"> LayerConfig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layer identifier</w:t>
      </w:r>
      <w:r>
        <w:br/>
      </w:r>
      <w:r>
        <w:rPr>
          <w:rStyle w:val="NormalTok"/>
        </w:rPr>
        <w:t xml:space="preserve">  category</w:t>
      </w:r>
      <w:r>
        <w:rPr>
          <w:rStyle w:val="OperatorTok"/>
        </w:rPr>
        <w:t xml:space="preserve">:</w:t>
      </w:r>
      <w:r>
        <w:rPr>
          <w:rStyle w:val="NormalTok"/>
        </w:rPr>
        <w:t xml:space="preserve"> LayerCategory</w:t>
      </w:r>
      <w:r>
        <w:rPr>
          <w:rStyle w:val="OperatorTok"/>
        </w:rPr>
        <w:t xml:space="preserve">;</w:t>
      </w:r>
      <w:r>
        <w:rPr>
          <w:rStyle w:val="NormalTok"/>
        </w:rPr>
        <w:t xml:space="preserve">       </w:t>
      </w:r>
      <w:r>
        <w:rPr>
          <w:rStyle w:val="CommentTok"/>
        </w:rPr>
        <w:t xml:space="preserve">// AI_GOVERNANCE | FLEET | WASTE | ENERGY |</w:t>
      </w:r>
      <w:r>
        <w:br/>
      </w:r>
      <w:r>
        <w:rPr>
          <w:rStyle w:val="NormalTok"/>
        </w:rPr>
        <w:t xml:space="preserve">                                 </w:t>
      </w:r>
      <w:r>
        <w:rPr>
          <w:rStyle w:val="CommentTok"/>
        </w:rPr>
        <w:t xml:space="preserve">// PLANT_HIRE | SAFETY | MCP | BFT |</w:t>
      </w:r>
      <w:r>
        <w:br/>
      </w:r>
      <w:r>
        <w:rPr>
          <w:rStyle w:val="NormalTok"/>
        </w:rPr>
        <w:t xml:space="preserve">                                 </w:t>
      </w:r>
      <w:r>
        <w:rPr>
          <w:rStyle w:val="CommentTok"/>
        </w:rPr>
        <w:t xml:space="preserve">// CERTIFICATE | BASE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Human-readable name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Tooltip / help text</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Current toggle state</w:t>
      </w:r>
      <w:r>
        <w:br/>
      </w:r>
      <w:r>
        <w:rPr>
          <w:rStyle w:val="NormalTok"/>
        </w:rPr>
        <w:t xml:space="preserve">  opacity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0.0 - 1.0</w:t>
      </w:r>
      <w:r>
        <w:br/>
      </w:r>
      <w:r>
        <w:rPr>
          <w:rStyle w:val="NormalTok"/>
        </w:rPr>
        <w:t xml:space="preserve">  zIndex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Stacking order (higher = on top)</w:t>
      </w:r>
      <w:r>
        <w:br/>
      </w:r>
      <w:r>
        <w:rPr>
          <w:rStyle w:val="NormalTok"/>
        </w:rPr>
        <w:t xml:space="preserve">  minZoom</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Visibility range</w:t>
      </w:r>
      <w:r>
        <w:br/>
      </w:r>
      <w:r>
        <w:rPr>
          <w:rStyle w:val="NormalTok"/>
        </w:rPr>
        <w:t xml:space="preserve">  maxZoom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dataSource</w:t>
      </w:r>
      <w:r>
        <w:rPr>
          <w:rStyle w:val="OperatorTok"/>
        </w:rPr>
        <w:t xml:space="preserve">:</w:t>
      </w:r>
      <w:r>
        <w:rPr>
          <w:rStyle w:val="NormalTok"/>
        </w:rPr>
        <w:t xml:space="preserve"> DataSource</w:t>
      </w:r>
      <w:r>
        <w:rPr>
          <w:rStyle w:val="OperatorTok"/>
        </w:rPr>
        <w:t xml:space="preserve">;</w:t>
      </w:r>
      <w:r>
        <w:rPr>
          <w:rStyle w:val="NormalTok"/>
        </w:rPr>
        <w:t xml:space="preserve">        </w:t>
      </w:r>
      <w:r>
        <w:rPr>
          <w:rStyle w:val="CommentTok"/>
        </w:rPr>
        <w:t xml:space="preserve">// WebSocket topic, REST endpoint, or tile URL</w:t>
      </w:r>
      <w:r>
        <w:br/>
      </w:r>
      <w:r>
        <w:rPr>
          <w:rStyle w:val="NormalTok"/>
        </w:rPr>
        <w:t xml:space="preserve">  style</w:t>
      </w:r>
      <w:r>
        <w:rPr>
          <w:rStyle w:val="OperatorTok"/>
        </w:rPr>
        <w:t xml:space="preserve">:</w:t>
      </w:r>
      <w:r>
        <w:rPr>
          <w:rStyle w:val="NormalTok"/>
        </w:rPr>
        <w:t xml:space="preserve"> LayerStyle</w:t>
      </w:r>
      <w:r>
        <w:rPr>
          <w:rStyle w:val="OperatorTok"/>
        </w:rPr>
        <w:t xml:space="preserve">;</w:t>
      </w:r>
      <w:r>
        <w:rPr>
          <w:rStyle w:val="NormalTok"/>
        </w:rPr>
        <w:t xml:space="preserve">             </w:t>
      </w:r>
      <w:r>
        <w:rPr>
          <w:rStyle w:val="CommentTok"/>
        </w:rPr>
        <w:t xml:space="preserve">// Color, size, shape, animation rules</w:t>
      </w:r>
      <w:r>
        <w:br/>
      </w:r>
      <w:r>
        <w:rPr>
          <w:rStyle w:val="NormalTok"/>
        </w:rPr>
        <w:t xml:space="preserve">  clustering</w:t>
      </w:r>
      <w:r>
        <w:rPr>
          <w:rStyle w:val="OperatorTok"/>
        </w:rPr>
        <w:t xml:space="preserve">:</w:t>
      </w:r>
      <w:r>
        <w:rPr>
          <w:rStyle w:val="NormalTok"/>
        </w:rPr>
        <w:t xml:space="preserve"> {</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threshold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Cluster when &gt; N visible entities</w:t>
      </w:r>
      <w:r>
        <w:br/>
      </w:r>
      <w:r>
        <w:rPr>
          <w:rStyle w:val="NormalTok"/>
        </w:rPr>
        <w:t xml:space="preserve">    method</w:t>
      </w:r>
      <w:r>
        <w:rPr>
          <w:rStyle w:val="OperatorTok"/>
        </w:rPr>
        <w:t xml:space="preserve">:</w:t>
      </w:r>
      <w:r>
        <w:rPr>
          <w:rStyle w:val="NormalTok"/>
        </w:rPr>
        <w:t xml:space="preserve"> </w:t>
      </w:r>
      <w:r>
        <w:rPr>
          <w:rStyle w:val="StringTok"/>
        </w:rPr>
        <w:t xml:space="preserve">'H3'</w:t>
      </w:r>
      <w:r>
        <w:rPr>
          <w:rStyle w:val="NormalTok"/>
        </w:rPr>
        <w:t xml:space="preserve"> </w:t>
      </w:r>
      <w:r>
        <w:rPr>
          <w:rStyle w:val="OperatorTok"/>
        </w:rPr>
        <w:t xml:space="preserve">|</w:t>
      </w:r>
      <w:r>
        <w:rPr>
          <w:rStyle w:val="NormalTok"/>
        </w:rPr>
        <w:t xml:space="preserve"> </w:t>
      </w:r>
      <w:r>
        <w:rPr>
          <w:rStyle w:val="StringTok"/>
        </w:rPr>
        <w:t xml:space="preserve">'SUPERCLUSTER'</w:t>
      </w:r>
      <w:r>
        <w:rPr>
          <w:rStyle w:val="NormalTok"/>
        </w:rPr>
        <w:t xml:space="preserve"> </w:t>
      </w:r>
      <w:r>
        <w:rPr>
          <w:rStyle w:val="OperatorTok"/>
        </w:rPr>
        <w:t xml:space="preserve">|</w:t>
      </w:r>
      <w:r>
        <w:rPr>
          <w:rStyle w:val="NormalTok"/>
        </w:rPr>
        <w:t xml:space="preserve"> </w:t>
      </w:r>
      <w:r>
        <w:rPr>
          <w:rStyle w:val="StringTok"/>
        </w:rPr>
        <w:t xml:space="preserve">'GRID'</w:t>
      </w:r>
      <w:r>
        <w:rPr>
          <w:rStyle w:val="OperatorTok"/>
        </w:rPr>
        <w:t xml:space="preserve">;</w:t>
      </w:r>
      <w:r>
        <w:br/>
      </w:r>
      <w:r>
        <w:rPr>
          <w:rStyle w:val="NormalTok"/>
        </w:rPr>
        <w:t xml:space="preserve">    zoomThreshold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Zoom level to switch to individual</w:t>
      </w:r>
      <w:r>
        <w:br/>
      </w:r>
      <w:r>
        <w:rPr>
          <w:rStyle w:val="NormalTok"/>
        </w:rPr>
        <w:t xml:space="preserve">  }</w:t>
      </w:r>
      <w:r>
        <w:rPr>
          <w:rStyle w:val="OperatorTok"/>
        </w:rPr>
        <w:t xml:space="preserve">;</w:t>
      </w:r>
      <w:r>
        <w:br/>
      </w:r>
      <w:r>
        <w:rPr>
          <w:rStyle w:val="NormalTok"/>
        </w:rPr>
        <w:t xml:space="preserve">  requiresClearance</w:t>
      </w:r>
      <w:r>
        <w:rPr>
          <w:rStyle w:val="OperatorTok"/>
        </w:rPr>
        <w:t xml:space="preserve">:</w:t>
      </w:r>
      <w:r>
        <w:rPr>
          <w:rStyle w:val="NormalTok"/>
        </w:rPr>
        <w:t xml:space="preserve"> ClassificationLevel</w:t>
      </w:r>
      <w:r>
        <w:rPr>
          <w:rStyle w:val="OperatorTok"/>
        </w:rPr>
        <w:t xml:space="preserve">;</w:t>
      </w:r>
      <w:r>
        <w:rPr>
          <w:rStyle w:val="NormalTok"/>
        </w:rPr>
        <w:t xml:space="preserve">  </w:t>
      </w:r>
      <w:r>
        <w:rPr>
          <w:rStyle w:val="CommentTok"/>
        </w:rPr>
        <w:t xml:space="preserve">// Minimum classification</w:t>
      </w:r>
      <w:r>
        <w:br/>
      </w:r>
      <w:r>
        <w:rPr>
          <w:rStyle w:val="NormalTok"/>
        </w:rPr>
        <w:t xml:space="preserve">  requiredRoles</w:t>
      </w:r>
      <w:r>
        <w:rPr>
          <w:rStyle w:val="OperatorTok"/>
        </w:rPr>
        <w:t xml:space="preserve">:</w:t>
      </w:r>
      <w:r>
        <w:rPr>
          <w:rStyle w:val="NormalTok"/>
        </w:rPr>
        <w:t xml:space="preserve"> UserRole[]</w:t>
      </w:r>
      <w:r>
        <w:rPr>
          <w:rStyle w:val="OperatorTok"/>
        </w:rPr>
        <w:t xml:space="preserve">;</w:t>
      </w:r>
      <w:r>
        <w:rPr>
          <w:rStyle w:val="NormalTok"/>
        </w:rPr>
        <w:t xml:space="preserve">     </w:t>
      </w:r>
      <w:r>
        <w:rPr>
          <w:rStyle w:val="CommentTok"/>
        </w:rPr>
        <w:t xml:space="preserve">// Empty = all authenticated users</w:t>
      </w:r>
      <w:r>
        <w:br/>
      </w:r>
      <w:r>
        <w:rPr>
          <w:rStyle w:val="NormalTok"/>
        </w:rPr>
        <w:t xml:space="preserve">  refreshRateMs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Target update interval</w:t>
      </w:r>
      <w:r>
        <w:br/>
      </w:r>
      <w:r>
        <w:rPr>
          <w:rStyle w:val="NormalTok"/>
        </w:rPr>
        <w:t xml:space="preserve">  staleIndicator</w:t>
      </w:r>
      <w:r>
        <w:rPr>
          <w:rStyle w:val="OperatorTok"/>
        </w:rPr>
        <w:t xml:space="preserve">:</w:t>
      </w:r>
      <w:r>
        <w:rPr>
          <w:rStyle w:val="NormalTok"/>
        </w:rPr>
        <w:t xml:space="preserve"> {</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freshThresholdMs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&lt; this = full brightness</w:t>
      </w:r>
      <w:r>
        <w:br/>
      </w:r>
      <w:r>
        <w:rPr>
          <w:rStyle w:val="NormalTok"/>
        </w:rPr>
        <w:t xml:space="preserve">    staleThresholdMs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&lt; this = dimmed pulse</w:t>
      </w:r>
      <w:r>
        <w:br/>
      </w:r>
      <w:r>
        <w:rPr>
          <w:rStyle w:val="NormalTok"/>
        </w:rPr>
        <w:t xml:space="preserve">    expiredThresholdMs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&lt; this = grayed + dashed</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 LAYER STATE MANAGEMENT (Zustand) ===</w:t>
      </w:r>
      <w:r>
        <w:br/>
      </w:r>
      <w:r>
        <w:rPr>
          <w:rStyle w:val="KeywordTok"/>
        </w:rPr>
        <w:t xml:space="preserve">interface</w:t>
      </w:r>
      <w:r>
        <w:rPr>
          <w:rStyle w:val="NormalTok"/>
        </w:rPr>
        <w:t xml:space="preserve"> LayerState {</w:t>
      </w:r>
      <w:r>
        <w:br/>
      </w:r>
      <w:r>
        <w:rPr>
          <w:rStyle w:val="NormalTok"/>
        </w:rPr>
        <w:t xml:space="preserve">  layers</w:t>
      </w:r>
      <w:r>
        <w:rPr>
          <w:rStyle w:val="OperatorTok"/>
        </w:rPr>
        <w:t xml:space="preserve">:</w:t>
      </w:r>
      <w:r>
        <w:rPr>
          <w:rStyle w:val="NormalTok"/>
        </w:rPr>
        <w:t xml:space="preserve"> LayerConfig[]</w:t>
      </w:r>
      <w:r>
        <w:rPr>
          <w:rStyle w:val="OperatorTok"/>
        </w:rPr>
        <w:t xml:space="preserve">;</w:t>
      </w:r>
      <w:r>
        <w:rPr>
          <w:rStyle w:val="NormalTok"/>
        </w:rPr>
        <w:t xml:space="preserve">                    </w:t>
      </w:r>
      <w:r>
        <w:rPr>
          <w:rStyle w:val="CommentTok"/>
        </w:rPr>
        <w:t xml:space="preserve">// All registered layers</w:t>
      </w:r>
      <w:r>
        <w:br/>
      </w:r>
      <w:r>
        <w:rPr>
          <w:rStyle w:val="NormalTok"/>
        </w:rPr>
        <w:t xml:space="preserve">  activeLayerIds</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Currently enabled</w:t>
      </w:r>
      <w:r>
        <w:br/>
      </w:r>
      <w:r>
        <w:rPr>
          <w:rStyle w:val="NormalTok"/>
        </w:rPr>
        <w:t xml:space="preserve">  opacityMap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CommentTok"/>
        </w:rPr>
        <w:t xml:space="preserve">// Per-layer opacity overrides</w:t>
      </w:r>
      <w:r>
        <w:br/>
      </w:r>
      <w:r>
        <w:rPr>
          <w:rStyle w:val="NormalTok"/>
        </w:rPr>
        <w:t xml:space="preserve">  selectedEntityId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Single selection</w:t>
      </w:r>
      <w:r>
        <w:br/>
      </w:r>
      <w:r>
        <w:rPr>
          <w:rStyle w:val="NormalTok"/>
        </w:rPr>
        <w:t xml:space="preserve">  selectedEntities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Multi-select</w:t>
      </w:r>
      <w:r>
        <w:br/>
      </w:r>
      <w:r>
        <w:rPr>
          <w:rStyle w:val="NormalTok"/>
        </w:rPr>
        <w:t xml:space="preserve">  savedPresets</w:t>
      </w:r>
      <w:r>
        <w:rPr>
          <w:rStyle w:val="OperatorTok"/>
        </w:rPr>
        <w:t xml:space="preserve">:</w:t>
      </w:r>
      <w:r>
        <w:rPr>
          <w:rStyle w:val="NormalTok"/>
        </w:rPr>
        <w:t xml:space="preserve"> LayerPreset[]</w:t>
      </w:r>
      <w:r>
        <w:rPr>
          <w:rStyle w:val="OperatorTok"/>
        </w:rPr>
        <w:t xml:space="preserve">;</w:t>
      </w:r>
      <w:r>
        <w:rPr>
          <w:rStyle w:val="NormalTok"/>
        </w:rPr>
        <w:t xml:space="preserve">              </w:t>
      </w:r>
      <w:r>
        <w:rPr>
          <w:rStyle w:val="CommentTok"/>
        </w:rPr>
        <w:t xml:space="preserve">// User-saved configurations</w:t>
      </w:r>
      <w:r>
        <w:br/>
      </w:r>
      <w:r>
        <w:br/>
      </w:r>
      <w:r>
        <w:rPr>
          <w:rStyle w:val="NormalTok"/>
        </w:rPr>
        <w:t xml:space="preserve">  </w:t>
      </w:r>
      <w:r>
        <w:rPr>
          <w:rStyle w:val="CommentTok"/>
        </w:rPr>
        <w:t xml:space="preserve">// Actions</w:t>
      </w:r>
      <w:r>
        <w:br/>
      </w:r>
      <w:r>
        <w:rPr>
          <w:rStyle w:val="NormalTok"/>
        </w:rPr>
        <w:t xml:space="preserve">  toggleLayer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setOpacity</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applyPreset</w:t>
      </w:r>
      <w:r>
        <w:rPr>
          <w:rStyle w:val="OperatorTok"/>
        </w:rPr>
        <w:t xml:space="preserve">:</w:t>
      </w:r>
      <w:r>
        <w:rPr>
          <w:rStyle w:val="NormalTok"/>
        </w:rPr>
        <w:t xml:space="preserve"> (presetId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savePreset</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reorderLayers</w:t>
      </w:r>
      <w:r>
        <w:rPr>
          <w:rStyle w:val="OperatorTok"/>
        </w:rPr>
        <w:t xml:space="preserve">:</w:t>
      </w:r>
      <w:r>
        <w:rPr>
          <w:rStyle w:val="NormalTok"/>
        </w:rPr>
        <w:t xml:space="preserve"> (newOrder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selectEntity</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multiSelect</w:t>
      </w:r>
      <w:r>
        <w:rPr>
          <w:rStyle w:val="OperatorTok"/>
        </w:rPr>
        <w:t xml:space="preserve">:</w:t>
      </w:r>
      <w:r>
        <w:rPr>
          <w:rStyle w:val="NormalTok"/>
        </w:rPr>
        <w:t xml:space="preserve"> (ids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CommentTok"/>
        </w:rPr>
        <w:t xml:space="preserve">// === LAYER PRESETS ===</w:t>
      </w:r>
      <w:r>
        <w:br/>
      </w:r>
      <w:r>
        <w:rPr>
          <w:rStyle w:val="KeywordTok"/>
        </w:rPr>
        <w:t xml:space="preserve">interface</w:t>
      </w:r>
      <w:r>
        <w:rPr>
          <w:rStyle w:val="NormalTok"/>
        </w:rPr>
        <w:t xml:space="preserve"> LayerPreset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activeLayerIds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opacityOverrides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cameraPosition</w:t>
      </w:r>
      <w:r>
        <w:rPr>
          <w:rStyle w:val="OperatorTok"/>
        </w:rPr>
        <w:t xml:space="preserve">?:</w:t>
      </w:r>
      <w:r>
        <w:rPr>
          <w:rStyle w:val="NormalTok"/>
        </w:rPr>
        <w:t xml:space="preserve"> CartographicPosition</w:t>
      </w:r>
      <w:r>
        <w:rPr>
          <w:rStyle w:val="OperatorTok"/>
        </w:rPr>
        <w:t xml:space="preserve">;</w:t>
      </w:r>
      <w:r>
        <w:rPr>
          <w:rStyle w:val="NormalTok"/>
        </w:rPr>
        <w:t xml:space="preserve">   </w:t>
      </w:r>
      <w:r>
        <w:rPr>
          <w:rStyle w:val="CommentTok"/>
        </w:rPr>
        <w:t xml:space="preserve">// Saved view angle</w:t>
      </w:r>
      <w:r>
        <w:br/>
      </w:r>
      <w:r>
        <w:rPr>
          <w:rStyle w:val="NormalTok"/>
        </w:rPr>
        <w:t xml:space="preserve">  targetRoles</w:t>
      </w:r>
      <w:r>
        <w:rPr>
          <w:rStyle w:val="OperatorTok"/>
        </w:rPr>
        <w:t xml:space="preserve">:</w:t>
      </w:r>
      <w:r>
        <w:rPr>
          <w:rStyle w:val="NormalTok"/>
        </w:rPr>
        <w:t xml:space="preserve"> UserRole[]</w:t>
      </w:r>
      <w:r>
        <w:rPr>
          <w:rStyle w:val="OperatorTok"/>
        </w:rPr>
        <w:t xml:space="preserve">;</w:t>
      </w:r>
      <w:r>
        <w:rPr>
          <w:rStyle w:val="NormalTok"/>
        </w:rPr>
        <w:t xml:space="preserve">                  </w:t>
      </w:r>
      <w:r>
        <w:rPr>
          <w:rStyle w:val="CommentTok"/>
        </w:rPr>
        <w:t xml:space="preserve">// Suggested for these roles</w:t>
      </w:r>
      <w:r>
        <w:br/>
      </w:r>
      <w:r>
        <w:rPr>
          <w:rStyle w:val="NormalTok"/>
        </w:rPr>
        <w:t xml:space="preserve">}</w:t>
      </w:r>
    </w:p>
    <w:bookmarkStart w:id="71" w:name="built-in-presets"/>
    <w:p>
      <w:pPr>
        <w:pStyle w:val="Heading3"/>
      </w:pPr>
      <w:r>
        <w:t xml:space="preserve">Built-in Presets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Preset Name</w:t>
            </w:r>
          </w:p>
        </w:tc>
        <w:tc>
          <w:tcPr/>
          <w:p>
            <w:pPr>
              <w:pStyle w:val="Compact"/>
              <w:jc w:val="left"/>
            </w:pPr>
            <w:r>
              <w:t xml:space="preserve">Active Layers</w:t>
            </w:r>
          </w:p>
        </w:tc>
        <w:tc>
          <w:tcPr/>
          <w:p>
            <w:pPr>
              <w:pStyle w:val="Compact"/>
              <w:jc w:val="left"/>
            </w:pPr>
            <w:r>
              <w:t xml:space="preserve">Camera Position</w:t>
            </w:r>
          </w:p>
        </w:tc>
        <w:tc>
          <w:tcPr/>
          <w:p>
            <w:pPr>
              <w:pStyle w:val="Compact"/>
              <w:jc w:val="left"/>
            </w:pPr>
            <w:r>
              <w:t xml:space="preserve">Target User</w:t>
            </w:r>
          </w:p>
        </w:tc>
      </w:tr>
      <w:tr>
        <w:tc>
          <w:tcPr/>
          <w:p>
            <w:pPr>
              <w:pStyle w:val="Compact"/>
              <w:jc w:val="left"/>
            </w:pPr>
            <w:r>
              <w:rPr>
                <w:bCs/>
                <w:b/>
              </w:rPr>
              <w:t xml:space="preserve">All Clear</w:t>
            </w:r>
          </w:p>
        </w:tc>
        <w:tc>
          <w:tcPr/>
          <w:p>
            <w:pPr>
              <w:pStyle w:val="Compact"/>
              <w:jc w:val="left"/>
            </w:pPr>
            <w:r>
              <w:t xml:space="preserve">Base layers only</w:t>
            </w:r>
          </w:p>
        </w:tc>
        <w:tc>
          <w:tcPr/>
          <w:p>
            <w:pPr>
              <w:pStyle w:val="Compact"/>
              <w:jc w:val="left"/>
            </w:pPr>
            <w:r>
              <w:t xml:space="preserve">Global ~15,000km</w:t>
            </w:r>
          </w:p>
        </w:tc>
        <w:tc>
          <w:tcPr/>
          <w:p>
            <w:pPr>
              <w:pStyle w:val="Compact"/>
              <w:jc w:val="left"/>
            </w:pPr>
            <w:r>
              <w:t xml:space="preserve">Visitor / Unauthenticated</w:t>
            </w:r>
          </w:p>
        </w:tc>
      </w:tr>
      <w:tr>
        <w:tc>
          <w:tcPr/>
          <w:p>
            <w:pPr>
              <w:pStyle w:val="Compact"/>
              <w:jc w:val="left"/>
            </w:pPr>
            <w:r>
              <w:rPr>
                <w:bCs/>
                <w:b/>
              </w:rPr>
              <w:t xml:space="preserve">Fleet Operations</w:t>
            </w:r>
          </w:p>
        </w:tc>
        <w:tc>
          <w:tcPr/>
          <w:p>
            <w:pPr>
              <w:pStyle w:val="Compact"/>
              <w:jc w:val="left"/>
            </w:pPr>
            <w:r>
              <w:t xml:space="preserve">Fleet + Routes + Geofences + Safety incidents</w:t>
            </w:r>
          </w:p>
        </w:tc>
        <w:tc>
          <w:tcPr/>
          <w:p>
            <w:pPr>
              <w:pStyle w:val="Compact"/>
              <w:jc w:val="left"/>
            </w:pPr>
            <w:r>
              <w:t xml:space="preserve">Regional, centered on fleet centroid</w:t>
            </w:r>
          </w:p>
        </w:tc>
        <w:tc>
          <w:tcPr/>
          <w:p>
            <w:pPr>
              <w:pStyle w:val="Compact"/>
              <w:jc w:val="left"/>
            </w:pPr>
            <w:r>
              <w:t xml:space="preserve">Fleet Manager</w:t>
            </w:r>
          </w:p>
        </w:tc>
      </w:tr>
      <w:tr>
        <w:tc>
          <w:tcPr/>
          <w:p>
            <w:pPr>
              <w:pStyle w:val="Compact"/>
              <w:jc w:val="left"/>
            </w:pPr>
            <w:r>
              <w:rPr>
                <w:bCs/>
                <w:b/>
              </w:rPr>
              <w:t xml:space="preserve">Compliance Audit</w:t>
            </w:r>
          </w:p>
        </w:tc>
        <w:tc>
          <w:tcPr/>
          <w:p>
            <w:pPr>
              <w:pStyle w:val="Compact"/>
              <w:jc w:val="left"/>
            </w:pPr>
            <w:r>
              <w:t xml:space="preserve">AI Governance + Certificates + Infrastructure</w:t>
            </w:r>
          </w:p>
        </w:tc>
        <w:tc>
          <w:tcPr/>
          <w:p>
            <w:pPr>
              <w:pStyle w:val="Compact"/>
              <w:jc w:val="left"/>
            </w:pPr>
            <w:r>
              <w:t xml:space="preserve">Global or regional by jurisdiction</w:t>
            </w:r>
          </w:p>
        </w:tc>
        <w:tc>
          <w:tcPr/>
          <w:p>
            <w:pPr>
              <w:pStyle w:val="Compact"/>
              <w:jc w:val="left"/>
            </w:pPr>
            <w:r>
              <w:t xml:space="preserve">Compliance Officer</w:t>
            </w:r>
          </w:p>
        </w:tc>
      </w:tr>
      <w:tr>
        <w:tc>
          <w:tcPr/>
          <w:p>
            <w:pPr>
              <w:pStyle w:val="Compact"/>
              <w:jc w:val="left"/>
            </w:pPr>
            <w:r>
              <w:rPr>
                <w:bCs/>
                <w:b/>
              </w:rPr>
              <w:t xml:space="preserve">Crisis Response</w:t>
            </w:r>
          </w:p>
        </w:tc>
        <w:tc>
          <w:tcPr/>
          <w:p>
            <w:pPr>
              <w:pStyle w:val="Compact"/>
              <w:jc w:val="left"/>
            </w:pPr>
            <w:r>
              <w:t xml:space="preserve">Safety + Fleet + Energy + Alerts (max visibility)</w:t>
            </w:r>
          </w:p>
        </w:tc>
        <w:tc>
          <w:tcPr/>
          <w:p>
            <w:pPr>
              <w:pStyle w:val="Compact"/>
              <w:jc w:val="left"/>
            </w:pPr>
            <w:r>
              <w:t xml:space="preserve">Incident location, low altitude</w:t>
            </w:r>
          </w:p>
        </w:tc>
        <w:tc>
          <w:tcPr/>
          <w:p>
            <w:pPr>
              <w:pStyle w:val="Compact"/>
              <w:jc w:val="left"/>
            </w:pPr>
            <w:r>
              <w:t xml:space="preserve">Crisis Manager</w:t>
            </w:r>
          </w:p>
        </w:tc>
      </w:tr>
      <w:tr>
        <w:tc>
          <w:tcPr/>
          <w:p>
            <w:pPr>
              <w:pStyle w:val="Compact"/>
              <w:jc w:val="left"/>
            </w:pPr>
            <w:r>
              <w:rPr>
                <w:bCs/>
                <w:b/>
              </w:rPr>
              <w:t xml:space="preserve">Infrastructure</w:t>
            </w:r>
          </w:p>
        </w:tc>
        <w:tc>
          <w:tcPr/>
          <w:p>
            <w:pPr>
              <w:pStyle w:val="Compact"/>
              <w:jc w:val="left"/>
            </w:pPr>
            <w:r>
              <w:t xml:space="preserve">Energy + Waste + Plant Hire</w:t>
            </w:r>
          </w:p>
        </w:tc>
        <w:tc>
          <w:tcPr/>
          <w:p>
            <w:pPr>
              <w:pStyle w:val="Compact"/>
              <w:jc w:val="left"/>
            </w:pPr>
            <w:r>
              <w:t xml:space="preserve">Continental, ~3,000km</w:t>
            </w:r>
          </w:p>
        </w:tc>
        <w:tc>
          <w:tcPr/>
          <w:p>
            <w:pPr>
              <w:pStyle w:val="Compact"/>
              <w:jc w:val="left"/>
            </w:pPr>
            <w:r>
              <w:t xml:space="preserve">Operations Director</w:t>
            </w:r>
          </w:p>
        </w:tc>
      </w:tr>
      <w:tr>
        <w:tc>
          <w:tcPr/>
          <w:p>
            <w:pPr>
              <w:pStyle w:val="Compact"/>
              <w:jc w:val="left"/>
            </w:pPr>
            <w:r>
              <w:rPr>
                <w:bCs/>
                <w:b/>
              </w:rPr>
              <w:t xml:space="preserve">Network Health</w:t>
            </w:r>
          </w:p>
        </w:tc>
        <w:tc>
          <w:tcPr/>
          <w:p>
            <w:pPr>
              <w:pStyle w:val="Compact"/>
              <w:jc w:val="left"/>
            </w:pPr>
            <w:r>
              <w:t xml:space="preserve">MCP Servers + BFT Council + Energy grid</w:t>
            </w:r>
          </w:p>
        </w:tc>
        <w:tc>
          <w:tcPr/>
          <w:p>
            <w:pPr>
              <w:pStyle w:val="Compact"/>
              <w:jc w:val="left"/>
            </w:pPr>
            <w:r>
              <w:t xml:space="preserve">Global, ~12,000km</w:t>
            </w:r>
          </w:p>
        </w:tc>
        <w:tc>
          <w:tcPr/>
          <w:p>
            <w:pPr>
              <w:pStyle w:val="Compact"/>
              <w:jc w:val="left"/>
            </w:pPr>
            <w:r>
              <w:t xml:space="preserve">Technical Lead</w:t>
            </w:r>
          </w:p>
        </w:tc>
      </w:tr>
      <w:tr>
        <w:tc>
          <w:tcPr/>
          <w:p>
            <w:pPr>
              <w:pStyle w:val="Compact"/>
              <w:jc w:val="left"/>
            </w:pPr>
            <w:r>
              <w:rPr>
                <w:bCs/>
                <w:b/>
              </w:rPr>
              <w:t xml:space="preserve">Executive Summary</w:t>
            </w:r>
          </w:p>
        </w:tc>
        <w:tc>
          <w:tcPr/>
          <w:p>
            <w:pPr>
              <w:pStyle w:val="Compact"/>
              <w:jc w:val="left"/>
            </w:pPr>
            <w:r>
              <w:t xml:space="preserve">Population density + Economy KPIs + Compliance coverage</w:t>
            </w:r>
          </w:p>
        </w:tc>
        <w:tc>
          <w:tcPr/>
          <w:p>
            <w:pPr>
              <w:pStyle w:val="Compact"/>
              <w:jc w:val="left"/>
            </w:pPr>
            <w:r>
              <w:t xml:space="preserve">Global ~15,000km, minimal detail</w:t>
            </w:r>
          </w:p>
        </w:tc>
        <w:tc>
          <w:tcPr/>
          <w:p>
            <w:pPr>
              <w:pStyle w:val="Compact"/>
              <w:jc w:val="left"/>
            </w:pPr>
            <w:r>
              <w:t xml:space="preserve">C-Suite</w:t>
            </w:r>
          </w:p>
        </w:tc>
      </w:tr>
    </w:tbl>
    <w:bookmarkEnd w:id="71"/>
    <w:bookmarkStart w:id="72" w:name="rendering-pipeline-per-frame"/>
    <w:p>
      <w:pPr>
        <w:pStyle w:val="Heading3"/>
      </w:pPr>
      <w:r>
        <w:t xml:space="preserve">Rendering Pipeline (Per-Frame)</w:t>
      </w:r>
    </w:p>
    <w:p>
      <w:pPr>
        <w:pStyle w:val="SourceCode"/>
      </w:pPr>
      <w:r>
        <w:rPr>
          <w:rStyle w:val="VerbatimChar"/>
        </w:rPr>
        <w:t xml:space="preserve">[WebSocket Message] → [Delta Apply] → [Spatial Index Update] → [Viewport Query]</w:t>
      </w:r>
      <w:r>
        <w:br/>
      </w:r>
      <w:r>
        <w:rPr>
          <w:rStyle w:val="VerbatimChar"/>
        </w:rPr>
        <w:t xml:space="preserve">                                                         ↓</w:t>
      </w:r>
      <w:r>
        <w:br/>
      </w:r>
      <w:r>
        <w:rPr>
          <w:rStyle w:val="VerbatimChar"/>
        </w:rPr>
        <w:t xml:space="preserve">[Camera Change] → [Frustum Cull] → [LOD Decision] → [Entity List]</w:t>
      </w:r>
      <w:r>
        <w:br/>
      </w:r>
      <w:r>
        <w:rPr>
          <w:rStyle w:val="VerbatimChar"/>
        </w:rPr>
        <w:t xml:space="preserve">                                                         ↓</w:t>
      </w:r>
      <w:r>
        <w:br/>
      </w:r>
      <w:r>
        <w:rPr>
          <w:rStyle w:val="VerbatimChar"/>
        </w:rPr>
        <w:t xml:space="preserve">                                              [Style Evaluation]</w:t>
      </w:r>
      <w:r>
        <w:br/>
      </w:r>
      <w:r>
        <w:rPr>
          <w:rStyle w:val="VerbatimChar"/>
        </w:rPr>
        <w:t xml:space="preserve">                                                         ↓</w:t>
      </w:r>
      <w:r>
        <w:br/>
      </w:r>
      <w:r>
        <w:rPr>
          <w:rStyle w:val="VerbatimChar"/>
        </w:rPr>
        <w:t xml:space="preserve">                                              [Cluster Check]</w:t>
      </w:r>
      <w:r>
        <w:br/>
      </w:r>
      <w:r>
        <w:rPr>
          <w:rStyle w:val="VerbatimChar"/>
        </w:rPr>
        <w:t xml:space="preserve">                                                         ↓</w:t>
      </w:r>
      <w:r>
        <w:br/>
      </w:r>
      <w:r>
        <w:rPr>
          <w:rStyle w:val="VerbatimChar"/>
        </w:rPr>
        <w:t xml:space="preserve">                                              [Cesium Primitive Update]</w:t>
      </w:r>
      <w:r>
        <w:br/>
      </w:r>
      <w:r>
        <w:rPr>
          <w:rStyle w:val="VerbatimChar"/>
        </w:rPr>
        <w:t xml:space="preserve">                                                         ↓</w:t>
      </w:r>
      <w:r>
        <w:br/>
      </w:r>
      <w:r>
        <w:rPr>
          <w:rStyle w:val="VerbatimChar"/>
        </w:rPr>
        <w:t xml:space="preserve">                                              [Deck.gl Overlay Update]</w:t>
      </w:r>
      <w:r>
        <w:br/>
      </w:r>
      <w:r>
        <w:rPr>
          <w:rStyle w:val="VerbatimChar"/>
        </w:rPr>
        <w:t xml:space="preserve">                                                         ↓</w:t>
      </w:r>
      <w:r>
        <w:br/>
      </w:r>
      <w:r>
        <w:rPr>
          <w:rStyle w:val="VerbatimChar"/>
        </w:rPr>
        <w:t xml:space="preserve">                                              [Frame Render]</w:t>
      </w:r>
    </w:p>
    <w:p>
      <w:pPr>
        <w:pStyle w:val="FirstParagraph"/>
      </w:pPr>
      <w:r>
        <w:rPr>
          <w:bCs/>
          <w:b/>
        </w:rPr>
        <w:t xml:space="preserve">Key pipeline constraints</w:t>
      </w:r>
      <w:r>
        <w:t xml:space="preserve">: Spatial indexing via R-tree executes in a Web Worker — never on the main thread. Delta updates (only changed fields) reduce WebSocket payload by 90% vs. full entity serialization. Style evaluation is memoized per-entity — unchanged properties skip recomputation. The entire pipeline from WebSocket arrival to screen render targets &lt; 50ms for critical (P0) updates [^367^].</w:t>
      </w:r>
    </w:p>
    <w:p>
      <w:r>
        <w:pict>
          <v:rect style="width:0;height:1.5pt" o:hralign="center" o:hrstd="t" o:hr="t"/>
        </w:pict>
      </w:r>
    </w:p>
    <w:bookmarkEnd w:id="72"/>
    <w:bookmarkEnd w:id="73"/>
    <w:bookmarkStart w:id="74" w:name="real-time-data-pipeline"/>
    <w:p>
      <w:pPr>
        <w:pStyle w:val="Heading2"/>
      </w:pPr>
      <w:r>
        <w:t xml:space="preserve">Real-Time Data Pipeline</w:t>
      </w:r>
    </w:p>
    <w:p>
      <w:pPr>
        <w:pStyle w:val="FirstParagraph"/>
      </w:pPr>
      <w:r>
        <w:t xml:space="preserve">The streaming architecture connects operational data sources to the globe in under 100ms end-to-end. It is designed for the throughput demands of a global multi-industry operation: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Data Source</w:t>
            </w:r>
          </w:p>
        </w:tc>
        <w:tc>
          <w:tcPr/>
          <w:p>
            <w:pPr>
              <w:pStyle w:val="Compact"/>
              <w:jc w:val="left"/>
            </w:pPr>
            <w:r>
              <w:t xml:space="preserve">Messages/sec</w:t>
            </w:r>
          </w:p>
        </w:tc>
        <w:tc>
          <w:tcPr/>
          <w:p>
            <w:pPr>
              <w:pStyle w:val="Compact"/>
              <w:jc w:val="left"/>
            </w:pPr>
            <w:r>
              <w:t xml:space="preserve">Payload Size</w:t>
            </w:r>
          </w:p>
        </w:tc>
        <w:tc>
          <w:tcPr/>
          <w:p>
            <w:pPr>
              <w:pStyle w:val="Compact"/>
              <w:jc w:val="left"/>
            </w:pPr>
            <w:r>
              <w:t xml:space="preserve">Bandwidth</w:t>
            </w:r>
          </w:p>
        </w:tc>
        <w:tc>
          <w:tcPr/>
          <w:p>
            <w:pPr>
              <w:pStyle w:val="Compact"/>
              <w:jc w:val="left"/>
            </w:pPr>
            <w:r>
              <w:t xml:space="preserve">Priority</w:t>
            </w:r>
          </w:p>
        </w:tc>
      </w:tr>
      <w:tr>
        <w:tc>
          <w:tcPr/>
          <w:p>
            <w:pPr>
              <w:pStyle w:val="Compact"/>
              <w:jc w:val="left"/>
            </w:pPr>
            <w:r>
              <w:t xml:space="preserve">Fleet GPS (1,000 vehicles @ 1 Hz)</w:t>
            </w:r>
          </w:p>
        </w:tc>
        <w:tc>
          <w:tcPr/>
          <w:p>
            <w:pPr>
              <w:pStyle w:val="Compact"/>
              <w:jc w:val="left"/>
            </w:pPr>
            <w:r>
              <w:t xml:space="preserve">1,000</w:t>
            </w:r>
          </w:p>
        </w:tc>
        <w:tc>
          <w:tcPr/>
          <w:p>
            <w:pPr>
              <w:pStyle w:val="Compact"/>
              <w:jc w:val="left"/>
            </w:pPr>
            <w:r>
              <w:t xml:space="preserve">~200B</w:t>
            </w:r>
          </w:p>
        </w:tc>
        <w:tc>
          <w:tcPr/>
          <w:p>
            <w:pPr>
              <w:pStyle w:val="Compact"/>
              <w:jc w:val="left"/>
            </w:pPr>
            <w:r>
              <w:t xml:space="preserve">~200 KB/s</w:t>
            </w:r>
          </w:p>
        </w:tc>
        <w:tc>
          <w:tcPr/>
          <w:p>
            <w:pPr>
              <w:pStyle w:val="Compact"/>
              <w:jc w:val="left"/>
            </w:pPr>
            <w:r>
              <w:t xml:space="preserve">P0 — Critical</w:t>
            </w:r>
          </w:p>
        </w:tc>
      </w:tr>
      <w:tr>
        <w:tc>
          <w:tcPr/>
          <w:p>
            <w:pPr>
              <w:pStyle w:val="Compact"/>
              <w:jc w:val="left"/>
            </w:pPr>
            <w:r>
              <w:t xml:space="preserve">Safety IoT (10,000 sensors @ 0.2 Hz)</w:t>
            </w:r>
          </w:p>
        </w:tc>
        <w:tc>
          <w:tcPr/>
          <w:p>
            <w:pPr>
              <w:pStyle w:val="Compact"/>
              <w:jc w:val="left"/>
            </w:pPr>
            <w:r>
              <w:t xml:space="preserve">2,000</w:t>
            </w:r>
          </w:p>
        </w:tc>
        <w:tc>
          <w:tcPr/>
          <w:p>
            <w:pPr>
              <w:pStyle w:val="Compact"/>
              <w:jc w:val="left"/>
            </w:pPr>
            <w:r>
              <w:t xml:space="preserve">~150B</w:t>
            </w:r>
          </w:p>
        </w:tc>
        <w:tc>
          <w:tcPr/>
          <w:p>
            <w:pPr>
              <w:pStyle w:val="Compact"/>
              <w:jc w:val="left"/>
            </w:pPr>
            <w:r>
              <w:t xml:space="preserve">~300 KB/s</w:t>
            </w:r>
          </w:p>
        </w:tc>
        <w:tc>
          <w:tcPr/>
          <w:p>
            <w:pPr>
              <w:pStyle w:val="Compact"/>
              <w:jc w:val="left"/>
            </w:pPr>
            <w:r>
              <w:t xml:space="preserve">P0 — Critical</w:t>
            </w:r>
          </w:p>
        </w:tc>
      </w:tr>
      <w:tr>
        <w:tc>
          <w:tcPr/>
          <w:p>
            <w:pPr>
              <w:pStyle w:val="Compact"/>
              <w:jc w:val="left"/>
            </w:pPr>
            <w:r>
              <w:t xml:space="preserve">Energy Grid (100 substations @ 0.1 Hz)</w:t>
            </w:r>
          </w:p>
        </w:tc>
        <w:tc>
          <w:tcPr/>
          <w:p>
            <w:pPr>
              <w:pStyle w:val="Compact"/>
              <w:jc w:val="left"/>
            </w:pPr>
            <w:r>
              <w:t xml:space="preserve">10</w:t>
            </w:r>
          </w:p>
        </w:tc>
        <w:tc>
          <w:tcPr/>
          <w:p>
            <w:pPr>
              <w:pStyle w:val="Compact"/>
              <w:jc w:val="left"/>
            </w:pPr>
            <w:r>
              <w:t xml:space="preserve">~500B</w:t>
            </w:r>
          </w:p>
        </w:tc>
        <w:tc>
          <w:tcPr/>
          <w:p>
            <w:pPr>
              <w:pStyle w:val="Compact"/>
              <w:jc w:val="left"/>
            </w:pPr>
            <w:r>
              <w:t xml:space="preserve">~5 KB/s</w:t>
            </w:r>
          </w:p>
        </w:tc>
        <w:tc>
          <w:tcPr/>
          <w:p>
            <w:pPr>
              <w:pStyle w:val="Compact"/>
              <w:jc w:val="left"/>
            </w:pPr>
            <w:r>
              <w:t xml:space="preserve">P1 — High</w:t>
            </w:r>
          </w:p>
        </w:tc>
      </w:tr>
      <w:tr>
        <w:tc>
          <w:tcPr/>
          <w:p>
            <w:pPr>
              <w:pStyle w:val="Compact"/>
              <w:jc w:val="left"/>
            </w:pPr>
            <w:r>
              <w:t xml:space="preserve">MCP Servers (294 nodes @ 0.2 Hz)</w:t>
            </w:r>
          </w:p>
        </w:tc>
        <w:tc>
          <w:tcPr/>
          <w:p>
            <w:pPr>
              <w:pStyle w:val="Compact"/>
              <w:jc w:val="left"/>
            </w:pPr>
            <w:r>
              <w:t xml:space="preserve">59</w:t>
            </w:r>
          </w:p>
        </w:tc>
        <w:tc>
          <w:tcPr/>
          <w:p>
            <w:pPr>
              <w:pStyle w:val="Compact"/>
              <w:jc w:val="left"/>
            </w:pPr>
            <w:r>
              <w:t xml:space="preserve">~300B</w:t>
            </w:r>
          </w:p>
        </w:tc>
        <w:tc>
          <w:tcPr/>
          <w:p>
            <w:pPr>
              <w:pStyle w:val="Compact"/>
              <w:jc w:val="left"/>
            </w:pPr>
            <w:r>
              <w:t xml:space="preserve">~18 KB/s</w:t>
            </w:r>
          </w:p>
        </w:tc>
        <w:tc>
          <w:tcPr/>
          <w:p>
            <w:pPr>
              <w:pStyle w:val="Compact"/>
              <w:jc w:val="left"/>
            </w:pPr>
            <w:r>
              <w:t xml:space="preserve">P1 — High</w:t>
            </w:r>
          </w:p>
        </w:tc>
      </w:tr>
      <w:tr>
        <w:tc>
          <w:tcPr/>
          <w:p>
            <w:pPr>
              <w:pStyle w:val="Compact"/>
              <w:jc w:val="left"/>
            </w:pPr>
            <w:r>
              <w:t xml:space="preserve">BFT Council votes</w:t>
            </w:r>
          </w:p>
        </w:tc>
        <w:tc>
          <w:tcPr/>
          <w:p>
            <w:pPr>
              <w:pStyle w:val="Compact"/>
              <w:jc w:val="left"/>
            </w:pPr>
            <w:r>
              <w:t xml:space="preserve">Event-driven</w:t>
            </w:r>
          </w:p>
        </w:tc>
        <w:tc>
          <w:tcPr/>
          <w:p>
            <w:pPr>
              <w:pStyle w:val="Compact"/>
              <w:jc w:val="left"/>
            </w:pPr>
            <w:r>
              <w:t xml:space="preserve">~400B</w:t>
            </w:r>
          </w:p>
        </w:tc>
        <w:tc>
          <w:tcPr/>
          <w:p>
            <w:pPr>
              <w:pStyle w:val="Compact"/>
              <w:jc w:val="left"/>
            </w:pPr>
            <w:r>
              <w:t xml:space="preserve">Bursty</w:t>
            </w:r>
          </w:p>
        </w:tc>
        <w:tc>
          <w:tcPr/>
          <w:p>
            <w:pPr>
              <w:pStyle w:val="Compact"/>
              <w:jc w:val="left"/>
            </w:pPr>
            <w:r>
              <w:t xml:space="preserve">P1 — High</w:t>
            </w:r>
          </w:p>
        </w:tc>
      </w:tr>
      <w:tr>
        <w:tc>
          <w:tcPr/>
          <w:p>
            <w:pPr>
              <w:pStyle w:val="Compact"/>
              <w:jc w:val="left"/>
            </w:pPr>
            <w:r>
              <w:t xml:space="preserve">Waste sensors (5,000 bins @ 0.1 Hz)</w:t>
            </w:r>
          </w:p>
        </w:tc>
        <w:tc>
          <w:tcPr/>
          <w:p>
            <w:pPr>
              <w:pStyle w:val="Compact"/>
              <w:jc w:val="left"/>
            </w:pPr>
            <w:r>
              <w:t xml:space="preserve">500</w:t>
            </w:r>
          </w:p>
        </w:tc>
        <w:tc>
          <w:tcPr/>
          <w:p>
            <w:pPr>
              <w:pStyle w:val="Compact"/>
              <w:jc w:val="left"/>
            </w:pPr>
            <w:r>
              <w:t xml:space="preserve">~100B</w:t>
            </w:r>
          </w:p>
        </w:tc>
        <w:tc>
          <w:tcPr/>
          <w:p>
            <w:pPr>
              <w:pStyle w:val="Compact"/>
              <w:jc w:val="left"/>
            </w:pPr>
            <w:r>
              <w:t xml:space="preserve">~50 KB/s</w:t>
            </w:r>
          </w:p>
        </w:tc>
        <w:tc>
          <w:tcPr/>
          <w:p>
            <w:pPr>
              <w:pStyle w:val="Compact"/>
              <w:jc w:val="left"/>
            </w:pPr>
            <w:r>
              <w:t xml:space="preserve">P2 — Normal</w:t>
            </w:r>
          </w:p>
        </w:tc>
      </w:tr>
      <w:tr>
        <w:tc>
          <w:tcPr/>
          <w:p>
            <w:pPr>
              <w:pStyle w:val="Compact"/>
              <w:jc w:val="left"/>
            </w:pPr>
            <w:r>
              <w:t xml:space="preserve">Certificates (batch)</w:t>
            </w:r>
          </w:p>
        </w:tc>
        <w:tc>
          <w:tcPr/>
          <w:p>
            <w:pPr>
              <w:pStyle w:val="Compact"/>
              <w:jc w:val="left"/>
            </w:pPr>
            <w:r>
              <w:t xml:space="preserve">&lt; 1</w:t>
            </w:r>
          </w:p>
        </w:tc>
        <w:tc>
          <w:tcPr/>
          <w:p>
            <w:pPr>
              <w:pStyle w:val="Compact"/>
              <w:jc w:val="left"/>
            </w:pPr>
            <w:r>
              <w:t xml:space="preserve">~1KB</w:t>
            </w:r>
          </w:p>
        </w:tc>
        <w:tc>
          <w:tcPr/>
          <w:p>
            <w:pPr>
              <w:pStyle w:val="Compact"/>
              <w:jc w:val="left"/>
            </w:pPr>
            <w:r>
              <w:t xml:space="preserve">&lt;1 KB/s</w:t>
            </w:r>
          </w:p>
        </w:tc>
        <w:tc>
          <w:tcPr/>
          <w:p>
            <w:pPr>
              <w:pStyle w:val="Compact"/>
              <w:jc w:val="left"/>
            </w:pPr>
            <w:r>
              <w:t xml:space="preserve">P2 — Normal</w:t>
            </w:r>
          </w:p>
        </w:tc>
      </w:tr>
      <w:tr>
        <w:tc>
          <w:tcPr/>
          <w:p>
            <w:pPr>
              <w:pStyle w:val="Compact"/>
              <w:jc w:val="left"/>
            </w:pPr>
            <w:r>
              <w:rPr>
                <w:bCs/>
                <w:b/>
              </w:rPr>
              <w:t xml:space="preserve">Total Peak</w:t>
            </w:r>
          </w:p>
        </w:tc>
        <w:tc>
          <w:tcPr/>
          <w:p>
            <w:pPr>
              <w:pStyle w:val="Compact"/>
              <w:jc w:val="left"/>
            </w:pPr>
            <w:r>
              <w:rPr>
                <w:bCs/>
                <w:b/>
              </w:rPr>
              <w:t xml:space="preserve">~3,570 msg/s</w:t>
            </w:r>
          </w:p>
        </w:tc>
        <w:tc>
          <w:tcPr/>
          <w:p>
            <w:pPr>
              <w:pStyle w:val="Compact"/>
              <w:jc w:val="left"/>
            </w:pPr>
            <w:r>
              <w:t xml:space="preserve">—</w:t>
            </w:r>
          </w:p>
        </w:tc>
        <w:tc>
          <w:tcPr/>
          <w:p>
            <w:pPr>
              <w:pStyle w:val="Compact"/>
              <w:jc w:val="left"/>
            </w:pPr>
            <w:r>
              <w:rPr>
                <w:bCs/>
                <w:b/>
              </w:rPr>
              <w:t xml:space="preserve">~574 KB/s</w:t>
            </w:r>
          </w:p>
        </w:tc>
        <w:tc>
          <w:tcPr/>
          <w:p>
            <w:pPr>
              <w:pStyle w:val="Compact"/>
              <w:jc w:val="left"/>
            </w:pPr>
            <w:r>
              <w:t xml:space="preserve">—</w:t>
            </w:r>
          </w:p>
        </w:tc>
      </w:tr>
    </w:tbl>
    <w:p>
      <w:pPr>
        <w:pStyle w:val="BodyText"/>
      </w:pPr>
      <w:r>
        <w:t xml:space="preserve">With delta encoding (typical 10% field change rate):</w:t>
      </w:r>
      <w:r>
        <w:t xml:space="preserve"> </w:t>
      </w:r>
      <w:r>
        <w:rPr>
          <w:bCs/>
          <w:b/>
        </w:rPr>
        <w:t xml:space="preserve">~57 KB/s sustained per connected client</w:t>
      </w:r>
      <w:r>
        <w:t xml:space="preserve">. At 100 simultaneous operators, the WebSocket gateway cluster handles ~5.7 MB/s egress — well within the capacity of a 3-node HAProxy load-balanced cluster with sticky sessions [^359^][^367^].</w:t>
      </w:r>
    </w:p>
    <w:p>
      <w:pPr>
        <w:pStyle w:val="BodyText"/>
      </w:pPr>
      <w:r>
        <w:rPr>
          <w:bCs/>
          <w:b/>
        </w:rPr>
        <w:t xml:space="preserve">Quality of Service</w:t>
      </w:r>
      <w:r>
        <w:t xml:space="preserve">: P0 messages (safety alerts, fleet positions) use at-least-once delivery with immediate retry (max 3). P1 uses exponential backoff retry. P2+ is best-effort. Client-side buffering drops non-critical updates when the inbound queue exceeds 500 messages, preventing memory exhaustion during reconnection storms.</w:t>
      </w:r>
    </w:p>
    <w:p>
      <w:r>
        <w:pict>
          <v:rect style="width:0;height:1.5pt" o:hralign="center" o:hrstd="t" o:hr="t"/>
        </w:pict>
      </w:r>
    </w:p>
    <w:bookmarkEnd w:id="74"/>
    <w:bookmarkStart w:id="75" w:name="X7848c816968c4f6dae4c426addce6cd0c187cf6"/>
    <w:p>
      <w:pPr>
        <w:pStyle w:val="Heading2"/>
      </w:pPr>
      <w:r>
        <w:t xml:space="preserve">The Moat Implication — Why the Globe View Matters</w:t>
      </w:r>
    </w:p>
    <w:p>
      <w:pPr>
        <w:pStyle w:val="FirstParagraph"/>
      </w:pPr>
      <w:r>
        <w:t xml:space="preserve">The globe interface is not cosmetic. It is the</w:t>
      </w:r>
      <w:r>
        <w:t xml:space="preserve"> </w:t>
      </w:r>
      <w:r>
        <w:rPr>
          <w:bCs/>
          <w:b/>
        </w:rPr>
        <w:t xml:space="preserve">surface of the moat</w:t>
      </w:r>
      <w:r>
        <w:t xml:space="preserve"> </w:t>
      </w:r>
      <w:r>
        <w:t xml:space="preserve">— the visible layer that makes the underlying data gravity tangible and irresistible. Palantir’s defense customers do not renew contracts because of database features; they renew because Gotham’s globe has become their operational reality — the way they see their world [^313^][^391^].</w:t>
      </w:r>
    </w:p>
    <w:p>
      <w:pPr>
        <w:pStyle w:val="BodyText"/>
      </w:pPr>
      <w:r>
        <w:t xml:space="preserve">When a CSOAI client opens Horus and sees:</w:t>
      </w:r>
    </w:p>
    <w:p>
      <w:pPr>
        <w:numPr>
          <w:ilvl w:val="0"/>
          <w:numId w:val="1005"/>
        </w:numPr>
        <w:pStyle w:val="Compact"/>
      </w:pPr>
      <w:r>
        <w:t xml:space="preserve">Their</w:t>
      </w:r>
      <w:r>
        <w:t xml:space="preserve"> </w:t>
      </w:r>
      <w:r>
        <w:rPr>
          <w:bCs/>
          <w:b/>
        </w:rPr>
        <w:t xml:space="preserve">entire fleet</w:t>
      </w:r>
      <w:r>
        <w:t xml:space="preserve"> </w:t>
      </w:r>
      <w:r>
        <w:t xml:space="preserve">pulsing across live routes with compliance status encoded in every marker</w:t>
      </w:r>
    </w:p>
    <w:p>
      <w:pPr>
        <w:numPr>
          <w:ilvl w:val="0"/>
          <w:numId w:val="1005"/>
        </w:numPr>
        <w:pStyle w:val="Compact"/>
      </w:pPr>
      <w:r>
        <w:rPr>
          <w:bCs/>
          <w:b/>
        </w:rPr>
        <w:t xml:space="preserve">AI governance zones</w:t>
      </w:r>
      <w:r>
        <w:t xml:space="preserve"> </w:t>
      </w:r>
      <w:r>
        <w:t xml:space="preserve">extruded as legal geometries showing which jurisdictions apply where</w:t>
      </w:r>
    </w:p>
    <w:p>
      <w:pPr>
        <w:numPr>
          <w:ilvl w:val="0"/>
          <w:numId w:val="1005"/>
        </w:numPr>
        <w:pStyle w:val="Compact"/>
      </w:pPr>
      <w:r>
        <w:rPr>
          <w:bCs/>
          <w:b/>
        </w:rPr>
        <w:t xml:space="preserve">MCP server nodes</w:t>
      </w:r>
      <w:r>
        <w:t xml:space="preserve"> </w:t>
      </w:r>
      <w:r>
        <w:t xml:space="preserve">across 294 locations breathing with real-time health data</w:t>
      </w:r>
    </w:p>
    <w:p>
      <w:pPr>
        <w:numPr>
          <w:ilvl w:val="0"/>
          <w:numId w:val="1005"/>
        </w:numPr>
        <w:pStyle w:val="Compact"/>
      </w:pPr>
      <w:r>
        <w:rPr>
          <w:bCs/>
          <w:b/>
        </w:rPr>
        <w:t xml:space="preserve">BFT validator consensus</w:t>
      </w:r>
      <w:r>
        <w:t xml:space="preserve"> </w:t>
      </w:r>
      <w:r>
        <w:t xml:space="preserve">propagating as visible trust ripples across the network</w:t>
      </w:r>
    </w:p>
    <w:p>
      <w:pPr>
        <w:numPr>
          <w:ilvl w:val="0"/>
          <w:numId w:val="1005"/>
        </w:numPr>
        <w:pStyle w:val="Compact"/>
      </w:pPr>
      <w:r>
        <w:rPr>
          <w:bCs/>
          <w:b/>
        </w:rPr>
        <w:t xml:space="preserve">Safety incidents</w:t>
      </w:r>
      <w:r>
        <w:t xml:space="preserve"> </w:t>
      </w:r>
      <w:r>
        <w:t xml:space="preserve">correlated spatially with equipment, weather, and personnel data</w:t>
      </w:r>
    </w:p>
    <w:p>
      <w:pPr>
        <w:pStyle w:val="FirstParagraph"/>
      </w:pPr>
      <w:r>
        <w:t xml:space="preserve">…they are no longer evaluating a software vendor. They are looking at their operational nervous system. The platform has become the lens through which they interpret reality [^391^]. Displacement no longer requires switching vendors — it requires institutional reconfiguration.</w:t>
      </w:r>
    </w:p>
    <w:p>
      <w:pPr>
        <w:pStyle w:val="BodyText"/>
      </w:pPr>
      <w:r>
        <w:t xml:space="preserve">This is the identity moat in visual form. Every day the client uses Horus, the moat deepens. Every new data source integrated adds another layer, another reason the globe becomes more valuable, another bar to switching. The 10 industry layers, 30+ sub-layers, and 4 classification tiers create a combinatorial surface area so rich that no competitor can replicate it without first replicating the entire underlying data infrastructure — and by then, CSOAI has added three more layers.</w:t>
      </w:r>
    </w:p>
    <w:p>
      <w:pPr>
        <w:pStyle w:val="BodyText"/>
      </w:pPr>
      <w:r>
        <w:t xml:space="preserve">The globe view is the moat made visible. Build it once. Build it right. Make it irreplaceable.</w:t>
      </w:r>
    </w:p>
    <w:p>
      <w:r>
        <w:pict>
          <v:rect style="width:0;height:1.5pt" o:hralign="center" o:hrstd="t" o:hr="t"/>
        </w:pict>
      </w:r>
    </w:p>
    <w:bookmarkEnd w:id="75"/>
    <w:bookmarkStart w:id="76" w:name="sources"/>
    <w:p>
      <w:pPr>
        <w:pStyle w:val="Heading2"/>
      </w:pPr>
      <w:r>
        <w:t xml:space="preserve">Sources</w:t>
      </w:r>
    </w:p>
    <w:p>
      <w:pPr>
        <w:pStyle w:val="FirstParagraph"/>
      </w:pPr>
      <w:r>
        <w:t xml:space="preserve">[^291^] deck.gl official website — GPU-powered framework for visual exploratory data analysis. https://deck.gl/</w:t>
      </w:r>
    </w:p>
    <w:p>
      <w:pPr>
        <w:pStyle w:val="BodyText"/>
      </w:pPr>
      <w:r>
        <w:t xml:space="preserve">[^293^] Deck.gl: Large-scale Web-based Visual Analytics Made Easy — Primitive-Instancing-Layering paradigm research paper. https://ar5iv.labs.arxiv.org/html/1910.08865</w:t>
      </w:r>
    </w:p>
    <w:p>
      <w:pPr>
        <w:pStyle w:val="BodyText"/>
      </w:pPr>
      <w:r>
        <w:t xml:space="preserve">[^313^] Kuribayashi:</w:t>
      </w:r>
      <w:r>
        <w:t xml:space="preserve"> </w:t>
      </w:r>
      <w:r>
        <w:t xml:space="preserve">“</w:t>
      </w:r>
      <w:r>
        <w:t xml:space="preserve">AIP, Gotham, Foundry, and Apollo</w:t>
      </w:r>
      <w:r>
        <w:t xml:space="preserve">”</w:t>
      </w:r>
      <w:r>
        <w:t xml:space="preserve"> </w:t>
      </w:r>
      <w:r>
        <w:t xml:space="preserve">— Palantir platform analysis (2025).</w:t>
      </w:r>
    </w:p>
    <w:p>
      <w:pPr>
        <w:pStyle w:val="BodyText"/>
      </w:pPr>
      <w:r>
        <w:t xml:space="preserve">[^333^] Corvus Intelligence:</w:t>
      </w:r>
      <w:r>
        <w:t xml:space="preserve"> </w:t>
      </w:r>
      <w:r>
        <w:t xml:space="preserve">“</w:t>
      </w:r>
      <w:r>
        <w:t xml:space="preserve">Real-time map rendering for military C2</w:t>
      </w:r>
      <w:r>
        <w:t xml:space="preserve">”</w:t>
      </w:r>
      <w:r>
        <w:t xml:space="preserve"> </w:t>
      </w:r>
      <w:r>
        <w:t xml:space="preserve">— Cesium vs Mapbox performance benchmarks at 1,000/5,000/10,000 tracks. https://corvusintell.com/blog/c2-systems/real-time-map-rendering-military/</w:t>
      </w:r>
    </w:p>
    <w:p>
      <w:pPr>
        <w:pStyle w:val="BodyText"/>
      </w:pPr>
      <w:r>
        <w:t xml:space="preserve">[^334^] Globe.gl — WebGL Globe Data Visualization built on Three.js. https://grokipedia.com/page/Globegl</w:t>
      </w:r>
    </w:p>
    <w:p>
      <w:pPr>
        <w:pStyle w:val="BodyText"/>
      </w:pPr>
      <w:r>
        <w:t xml:space="preserve">[^339^] Assessment of Display Performance and Comparative Analysis — CesiumJS vs MapLibre GL JS using Japan PLATEAU 3D data (arXiv). https://arxiv.org/pdf/2602.23660</w:t>
      </w:r>
    </w:p>
    <w:p>
      <w:pPr>
        <w:pStyle w:val="BodyText"/>
      </w:pPr>
      <w:r>
        <w:t xml:space="preserve">[^346^] Bankshot Strategy:</w:t>
      </w:r>
      <w:r>
        <w:t xml:space="preserve"> </w:t>
      </w:r>
      <w:r>
        <w:t xml:space="preserve">“</w:t>
      </w:r>
      <w:r>
        <w:t xml:space="preserve">The Identity Moat</w:t>
      </w:r>
      <w:r>
        <w:t xml:space="preserve">”</w:t>
      </w:r>
      <w:r>
        <w:t xml:space="preserve"> </w:t>
      </w:r>
      <w:r>
        <w:t xml:space="preserve">— Palantir’s institutional lock-in analysis (2026).</w:t>
      </w:r>
    </w:p>
    <w:p>
      <w:pPr>
        <w:pStyle w:val="BodyText"/>
      </w:pPr>
      <w:r>
        <w:t xml:space="preserve">[^359^] Corvus Intelligence:</w:t>
      </w:r>
      <w:r>
        <w:t xml:space="preserve"> </w:t>
      </w:r>
      <w:r>
        <w:t xml:space="preserve">“</w:t>
      </w:r>
      <w:r>
        <w:t xml:space="preserve">Building a C2 System from Scratch, Part 3: The COP</w:t>
      </w:r>
      <w:r>
        <w:t xml:space="preserve">”</w:t>
      </w:r>
      <w:r>
        <w:t xml:space="preserve"> </w:t>
      </w:r>
      <w:r>
        <w:t xml:space="preserve">— Common Operational Picture design guide. https://corvusintell.com/blog/c2-systems/building-c2-from-scratch-part-3-cop-display/</w:t>
      </w:r>
    </w:p>
    <w:p>
      <w:pPr>
        <w:pStyle w:val="BodyText"/>
      </w:pPr>
      <w:r>
        <w:t xml:space="preserve">[^362^] Visual Logic — UX &amp; Product Design for Military &amp; Defense Systems. https://visuallogic.com/military-ux/</w:t>
      </w:r>
    </w:p>
    <w:p>
      <w:pPr>
        <w:pStyle w:val="BodyText"/>
      </w:pPr>
      <w:r>
        <w:t xml:space="preserve">[^363^] CesiumJS Official Platform Page — Features, 3D Tiles, time-dynamic capabilities. https://cesium.com/platform/cesiumjs/</w:t>
      </w:r>
    </w:p>
    <w:p>
      <w:pPr>
        <w:pStyle w:val="BodyText"/>
      </w:pPr>
      <w:r>
        <w:t xml:space="preserve">[^367^] Real-time data visualization with WebSocket — 300K data points/second at 60 FPS demonstrated. https://niilo-keinanen-93801.medium.com/real-time-data-visualization-with-websocket-79773edbf477</w:t>
      </w:r>
    </w:p>
    <w:p>
      <w:pPr>
        <w:pStyle w:val="BodyText"/>
      </w:pPr>
      <w:r>
        <w:t xml:space="preserve">[^368^] Department of Defense Command &amp; Control Implementation Plan — Official DoD C2 framework. https://dodcio.defense.gov/Portals/0/Documents/C2_Implementation_Plan_v1.pdf</w:t>
      </w:r>
    </w:p>
    <w:p>
      <w:pPr>
        <w:pStyle w:val="BodyText"/>
      </w:pPr>
      <w:r>
        <w:t xml:space="preserve">[^388^] AI SOC Dashboard — Anomaly detection with ML and rule-based analysis (GitHub). https://github.com/Khush7349/ai-soc-dashboard</w:t>
      </w:r>
    </w:p>
    <w:p>
      <w:pPr>
        <w:pStyle w:val="BodyText"/>
      </w:pPr>
      <w:r>
        <w:t xml:space="preserve">[^391^] deck.gl v9.3 What’s New — GlobeController improvements, 3D Tiles support. https://deck.gl/docs/whats-new</w:t>
      </w:r>
    </w:p>
    <w:p>
      <w:pPr>
        <w:pStyle w:val="BodyText"/>
      </w:pPr>
      <w:r>
        <w:t xml:space="preserve">[^392^] deck.gl Views and Projections — Multi-view layouts, GlobeView. https://deck.gl/docs/developer-guide/views</w:t>
      </w:r>
    </w:p>
    <w:p>
      <w:pPr>
        <w:pStyle w:val="BodyText"/>
      </w:pPr>
      <w:r>
        <w:t xml:space="preserve">[^393^] GlobeView (Experimental) — deck.gl API reference. https://deck.gl/docs/api-reference/core/globe-view</w:t>
      </w:r>
    </w:p>
    <w:p>
      <w:pPr>
        <w:pStyle w:val="BodyText"/>
      </w:pPr>
      <w:r>
        <w:t xml:space="preserve">[^415^] The Ultimate Guide to Cybersecurity Dashboard UI/UX — Aufait UX design guide. https://www.aufaitux.com/blog/cybersecurity-dashboard-ui-ux-design/</w:t>
      </w:r>
    </w:p>
    <w:p>
      <w:pPr>
        <w:pStyle w:val="BodyText"/>
      </w:pPr>
      <w:r>
        <w:t xml:space="preserve">[^417^] SentinelOne:</w:t>
      </w:r>
      <w:r>
        <w:t xml:space="preserve"> </w:t>
      </w:r>
      <w:r>
        <w:t xml:space="preserve">“</w:t>
      </w:r>
      <w:r>
        <w:t xml:space="preserve">Data Classification Guide: Types, Levels &amp; Best Practices.</w:t>
      </w:r>
      <w:r>
        <w:t xml:space="preserve">”</w:t>
      </w:r>
      <w:r>
        <w:t xml:space="preserve"> </w:t>
      </w:r>
      <w:r>
        <w:t xml:space="preserve">https://www.sentinelone.com/cybersecurity-101/data-and-ai/what-is-data-classification/</w:t>
      </w:r>
    </w:p>
    <w:p>
      <w:pPr>
        <w:pStyle w:val="BodyText"/>
      </w:pPr>
      <w:r>
        <w:t xml:space="preserve">[^419^] How to Optimize Front-End Performance for Large-Scale Data Visualizations — SVG vs Canvas vs WebGL analysis. http://www.zigpoll.com/content/how-can-i-optimize-the-performance-of-a-web-application’s-frontend-to-handle-largescale-data-visualizations-more-efficiently</w:t>
      </w:r>
    </w:p>
    <w:p>
      <w:pPr>
        <w:pStyle w:val="BodyText"/>
      </w:pPr>
      <w:r>
        <w:t xml:space="preserve">[^421^] High-Performance WebGL-Based Visual Analytics Framework — MDPI research on 60 FPS at 5,000 nodes. https://www.mdpi.com/2076-3417/16/7/3307</w:t>
      </w:r>
    </w:p>
    <w:p>
      <w:pPr>
        <w:pStyle w:val="BodyText"/>
      </w:pPr>
      <w:r>
        <w:t xml:space="preserve">[^424^] Palantir Foundry Design Patterns — Spencer Fuller engineering patterns. https://spencerfuller.dev/projects/foundry-patterns/</w:t>
      </w:r>
    </w:p>
    <w:p>
      <w:pPr>
        <w:pStyle w:val="BodyText"/>
      </w:pPr>
      <w:r>
        <w:t xml:space="preserve">[^427^]</w:t>
      </w:r>
      <w:r>
        <w:t xml:space="preserve"> </w:t>
      </w:r>
      <w:r>
        <w:t xml:space="preserve">“</w:t>
      </w:r>
      <w:r>
        <w:t xml:space="preserve">60 to 1500 FPS — Optimising a WebGL visualisation</w:t>
      </w:r>
      <w:r>
        <w:t xml:space="preserve">”</w:t>
      </w:r>
      <w:r>
        <w:t xml:space="preserve"> </w:t>
      </w:r>
      <w:r>
        <w:t xml:space="preserve">— GPU instancing performance guide. https://medium.com/</w:t>
      </w:r>
      <w:r>
        <w:t xml:space="preserve">@dhiashakiry/60-to-1500-fps-optimising-a-webgl-visualisation-d79705b33af4</w:t>
      </w:r>
    </w:p>
    <w:p>
      <w:pPr>
        <w:pStyle w:val="BodyText"/>
      </w:pPr>
      <w:r>
        <w:t xml:space="preserve">[^448^] Optimizing Cesium tile display performance — Stack Overflow performance tips. https://stackoverflow.com/questions/59008197/optimizing-cesium-tile-display-performance</w:t>
      </w:r>
    </w:p>
    <w:p>
      <w:pPr>
        <w:pStyle w:val="BodyText"/>
      </w:pPr>
      <w:r>
        <w:t xml:space="preserve">[^450^] Overview of the Cesium Timeline Widget — Oracle Spatial Studio documentation. https://docs.oracle.com/en/database/oracle/spatial-studio/23.2/spstu/overview-cesium-timeline-widget.html</w:t>
      </w:r>
    </w:p>
    <w:p>
      <w:r>
        <w:pict>
          <v:rect style="width:0;height:1.5pt" o:hralign="center" o:hrstd="t" o:hr="t"/>
        </w:pict>
      </w:r>
    </w:p>
    <w:bookmarkEnd w:id="76"/>
    <w:bookmarkEnd w:id="77"/>
    <w:bookmarkStart w:id="92" w:name="X19e8c6e7d3e3a7c66710b5d19c81e8e44eb850e"/>
    <w:p>
      <w:pPr>
        <w:pStyle w:val="Heading1"/>
      </w:pPr>
      <w:r>
        <w:t xml:space="preserve">Section 3: The 10-Dimension Data Moat — Structurally Unassailable Competitive Position</w:t>
      </w:r>
    </w:p>
    <w:p>
      <w:r>
        <w:pict>
          <v:rect style="width:0;height:1.5pt" o:hralign="center" o:hrstd="t" o:hr="t"/>
        </w:pict>
      </w:r>
    </w:p>
    <w:bookmarkStart w:id="78" w:name="Xdd36a2877c5a135673154571290fce649366e0e"/>
    <w:p>
      <w:pPr>
        <w:pStyle w:val="Heading2"/>
      </w:pPr>
      <w:r>
        <w:t xml:space="preserve">The Core Thesis: Data Compounds Faster Than Code</w:t>
      </w:r>
    </w:p>
    <w:p>
      <w:pPr>
        <w:pStyle w:val="FirstParagraph"/>
      </w:pPr>
      <w:r>
        <w:t xml:space="preserve">Every software feature can be replicated in 90 days. Every UI pattern can be cloned in a weekend. But data — especially compliance-critical, time-stamped, regulator-recognized data — compounds in a way that makes replication mathematically impossible. Palantir’s 98% retention rate isn’t from superior code; it’s from the Ontology becoming institutional memory [^369^]. Bloomberg’s 350,000 terminals at $30,000/year aren’t from a beautiful interface; they’re from 40 years of financial data gravity that makes leaving professionally impossible [^404^]. Verisk’s 96% retention comes from 39 billion records that insurance regulators in all 50 states require [^403^].</w:t>
      </w:r>
    </w:p>
    <w:p>
      <w:pPr>
        <w:pStyle w:val="BodyText"/>
      </w:pPr>
      <w:r>
        <w:t xml:space="preserve">CSOAI’s competitive strategy rests on a single structural insight:</w:t>
      </w:r>
      <w:r>
        <w:t xml:space="preserve"> </w:t>
      </w:r>
      <w:r>
        <w:rPr>
          <w:bCs/>
          <w:b/>
        </w:rPr>
        <w:t xml:space="preserve">in AI governance, data moats are not just defensible — they become legally mandated.</w:t>
      </w:r>
      <w:r>
        <w:t xml:space="preserve"> </w:t>
      </w:r>
      <w:r>
        <w:t xml:space="preserve">The EU AI Act, NIST AI RMF, and emerging global regulations do not just permit compliance data accumulation; they require it. This creates a rare alignment where regulatory compliance, competitive advantage, and customer value all point in the same direction: more data, deeper moat, stronger position.</w:t>
      </w:r>
    </w:p>
    <w:p>
      <w:pPr>
        <w:pStyle w:val="BodyText"/>
      </w:pPr>
      <w:r>
        <w:t xml:space="preserve">This section documents the complete 10-dimensional data moat architecture, the compounding flywheel mechanics, competitive positioning against the three most comparable data empires, and a production-ready implementation roadmap.</w:t>
      </w:r>
    </w:p>
    <w:p>
      <w:r>
        <w:pict>
          <v:rect style="width:0;height:1.5pt" o:hralign="center" o:hrstd="t" o:hr="t"/>
        </w:pict>
      </w:r>
    </w:p>
    <w:bookmarkEnd w:id="78"/>
    <w:bookmarkStart w:id="79" w:name="X8fb104754eaaf2c526eba02df73b9fd892a73d4"/>
    <w:p>
      <w:pPr>
        <w:pStyle w:val="Heading2"/>
      </w:pPr>
      <w:r>
        <w:t xml:space="preserve">Table 1: The 10 Data Moat Dimensions — Mechanism, Compounding Pattern, and Strength</w:t>
      </w:r>
    </w:p>
    <w:p>
      <w:pPr>
        <w:pStyle w:val="FirstParagraph"/>
      </w:pPr>
      <w:r>
        <w:t xml:space="preserve">Each dimension operates as an independent compounding engine. Together, they create a multiplicative effect where the combined moat strength exceeds the sum of individual dimensions.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Dimension</w:t>
            </w:r>
          </w:p>
        </w:tc>
        <w:tc>
          <w:tcPr/>
          <w:p>
            <w:pPr>
              <w:pStyle w:val="Compact"/>
              <w:jc w:val="left"/>
            </w:pPr>
            <w:r>
              <w:t xml:space="preserve">Analogy</w:t>
            </w:r>
          </w:p>
        </w:tc>
        <w:tc>
          <w:tcPr/>
          <w:p>
            <w:pPr>
              <w:pStyle w:val="Compact"/>
              <w:jc w:val="left"/>
            </w:pPr>
            <w:r>
              <w:t xml:space="preserve">Mechanism</w:t>
            </w:r>
          </w:p>
        </w:tc>
        <w:tc>
          <w:tcPr/>
          <w:p>
            <w:pPr>
              <w:pStyle w:val="Compact"/>
              <w:jc w:val="left"/>
            </w:pPr>
            <w:r>
              <w:t xml:space="preserve">Compounding Pattern</w:t>
            </w:r>
          </w:p>
        </w:tc>
        <w:tc>
          <w:tcPr/>
          <w:p>
            <w:pPr>
              <w:pStyle w:val="Compact"/>
              <w:jc w:val="left"/>
            </w:pPr>
            <w:r>
              <w:t xml:space="preserve">Strength</w:t>
            </w:r>
          </w:p>
        </w:tc>
      </w:tr>
      <w:tr>
        <w:tc>
          <w:tcPr/>
          <w:p>
            <w:pPr>
              <w:pStyle w:val="Compact"/>
              <w:jc w:val="left"/>
            </w:pPr>
            <w:r>
              <w:t xml:space="preserve">1</w:t>
            </w:r>
          </w:p>
        </w:tc>
        <w:tc>
          <w:tcPr/>
          <w:p>
            <w:pPr>
              <w:pStyle w:val="Compact"/>
              <w:jc w:val="left"/>
            </w:pPr>
            <w:r>
              <w:rPr>
                <w:bCs/>
                <w:b/>
              </w:rPr>
              <w:t xml:space="preserve">Certification Data</w:t>
            </w:r>
          </w:p>
        </w:tc>
        <w:tc>
          <w:tcPr/>
          <w:p>
            <w:pPr>
              <w:pStyle w:val="Compact"/>
              <w:jc w:val="left"/>
            </w:pPr>
            <w:r>
              <w:t xml:space="preserve">“</w:t>
            </w:r>
            <w:r>
              <w:t xml:space="preserve">Credit bureau of AI certification</w:t>
            </w:r>
            <w:r>
              <w:t xml:space="preserve">”</w:t>
            </w:r>
          </w:p>
        </w:tc>
        <w:tc>
          <w:tcPr/>
          <w:p>
            <w:pPr>
              <w:pStyle w:val="Compact"/>
              <w:jc w:val="left"/>
            </w:pPr>
            <w:r>
              <w:t xml:space="preserve">Every certification creates immutable, time-stamped records. Third-party verification APIs make CSOAI the single source of truth for agent credibility.</w:t>
            </w:r>
          </w:p>
        </w:tc>
        <w:tc>
          <w:tcPr/>
          <w:p>
            <w:pPr>
              <w:pStyle w:val="Compact"/>
              <w:jc w:val="left"/>
            </w:pPr>
            <w:r>
              <w:t xml:space="preserve">More certifications → more market coverage → more organizations require CSOAI-certified agents → more certifications. Historical data enables benchmarking no competitor can match.</w:t>
            </w:r>
          </w:p>
        </w:tc>
        <w:tc>
          <w:tcPr/>
          <w:p>
            <w:pPr>
              <w:pStyle w:val="Compact"/>
              <w:jc w:val="left"/>
            </w:pPr>
            <w:r>
              <w:t xml:space="preserve">10/10</w:t>
            </w:r>
          </w:p>
        </w:tc>
      </w:tr>
      <w:tr>
        <w:tc>
          <w:tcPr/>
          <w:p>
            <w:pPr>
              <w:pStyle w:val="Compact"/>
              <w:jc w:val="left"/>
            </w:pPr>
            <w:r>
              <w:t xml:space="preserve">2</w:t>
            </w:r>
          </w:p>
        </w:tc>
        <w:tc>
          <w:tcPr/>
          <w:p>
            <w:pPr>
              <w:pStyle w:val="Compact"/>
              <w:jc w:val="left"/>
            </w:pPr>
            <w:r>
              <w:rPr>
                <w:bCs/>
                <w:b/>
              </w:rPr>
              <w:t xml:space="preserve">Safety Score Data</w:t>
            </w:r>
          </w:p>
        </w:tc>
        <w:tc>
          <w:tcPr/>
          <w:p>
            <w:pPr>
              <w:pStyle w:val="Compact"/>
              <w:jc w:val="left"/>
            </w:pPr>
            <w:r>
              <w:t xml:space="preserve">“</w:t>
            </w:r>
            <w:r>
              <w:t xml:space="preserve">Moody’s credit rating of AI safety</w:t>
            </w:r>
            <w:r>
              <w:t xml:space="preserve">”</w:t>
            </w:r>
          </w:p>
        </w:tc>
        <w:tc>
          <w:tcPr/>
          <w:p>
            <w:pPr>
              <w:pStyle w:val="Compact"/>
              <w:jc w:val="left"/>
            </w:pPr>
            <w:r>
              <w:t xml:space="preserve">Longitudinal safety scores by organization, industry, geography. Trend analysis requires years of historical comparison; a single snapshot is useless.</w:t>
            </w:r>
          </w:p>
        </w:tc>
        <w:tc>
          <w:tcPr/>
          <w:p>
            <w:pPr>
              <w:pStyle w:val="Compact"/>
              <w:jc w:val="left"/>
            </w:pPr>
            <w:r>
              <w:t xml:space="preserve">More assessments → better baselines → more accurate risk prediction → more customer trust → more assessments. Regulatory bodies adopt CSOAI scores as standard.</w:t>
            </w:r>
          </w:p>
        </w:tc>
        <w:tc>
          <w:tcPr/>
          <w:p>
            <w:pPr>
              <w:pStyle w:val="Compact"/>
              <w:jc w:val="left"/>
            </w:pPr>
            <w:r>
              <w:t xml:space="preserve">9/10</w:t>
            </w:r>
          </w:p>
        </w:tc>
      </w:tr>
      <w:tr>
        <w:tc>
          <w:tcPr/>
          <w:p>
            <w:pPr>
              <w:pStyle w:val="Compact"/>
              <w:jc w:val="left"/>
            </w:pPr>
            <w:r>
              <w:t xml:space="preserve">3</w:t>
            </w:r>
          </w:p>
        </w:tc>
        <w:tc>
          <w:tcPr/>
          <w:p>
            <w:pPr>
              <w:pStyle w:val="Compact"/>
              <w:jc w:val="left"/>
            </w:pPr>
            <w:r>
              <w:rPr>
                <w:bCs/>
                <w:b/>
              </w:rPr>
              <w:t xml:space="preserve">Crosswalk/Mapping Data</w:t>
            </w:r>
          </w:p>
        </w:tc>
        <w:tc>
          <w:tcPr/>
          <w:p>
            <w:pPr>
              <w:pStyle w:val="Compact"/>
              <w:jc w:val="left"/>
            </w:pPr>
            <w:r>
              <w:t xml:space="preserve">“</w:t>
            </w:r>
            <w:r>
              <w:t xml:space="preserve">Rosetta Stone of compliance</w:t>
            </w:r>
            <w:r>
              <w:t xml:space="preserve">”</w:t>
            </w:r>
          </w:p>
        </w:tc>
        <w:tc>
          <w:tcPr/>
          <w:p>
            <w:pPr>
              <w:pStyle w:val="Compact"/>
              <w:jc w:val="left"/>
            </w:pPr>
            <w:r>
              <w:t xml:space="preserve">Mapping 20+ frameworks (NIST, ISO, EU AI Act, etc.) to each other. Each mapping requires deep domain expertise and ongoing maintenance.</w:t>
            </w:r>
          </w:p>
        </w:tc>
        <w:tc>
          <w:tcPr/>
          <w:p>
            <w:pPr>
              <w:pStyle w:val="Compact"/>
              <w:jc w:val="left"/>
            </w:pPr>
            <w:r>
              <w:t xml:space="preserve">More frameworks mapped → more complete coverage → more customers rely on crosswalks → more frameworks added. Each new framework must map to ALL existing frameworks (combinatorial expansion).</w:t>
            </w:r>
          </w:p>
        </w:tc>
        <w:tc>
          <w:tcPr/>
          <w:p>
            <w:pPr>
              <w:pStyle w:val="Compact"/>
              <w:jc w:val="left"/>
            </w:pPr>
            <w:r>
              <w:t xml:space="preserve">10/10</w:t>
            </w:r>
          </w:p>
        </w:tc>
      </w:tr>
      <w:tr>
        <w:tc>
          <w:tcPr/>
          <w:p>
            <w:pPr>
              <w:pStyle w:val="Compact"/>
              <w:jc w:val="left"/>
            </w:pPr>
            <w:r>
              <w:t xml:space="preserve">4</w:t>
            </w:r>
          </w:p>
        </w:tc>
        <w:tc>
          <w:tcPr/>
          <w:p>
            <w:pPr>
              <w:pStyle w:val="Compact"/>
              <w:jc w:val="left"/>
            </w:pPr>
            <w:r>
              <w:rPr>
                <w:bCs/>
                <w:b/>
              </w:rPr>
              <w:t xml:space="preserve">Council Governance Data</w:t>
            </w:r>
          </w:p>
        </w:tc>
        <w:tc>
          <w:tcPr/>
          <w:p>
            <w:pPr>
              <w:pStyle w:val="Compact"/>
              <w:jc w:val="left"/>
            </w:pPr>
            <w:r>
              <w:t xml:space="preserve">“</w:t>
            </w:r>
            <w:r>
              <w:t xml:space="preserve">Case law of AI governance</w:t>
            </w:r>
            <w:r>
              <w:t xml:space="preserve">”</w:t>
            </w:r>
          </w:p>
        </w:tc>
        <w:tc>
          <w:tcPr/>
          <w:p>
            <w:pPr>
              <w:pStyle w:val="Compact"/>
              <w:jc w:val="left"/>
            </w:pPr>
            <w:r>
              <w:t xml:space="preserve">BFT Council voting history, reasoning records, and precedent library. New decisions reference past decisions, creating irreplaceable institutional memory.</w:t>
            </w:r>
          </w:p>
        </w:tc>
        <w:tc>
          <w:tcPr/>
          <w:p>
            <w:pPr>
              <w:pStyle w:val="Compact"/>
              <w:jc w:val="left"/>
            </w:pPr>
            <w:r>
              <w:t xml:space="preserve">More votes → richer precedent → faster future decisions → more council credibility → more organizations adopt council governance. Council reasoning trains AI governance assistants.</w:t>
            </w:r>
          </w:p>
        </w:tc>
        <w:tc>
          <w:tcPr/>
          <w:p>
            <w:pPr>
              <w:pStyle w:val="Compact"/>
              <w:jc w:val="left"/>
            </w:pPr>
            <w:r>
              <w:t xml:space="preserve">8/10</w:t>
            </w:r>
          </w:p>
        </w:tc>
      </w:tr>
      <w:tr>
        <w:tc>
          <w:tcPr/>
          <w:p>
            <w:pPr>
              <w:pStyle w:val="Compact"/>
              <w:jc w:val="left"/>
            </w:pPr>
            <w:r>
              <w:t xml:space="preserve">5</w:t>
            </w:r>
          </w:p>
        </w:tc>
        <w:tc>
          <w:tcPr/>
          <w:p>
            <w:pPr>
              <w:pStyle w:val="Compact"/>
              <w:jc w:val="left"/>
            </w:pPr>
            <w:r>
              <w:rPr>
                <w:bCs/>
                <w:b/>
              </w:rPr>
              <w:t xml:space="preserve">MCP Usage Data</w:t>
            </w:r>
          </w:p>
        </w:tc>
        <w:tc>
          <w:tcPr/>
          <w:p>
            <w:pPr>
              <w:pStyle w:val="Compact"/>
              <w:jc w:val="left"/>
            </w:pPr>
            <w:r>
              <w:t xml:space="preserve">“</w:t>
            </w:r>
            <w:r>
              <w:t xml:space="preserve">Recommendation engine effect</w:t>
            </w:r>
            <w:r>
              <w:t xml:space="preserve">”</w:t>
            </w:r>
          </w:p>
        </w:tc>
        <w:tc>
          <w:tcPr/>
          <w:p>
            <w:pPr>
              <w:pStyle w:val="Compact"/>
              <w:jc w:val="left"/>
            </w:pPr>
            <w:r>
              <w:t xml:space="preserve">MCP usage patterns reveal which AI capabilities are most valuable, which integrations critical, which workflows drive outcomes.</w:t>
            </w:r>
          </w:p>
        </w:tc>
        <w:tc>
          <w:tcPr/>
          <w:p>
            <w:pPr>
              <w:pStyle w:val="Compact"/>
              <w:jc w:val="left"/>
            </w:pPr>
            <w:r>
              <w:t xml:space="preserve">More MCP usage → better pattern recognition → better recommendations → more MCP adoption → more usage data. Identifies most valuable MCPs for prioritization.</w:t>
            </w:r>
          </w:p>
        </w:tc>
        <w:tc>
          <w:tcPr/>
          <w:p>
            <w:pPr>
              <w:pStyle w:val="Compact"/>
              <w:jc w:val="left"/>
            </w:pPr>
            <w:r>
              <w:t xml:space="preserve">7/10</w:t>
            </w:r>
          </w:p>
        </w:tc>
      </w:tr>
      <w:tr>
        <w:tc>
          <w:tcPr/>
          <w:p>
            <w:pPr>
              <w:pStyle w:val="Compact"/>
              <w:jc w:val="left"/>
            </w:pPr>
            <w:r>
              <w:t xml:space="preserve">6</w:t>
            </w:r>
          </w:p>
        </w:tc>
        <w:tc>
          <w:tcPr/>
          <w:p>
            <w:pPr>
              <w:pStyle w:val="Compact"/>
              <w:jc w:val="left"/>
            </w:pPr>
            <w:r>
              <w:rPr>
                <w:bCs/>
                <w:b/>
              </w:rPr>
              <w:t xml:space="preserve">Incident Response Data</w:t>
            </w:r>
          </w:p>
        </w:tc>
        <w:tc>
          <w:tcPr/>
          <w:p>
            <w:pPr>
              <w:pStyle w:val="Compact"/>
              <w:jc w:val="left"/>
            </w:pPr>
            <w:r>
              <w:t xml:space="preserve">“</w:t>
            </w:r>
            <w:r>
              <w:t xml:space="preserve">Insurer of AI safety</w:t>
            </w:r>
            <w:r>
              <w:t xml:space="preserve">”</w:t>
            </w:r>
          </w:p>
        </w:tc>
        <w:tc>
          <w:tcPr/>
          <w:p>
            <w:pPr>
              <w:pStyle w:val="Compact"/>
              <w:jc w:val="left"/>
            </w:pPr>
            <w:r>
              <w:t xml:space="preserve">AI safety incidents, responses, outcomes, lessons learned. Organizations reluctant to share, but once anonymized and aggregated, becomes foundation for risk prediction.</w:t>
            </w:r>
          </w:p>
        </w:tc>
        <w:tc>
          <w:tcPr/>
          <w:p>
            <w:pPr>
              <w:pStyle w:val="Compact"/>
              <w:jc w:val="left"/>
            </w:pPr>
            <w:r>
              <w:t xml:space="preserve">More incidents logged → better risk models → better prevention → higher trust → more incidents reported. Cross-organization patterns reveal systemic risks.</w:t>
            </w:r>
          </w:p>
        </w:tc>
        <w:tc>
          <w:tcPr/>
          <w:p>
            <w:pPr>
              <w:pStyle w:val="Compact"/>
              <w:jc w:val="left"/>
            </w:pPr>
            <w:r>
              <w:t xml:space="preserve">9/10</w:t>
            </w:r>
          </w:p>
        </w:tc>
      </w:tr>
      <w:tr>
        <w:tc>
          <w:tcPr/>
          <w:p>
            <w:pPr>
              <w:pStyle w:val="Compact"/>
              <w:jc w:val="left"/>
            </w:pPr>
            <w:r>
              <w:t xml:space="preserve">7</w:t>
            </w:r>
          </w:p>
        </w:tc>
        <w:tc>
          <w:tcPr/>
          <w:p>
            <w:pPr>
              <w:pStyle w:val="Compact"/>
              <w:jc w:val="left"/>
            </w:pPr>
            <w:r>
              <w:rPr>
                <w:bCs/>
                <w:b/>
              </w:rPr>
              <w:t xml:space="preserve">Fleet/Transport Data (HIVE)</w:t>
            </w:r>
          </w:p>
        </w:tc>
        <w:tc>
          <w:tcPr/>
          <w:p>
            <w:pPr>
              <w:pStyle w:val="Compact"/>
              <w:jc w:val="left"/>
            </w:pPr>
            <w:r>
              <w:t xml:space="preserve">“</w:t>
            </w:r>
            <w:r>
              <w:t xml:space="preserve">Real-time operational picture</w:t>
            </w:r>
            <w:r>
              <w:t xml:space="preserve">”</w:t>
            </w:r>
          </w:p>
        </w:tc>
        <w:tc>
          <w:tcPr/>
          <w:p>
            <w:pPr>
              <w:pStyle w:val="Compact"/>
              <w:jc w:val="left"/>
            </w:pPr>
            <w:r>
              <w:t xml:space="preserve">Vehicle positions, compliance status, routes, carbon footprint. Creates real-time operational picture that compounds with every mile driven.</w:t>
            </w:r>
          </w:p>
        </w:tc>
        <w:tc>
          <w:tcPr/>
          <w:p>
            <w:pPr>
              <w:pStyle w:val="Compact"/>
              <w:jc w:val="left"/>
            </w:pPr>
            <w:r>
              <w:t xml:space="preserve">More fleet data → better route optimization → lower costs → more fleets join → more fleet data. Compliance tracking becomes industry standard.</w:t>
            </w:r>
          </w:p>
        </w:tc>
        <w:tc>
          <w:tcPr/>
          <w:p>
            <w:pPr>
              <w:pStyle w:val="Compact"/>
              <w:jc w:val="left"/>
            </w:pPr>
            <w:r>
              <w:t xml:space="preserve">7/10</w:t>
            </w:r>
          </w:p>
        </w:tc>
      </w:tr>
      <w:tr>
        <w:tc>
          <w:tcPr/>
          <w:p>
            <w:pPr>
              <w:pStyle w:val="Compact"/>
              <w:jc w:val="left"/>
            </w:pPr>
            <w:r>
              <w:t xml:space="preserve">8</w:t>
            </w:r>
          </w:p>
        </w:tc>
        <w:tc>
          <w:tcPr/>
          <w:p>
            <w:pPr>
              <w:pStyle w:val="Compact"/>
              <w:jc w:val="left"/>
            </w:pPr>
            <w:r>
              <w:rPr>
                <w:bCs/>
                <w:b/>
              </w:rPr>
              <w:t xml:space="preserve">Waste Flow Data</w:t>
            </w:r>
          </w:p>
        </w:tc>
        <w:tc>
          <w:tcPr/>
          <w:p>
            <w:pPr>
              <w:pStyle w:val="Compact"/>
              <w:jc w:val="left"/>
            </w:pPr>
            <w:r>
              <w:t xml:space="preserve">“</w:t>
            </w:r>
            <w:r>
              <w:t xml:space="preserve">Circular economy intelligence</w:t>
            </w:r>
            <w:r>
              <w:t xml:space="preserve">”</w:t>
            </w:r>
          </w:p>
        </w:tc>
        <w:tc>
          <w:tcPr/>
          <w:p>
            <w:pPr>
              <w:pStyle w:val="Compact"/>
              <w:jc w:val="left"/>
            </w:pPr>
            <w:r>
              <w:t xml:space="preserve">Waste flows, volumes, recycling rates, carbon footprint by organization. Creates circular economy intelligence layer for ESG reporting and compliance.</w:t>
            </w:r>
          </w:p>
        </w:tc>
        <w:tc>
          <w:tcPr/>
          <w:p>
            <w:pPr>
              <w:pStyle w:val="Compact"/>
              <w:jc w:val="left"/>
            </w:pPr>
            <w:r>
              <w:t xml:space="preserve">More waste data → better recycling optimization → cost savings → more organizations track waste → more waste data. Industry benchmarks emerge.</w:t>
            </w:r>
          </w:p>
        </w:tc>
        <w:tc>
          <w:tcPr/>
          <w:p>
            <w:pPr>
              <w:pStyle w:val="Compact"/>
              <w:jc w:val="left"/>
            </w:pPr>
            <w:r>
              <w:t xml:space="preserve">6/10</w:t>
            </w:r>
          </w:p>
        </w:tc>
      </w:tr>
      <w:tr>
        <w:tc>
          <w:tcPr/>
          <w:p>
            <w:pPr>
              <w:pStyle w:val="Compact"/>
              <w:jc w:val="left"/>
            </w:pPr>
            <w:r>
              <w:t xml:space="preserve">9</w:t>
            </w:r>
          </w:p>
        </w:tc>
        <w:tc>
          <w:tcPr/>
          <w:p>
            <w:pPr>
              <w:pStyle w:val="Compact"/>
              <w:jc w:val="left"/>
            </w:pPr>
            <w:r>
              <w:rPr>
                <w:bCs/>
                <w:b/>
              </w:rPr>
              <w:t xml:space="preserve">Framework Evolution Data</w:t>
            </w:r>
          </w:p>
        </w:tc>
        <w:tc>
          <w:tcPr/>
          <w:p>
            <w:pPr>
              <w:pStyle w:val="Compact"/>
              <w:jc w:val="left"/>
            </w:pPr>
            <w:r>
              <w:t xml:space="preserve">“</w:t>
            </w:r>
            <w:r>
              <w:t xml:space="preserve">Regulatory intelligence provider</w:t>
            </w:r>
            <w:r>
              <w:t xml:space="preserve">”</w:t>
            </w:r>
          </w:p>
        </w:tc>
        <w:tc>
          <w:tcPr/>
          <w:p>
            <w:pPr>
              <w:pStyle w:val="Compact"/>
              <w:jc w:val="left"/>
            </w:pPr>
            <w:r>
              <w:t xml:space="preserve">How regulations and frameworks change over time, version history, delta analysis. Captures evolution of AI governance standards.</w:t>
            </w:r>
          </w:p>
        </w:tc>
        <w:tc>
          <w:tcPr/>
          <w:p>
            <w:pPr>
              <w:pStyle w:val="Compact"/>
              <w:jc w:val="left"/>
            </w:pPr>
            <w:r>
              <w:t xml:space="preserve">More versions tracked → better change detection → more accurate predictions → more subscribers → more frameworks tracked. Delta reports become indispensable.</w:t>
            </w:r>
          </w:p>
        </w:tc>
        <w:tc>
          <w:tcPr/>
          <w:p>
            <w:pPr>
              <w:pStyle w:val="Compact"/>
              <w:jc w:val="left"/>
            </w:pPr>
            <w:r>
              <w:t xml:space="preserve">8/10</w:t>
            </w:r>
          </w:p>
        </w:tc>
      </w:tr>
      <w:tr>
        <w:tc>
          <w:tcPr/>
          <w:p>
            <w:pPr>
              <w:pStyle w:val="Compact"/>
              <w:jc w:val="left"/>
            </w:pPr>
            <w:r>
              <w:t xml:space="preserve">10</w:t>
            </w:r>
          </w:p>
        </w:tc>
        <w:tc>
          <w:tcPr/>
          <w:p>
            <w:pPr>
              <w:pStyle w:val="Compact"/>
              <w:jc w:val="left"/>
            </w:pPr>
            <w:r>
              <w:rPr>
                <w:bCs/>
                <w:b/>
              </w:rPr>
              <w:t xml:space="preserve">Agent Performance Data</w:t>
            </w:r>
          </w:p>
        </w:tc>
        <w:tc>
          <w:tcPr/>
          <w:p>
            <w:pPr>
              <w:pStyle w:val="Compact"/>
              <w:jc w:val="left"/>
            </w:pPr>
            <w:r>
              <w:t xml:space="preserve">Validates certification with outcomes</w:t>
            </w:r>
          </w:p>
        </w:tc>
        <w:tc>
          <w:tcPr/>
          <w:p>
            <w:pPr>
              <w:pStyle w:val="Compact"/>
              <w:jc w:val="left"/>
            </w:pPr>
            <w:r>
              <w:t xml:space="preserve">How certified agents perform in production — outcomes, failures, improvements. Closes the loop between certification and real-world results.</w:t>
            </w:r>
          </w:p>
        </w:tc>
        <w:tc>
          <w:tcPr/>
          <w:p>
            <w:pPr>
              <w:pStyle w:val="Compact"/>
              <w:jc w:val="left"/>
            </w:pPr>
            <w:r>
              <w:t xml:space="preserve">More agents tracked → better performance models → better certification criteria → better outcomes → more trust → more agents tracked. Predictive models identify which certifications lead to better outcomes.</w:t>
            </w:r>
          </w:p>
        </w:tc>
        <w:tc>
          <w:tcPr/>
          <w:p>
            <w:pPr>
              <w:pStyle w:val="Compact"/>
              <w:jc w:val="left"/>
            </w:pPr>
            <w:r>
              <w:t xml:space="preserve">10/10</w:t>
            </w:r>
          </w:p>
        </w:tc>
      </w:tr>
    </w:tbl>
    <w:p>
      <w:pPr>
        <w:pStyle w:val="BodyText"/>
      </w:pPr>
      <w:r>
        <w:rPr>
          <w:bCs/>
          <w:b/>
        </w:rPr>
        <w:t xml:space="preserve">Combined Moat Score: 84/100</w:t>
      </w:r>
      <w:r>
        <w:t xml:space="preserve"> </w:t>
      </w:r>
      <w:r>
        <w:t xml:space="preserve">— each dimension reinforces the others through cross-linking. Certification data validates against agent performance data. Safety scores correlate with incident data. Crosswalk data integrates with framework evolution data. The compounding is multiplicative, not additive.</w:t>
      </w:r>
    </w:p>
    <w:p>
      <w:r>
        <w:pict>
          <v:rect style="width:0;height:1.5pt" o:hralign="center" o:hrstd="t" o:hr="t"/>
        </w:pict>
      </w:r>
    </w:p>
    <w:bookmarkEnd w:id="79"/>
    <w:bookmarkStart w:id="80" w:name="X91ee7f02ef98a4effc88625fafe2c088975ccaf"/>
    <w:p>
      <w:pPr>
        <w:pStyle w:val="Heading2"/>
      </w:pPr>
      <w:r>
        <w:t xml:space="preserve">The Compounding Flywheel: How 10 Dimensions Reinforce Each Other</w:t>
      </w:r>
    </w:p>
    <w:p>
      <w:pPr>
        <w:pStyle w:val="FirstParagraph"/>
      </w:pPr>
      <w:r>
        <w:t xml:space="preserve">The flywheel model explains why CSOAI’s moat accelerates over time rather than plateauing. Each rotation generates more data than the last, and each dimension feeds the others.</w:t>
      </w:r>
    </w:p>
    <w:p>
      <w:pPr>
        <w:pStyle w:val="SourceCode"/>
      </w:pPr>
      <w:r>
        <w:rPr>
          <w:rStyle w:val="VerbatimChar"/>
        </w:rPr>
        <w:t xml:space="preserve">                        F L Y W H E E L   A C C E L E R A T I O N</w:t>
      </w:r>
      <w:r>
        <w:br/>
      </w:r>
      <w:r>
        <w:rPr>
          <w:rStyle w:val="VerbatimChar"/>
        </w:rPr>
        <w:t xml:space="preserve">                        ============================================</w:t>
      </w:r>
      <w:r>
        <w:br/>
      </w:r>
      <w:r>
        <w:br/>
      </w:r>
      <w:r>
        <w:rPr>
          <w:rStyle w:val="VerbatimChar"/>
        </w:rPr>
        <w:t xml:space="preserve">     +---------------------------------------------------------------------------+</w:t>
      </w:r>
      <w:r>
        <w:br/>
      </w:r>
      <w:r>
        <w:rPr>
          <w:rStyle w:val="VerbatimChar"/>
        </w:rPr>
        <w:t xml:space="preserve">     |                                                                           |</w:t>
      </w:r>
      <w:r>
        <w:br/>
      </w:r>
      <w:r>
        <w:rPr>
          <w:rStyle w:val="VerbatimChar"/>
        </w:rPr>
        <w:t xml:space="preserve">     |   +----------------+    +----------------+    +----------------------+   |</w:t>
      </w:r>
      <w:r>
        <w:br/>
      </w:r>
      <w:r>
        <w:rPr>
          <w:rStyle w:val="VerbatimChar"/>
        </w:rPr>
        <w:t xml:space="preserve">     |   |  MORE DATA     |---&gt;| BETTER MODELS  |---&gt;| BETTER INSIGHTS      |   |</w:t>
      </w:r>
      <w:r>
        <w:br/>
      </w:r>
      <w:r>
        <w:rPr>
          <w:rStyle w:val="VerbatimChar"/>
        </w:rPr>
        <w:t xml:space="preserve">     |   |  COLLECTED     |    | TRAINED        |    | GENERATED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                                              v                |</w:t>
      </w:r>
      <w:r>
        <w:br/>
      </w:r>
      <w:r>
        <w:rPr>
          <w:rStyle w:val="VerbatimChar"/>
        </w:rPr>
        <w:t xml:space="preserve">     |   +----------------+    +----------------+    +----------------------+   |</w:t>
      </w:r>
      <w:r>
        <w:br/>
      </w:r>
      <w:r>
        <w:rPr>
          <w:rStyle w:val="VerbatimChar"/>
        </w:rPr>
        <w:t xml:space="preserve">     |   |  INDUSTRY      |&lt;---| MORE CUSTOMERS |&lt;---| BETTER PRODUCTS      |   |</w:t>
      </w:r>
      <w:r>
        <w:br/>
      </w:r>
      <w:r>
        <w:rPr>
          <w:rStyle w:val="VerbatimChar"/>
        </w:rPr>
        <w:t xml:space="preserve">     |   |  STANDARD      |    | ATTRACTED      |    | BUILT                |   |</w:t>
      </w:r>
      <w:r>
        <w:br/>
      </w:r>
      <w:r>
        <w:rPr>
          <w:rStyle w:val="VerbatimChar"/>
        </w:rPr>
        <w:t xml:space="preserve">     |   +----------------+    +----------------+    +----------------------+   |</w:t>
      </w:r>
      <w:r>
        <w:br/>
      </w:r>
      <w:r>
        <w:rPr>
          <w:rStyle w:val="VerbatimChar"/>
        </w:rPr>
        <w:t xml:space="preserve">     |                                                                           |</w:t>
      </w:r>
      <w:r>
        <w:br/>
      </w:r>
      <w:r>
        <w:rPr>
          <w:rStyle w:val="VerbatimChar"/>
        </w:rPr>
        <w:t xml:space="preserve">     +---------------------------------------------------------------------------+</w:t>
      </w:r>
      <w:r>
        <w:br/>
      </w:r>
      <w:r>
        <w:br/>
      </w:r>
      <w:r>
        <w:rPr>
          <w:rStyle w:val="VerbatimChar"/>
        </w:rPr>
        <w:t xml:space="preserve">        DATA INPUT LAYERS (10 Dimensions Feeding the Flywheel)</w:t>
      </w:r>
      <w:r>
        <w:br/>
      </w:r>
      <w:r>
        <w:rPr>
          <w:rStyle w:val="VerbatimChar"/>
        </w:rPr>
        <w:t xml:space="preserve">        ======================================================</w:t>
      </w:r>
      <w:r>
        <w:br/>
      </w:r>
      <w:r>
        <w:br/>
      </w:r>
      <w:r>
        <w:rPr>
          <w:rStyle w:val="VerbatimChar"/>
        </w:rPr>
        <w:t xml:space="preserve">          +-----------------+        +-----------------+        +-----------------+</w:t>
      </w:r>
      <w:r>
        <w:br/>
      </w:r>
      <w:r>
        <w:rPr>
          <w:rStyle w:val="VerbatimChar"/>
        </w:rPr>
        <w:t xml:space="preserve">          | CERTIFICATION   |-------&gt;| SAFETY SCORES   |-------&gt;| COUNCIL VOTES   |</w:t>
      </w:r>
      <w:r>
        <w:br/>
      </w:r>
      <w:r>
        <w:rPr>
          <w:rStyle w:val="VerbatimChar"/>
        </w:rPr>
        <w:t xml:space="preserve">          | DATA (Dim 1)    |        | DATA (Dim 2)    |        | DATA (Dim 4)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        +-----------------+        +-----------------+</w:t>
      </w:r>
      <w:r>
        <w:br/>
      </w:r>
      <w:r>
        <w:rPr>
          <w:rStyle w:val="VerbatimChar"/>
        </w:rPr>
        <w:t xml:space="preserve">          | CROSSWALK       |&lt;-------| INCIDENT        |&lt;-------| MCP USAGE       |</w:t>
      </w:r>
      <w:r>
        <w:br/>
      </w:r>
      <w:r>
        <w:rPr>
          <w:rStyle w:val="VerbatimChar"/>
        </w:rPr>
        <w:t xml:space="preserve">          | DATA (Dim 3)    |        | DATA (Dim 6)    |        | DATA (Dim 5)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        +-----------------+        +-----------------+</w:t>
      </w:r>
      <w:r>
        <w:br/>
      </w:r>
      <w:r>
        <w:rPr>
          <w:rStyle w:val="VerbatimChar"/>
        </w:rPr>
        <w:t xml:space="preserve">          | FLEET/HIVE      |-------&gt;| WASTE FLOW      |-------&gt;| FRAMEWORK       |</w:t>
      </w:r>
      <w:r>
        <w:br/>
      </w:r>
      <w:r>
        <w:rPr>
          <w:rStyle w:val="VerbatimChar"/>
        </w:rPr>
        <w:t xml:space="preserve">          | DATA (Dim 7)    |        | DATA (Dim 8)    |        | EVOLUTION       |</w:t>
      </w:r>
      <w:r>
        <w:br/>
      </w:r>
      <w:r>
        <w:rPr>
          <w:rStyle w:val="VerbatimChar"/>
        </w:rPr>
        <w:t xml:space="preserve">          +-----------------+        +-----------------+        | (Dim 9)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AGENT PERF.     |</w:t>
      </w:r>
      <w:r>
        <w:br/>
      </w:r>
      <w:r>
        <w:rPr>
          <w:rStyle w:val="VerbatimChar"/>
        </w:rPr>
        <w:t xml:space="preserve">                                                                | DATA (Dim 10)   |</w:t>
      </w:r>
      <w:r>
        <w:br/>
      </w:r>
      <w:r>
        <w:rPr>
          <w:rStyle w:val="VerbatimChar"/>
        </w:rPr>
        <w:t xml:space="preserve">                                                                +--------+--------+</w:t>
      </w:r>
      <w:r>
        <w:br/>
      </w:r>
      <w:r>
        <w:rPr>
          <w:rStyle w:val="VerbatimChar"/>
        </w:rPr>
        <w:t xml:space="preserve">                                                                         |</w:t>
      </w:r>
      <w:r>
        <w:br/>
      </w:r>
      <w:r>
        <w:rPr>
          <w:rStyle w:val="VerbatimChar"/>
        </w:rPr>
        <w:t xml:space="preserve">                    CROSS-DIMENSION MULTIPLICATION                       |</w:t>
      </w:r>
      <w:r>
        <w:br/>
      </w:r>
      <w:r>
        <w:rPr>
          <w:rStyle w:val="VerbatimChar"/>
        </w:rPr>
        <w:t xml:space="preserve">                    ============================                         |</w:t>
      </w:r>
      <w:r>
        <w:br/>
      </w:r>
      <w:r>
        <w:rPr>
          <w:rStyle w:val="VerbatimChar"/>
        </w:rPr>
        <w:t xml:space="preserve">                                                                         |</w:t>
      </w:r>
      <w:r>
        <w:br/>
      </w:r>
      <w:r>
        <w:rPr>
          <w:rStyle w:val="VerbatimChar"/>
        </w:rPr>
        <w:t xml:space="preserve">        Dim1 + Dim10 = Risk-weighted certification value                 |</w:t>
      </w:r>
      <w:r>
        <w:br/>
      </w:r>
      <w:r>
        <w:rPr>
          <w:rStyle w:val="VerbatimChar"/>
        </w:rPr>
        <w:t xml:space="preserve">        Dim3 + Dim9  = Automated compliance gap detection                |</w:t>
      </w:r>
      <w:r>
        <w:br/>
      </w:r>
      <w:r>
        <w:rPr>
          <w:rStyle w:val="VerbatimChar"/>
        </w:rPr>
        <w:t xml:space="preserve">        Dim4 + Dim6  = Precedent-based incident response                 |</w:t>
      </w:r>
      <w:r>
        <w:br/>
      </w:r>
      <w:r>
        <w:rPr>
          <w:rStyle w:val="VerbatimChar"/>
        </w:rPr>
        <w:t xml:space="preserve">        Dim7 + Dim8  = Complete supply chain compliance                  |</w:t>
      </w:r>
      <w:r>
        <w:br/>
      </w:r>
      <w:r>
        <w:rPr>
          <w:rStyle w:val="VerbatimChar"/>
        </w:rPr>
        <w:t xml:space="preserve">        Dim5 + Dim10 = Best-practice tool recommendations                |</w:t>
      </w:r>
    </w:p>
    <w:p>
      <w:pPr>
        <w:pStyle w:val="FirstParagraph"/>
      </w:pPr>
      <w:r>
        <w:t xml:space="preserve">The flywheel’s critical insight:</w:t>
      </w:r>
      <w:r>
        <w:t xml:space="preserve"> </w:t>
      </w:r>
      <w:r>
        <w:rPr>
          <w:bCs/>
          <w:b/>
        </w:rPr>
        <w:t xml:space="preserve">data does not just accumulate — it cross-pollinates.</w:t>
      </w:r>
      <w:r>
        <w:t xml:space="preserve"> </w:t>
      </w:r>
      <w:r>
        <w:t xml:space="preserve">Every certification record enriches safety score baselines. Every incident report improves council precedent. Every framework update exercises crosswalk mappings. The 10 dimensions are not silos; they are nodes in a fully connected graph where each new data point at any node increases the value of data at every other node. This is why the moat becomes structurally unassailable: a competitor must replicate not one dataset but the entire graph and all its cross-relationships simultaneously [^360^][^364^].</w:t>
      </w:r>
    </w:p>
    <w:p>
      <w:r>
        <w:pict>
          <v:rect style="width:0;height:1.5pt" o:hralign="center" o:hrstd="t" o:hr="t"/>
        </w:pict>
      </w:r>
    </w:p>
    <w:bookmarkEnd w:id="80"/>
    <w:bookmarkStart w:id="81" w:name="X78a90e80cae8de1488e5a2cec9aebfd00b96582"/>
    <w:p>
      <w:pPr>
        <w:pStyle w:val="Heading2"/>
      </w:pPr>
      <w:r>
        <w:t xml:space="preserve">Table 2: Compounding Phases — Timeline, Milestones, and Data Volume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Milestone</w:t>
            </w:r>
          </w:p>
        </w:tc>
        <w:tc>
          <w:tcPr/>
          <w:p>
            <w:pPr>
              <w:pStyle w:val="Compact"/>
              <w:jc w:val="left"/>
            </w:pPr>
            <w:r>
              <w:t xml:space="preserve">Data Volume Target</w:t>
            </w:r>
          </w:p>
        </w:tc>
        <w:tc>
          <w:tcPr/>
          <w:p>
            <w:pPr>
              <w:pStyle w:val="Compact"/>
              <w:jc w:val="left"/>
            </w:pPr>
            <w:r>
              <w:t xml:space="preserve">Moat Character</w:t>
            </w:r>
          </w:p>
        </w:tc>
      </w:tr>
      <w:tr>
        <w:tc>
          <w:tcPr/>
          <w:p>
            <w:pPr>
              <w:pStyle w:val="Compact"/>
              <w:jc w:val="left"/>
            </w:pPr>
            <w:r>
              <w:rPr>
                <w:bCs/>
                <w:b/>
              </w:rPr>
              <w:t xml:space="preserve">Phase 1: Foundation</w:t>
            </w:r>
          </w:p>
        </w:tc>
        <w:tc>
          <w:tcPr/>
          <w:p>
            <w:pPr>
              <w:pStyle w:val="Compact"/>
              <w:jc w:val="left"/>
            </w:pPr>
            <w:r>
              <w:t xml:space="preserve">Months 0-12</w:t>
            </w:r>
          </w:p>
        </w:tc>
        <w:tc>
          <w:tcPr/>
          <w:p>
            <w:pPr>
              <w:pStyle w:val="Compact"/>
              <w:jc w:val="left"/>
            </w:pPr>
            <w:r>
              <w:t xml:space="preserve">First 100 organizations onboarded. Initial 10 frameworks mapped. First 1,000 certifications recorded. Council voting active.</w:t>
            </w:r>
          </w:p>
        </w:tc>
        <w:tc>
          <w:tcPr/>
          <w:p>
            <w:pPr>
              <w:pStyle w:val="Compact"/>
              <w:jc w:val="left"/>
            </w:pPr>
            <w:r>
              <w:t xml:space="preserve">10M records</w:t>
            </w:r>
          </w:p>
        </w:tc>
        <w:tc>
          <w:tcPr/>
          <w:p>
            <w:pPr>
              <w:pStyle w:val="Compact"/>
              <w:jc w:val="left"/>
            </w:pPr>
            <w:r>
              <w:rPr>
                <w:bCs/>
                <w:b/>
              </w:rPr>
              <w:t xml:space="preserve">Nascent</w:t>
            </w:r>
            <w:r>
              <w:t xml:space="preserve"> </w:t>
            </w:r>
            <w:r>
              <w:t xml:space="preserve">— data has value but no network effects yet. Customers using product for features, not data gravity.</w:t>
            </w:r>
          </w:p>
        </w:tc>
      </w:tr>
      <w:tr>
        <w:tc>
          <w:tcPr/>
          <w:p>
            <w:pPr>
              <w:pStyle w:val="Compact"/>
              <w:jc w:val="left"/>
            </w:pPr>
            <w:r>
              <w:rPr>
                <w:bCs/>
                <w:b/>
              </w:rPr>
              <w:t xml:space="preserve">Phase 2: Insight Generation</w:t>
            </w:r>
          </w:p>
        </w:tc>
        <w:tc>
          <w:tcPr/>
          <w:p>
            <w:pPr>
              <w:pStyle w:val="Compact"/>
              <w:jc w:val="left"/>
            </w:pPr>
            <w:r>
              <w:t xml:space="preserve">Months 12-24</w:t>
            </w:r>
          </w:p>
        </w:tc>
        <w:tc>
          <w:tcPr/>
          <w:p>
            <w:pPr>
              <w:pStyle w:val="Compact"/>
              <w:jc w:val="left"/>
            </w:pPr>
            <w:r>
              <w:t xml:space="preserve">Cross-customer analytics valuable. Industry benchmarks published. Predictive models operational. First third-party API integrations live.</w:t>
            </w:r>
          </w:p>
        </w:tc>
        <w:tc>
          <w:tcPr/>
          <w:p>
            <w:pPr>
              <w:pStyle w:val="Compact"/>
              <w:jc w:val="left"/>
            </w:pPr>
            <w:r>
              <w:t xml:space="preserve">100M records</w:t>
            </w:r>
          </w:p>
        </w:tc>
        <w:tc>
          <w:tcPr/>
          <w:p>
            <w:pPr>
              <w:pStyle w:val="Compact"/>
              <w:jc w:val="left"/>
            </w:pPr>
            <w:r>
              <w:rPr>
                <w:bCs/>
                <w:b/>
              </w:rPr>
              <w:t xml:space="preserve">Developing</w:t>
            </w:r>
            <w:r>
              <w:t xml:space="preserve"> </w:t>
            </w:r>
            <w:r>
              <w:t xml:space="preserve">— switching costs begin to form. Customers start depending on historical data and benchmarks.</w:t>
            </w:r>
          </w:p>
        </w:tc>
      </w:tr>
      <w:tr>
        <w:tc>
          <w:tcPr/>
          <w:p>
            <w:pPr>
              <w:pStyle w:val="Compact"/>
              <w:jc w:val="left"/>
            </w:pPr>
            <w:r>
              <w:rPr>
                <w:bCs/>
                <w:b/>
              </w:rPr>
              <w:t xml:space="preserve">Phase 3: Industry Standard</w:t>
            </w:r>
          </w:p>
        </w:tc>
        <w:tc>
          <w:tcPr/>
          <w:p>
            <w:pPr>
              <w:pStyle w:val="Compact"/>
              <w:jc w:val="left"/>
            </w:pPr>
            <w:r>
              <w:t xml:space="preserve">Months 24-36</w:t>
            </w:r>
          </w:p>
        </w:tc>
        <w:tc>
          <w:tcPr/>
          <w:p>
            <w:pPr>
              <w:pStyle w:val="Compact"/>
              <w:jc w:val="left"/>
            </w:pPr>
            <w:r>
              <w:t xml:space="preserve">Customers require CSOAI certification from vendors. Regulatory bodies reference CSOAI data. Third-party platforms depend on CSOAI APIs. New entrants cannot replicate historical depth.</w:t>
            </w:r>
          </w:p>
        </w:tc>
        <w:tc>
          <w:tcPr/>
          <w:p>
            <w:pPr>
              <w:pStyle w:val="Compact"/>
              <w:jc w:val="left"/>
            </w:pPr>
            <w:r>
              <w:t xml:space="preserve">500M records</w:t>
            </w:r>
          </w:p>
        </w:tc>
        <w:tc>
          <w:tcPr/>
          <w:p>
            <w:pPr>
              <w:pStyle w:val="Compact"/>
              <w:jc w:val="left"/>
            </w:pPr>
            <w:r>
              <w:rPr>
                <w:bCs/>
                <w:b/>
              </w:rPr>
              <w:t xml:space="preserve">Strong</w:t>
            </w:r>
            <w:r>
              <w:t xml:space="preserve"> </w:t>
            </w:r>
            <w:r>
              <w:t xml:space="preserve">— data gravity active. Network effects across organizations, regulators, and developers.</w:t>
            </w:r>
          </w:p>
        </w:tc>
      </w:tr>
      <w:tr>
        <w:tc>
          <w:tcPr/>
          <w:p>
            <w:pPr>
              <w:pStyle w:val="Compact"/>
              <w:jc w:val="left"/>
            </w:pPr>
            <w:r>
              <w:rPr>
                <w:bCs/>
                <w:b/>
              </w:rPr>
              <w:t xml:space="preserve">Phase 4: Autonomous Compounding</w:t>
            </w:r>
          </w:p>
        </w:tc>
        <w:tc>
          <w:tcPr/>
          <w:p>
            <w:pPr>
              <w:pStyle w:val="Compact"/>
              <w:jc w:val="left"/>
            </w:pPr>
            <w:r>
              <w:t xml:space="preserve">Months 36+</w:t>
            </w:r>
          </w:p>
        </w:tc>
        <w:tc>
          <w:tcPr/>
          <w:p>
            <w:pPr>
              <w:pStyle w:val="Compact"/>
              <w:jc w:val="left"/>
            </w:pPr>
            <w:r>
              <w:t xml:space="preserve">Data improves models automatically. Models attract customers. Customers generate data. Moat self-reinforces without incremental engineering.</w:t>
            </w:r>
          </w:p>
        </w:tc>
        <w:tc>
          <w:tcPr/>
          <w:p>
            <w:pPr>
              <w:pStyle w:val="Compact"/>
              <w:jc w:val="left"/>
            </w:pPr>
            <w:r>
              <w:t xml:space="preserve">1B+ records</w:t>
            </w:r>
          </w:p>
        </w:tc>
        <w:tc>
          <w:tcPr/>
          <w:p>
            <w:pPr>
              <w:pStyle w:val="Compact"/>
              <w:jc w:val="left"/>
            </w:pPr>
            <w:r>
              <w:rPr>
                <w:bCs/>
                <w:b/>
              </w:rPr>
              <w:t xml:space="preserve">Unassailable</w:t>
            </w:r>
            <w:r>
              <w:t xml:space="preserve"> </w:t>
            </w:r>
            <w:r>
              <w:t xml:space="preserve">— replication requires 5+ years of data accumulation across all 10 dimensions simultaneously.</w:t>
            </w:r>
          </w:p>
        </w:tc>
      </w:tr>
    </w:tbl>
    <w:p>
      <w:pPr>
        <w:pStyle w:val="BodyText"/>
      </w:pPr>
      <w:r>
        <w:rPr>
          <w:bCs/>
          <w:b/>
        </w:rPr>
        <w:t xml:space="preserve">Phase transitions are ratchet mechanisms.</w:t>
      </w:r>
      <w:r>
        <w:t xml:space="preserve"> </w:t>
      </w:r>
      <w:r>
        <w:t xml:space="preserve">Each phase locks in the gains of the previous one. A customer who joins in Phase 1 generates data that makes Phase 2 benchmarks possible. Those benchmarks attract Phase 2 customers who generate the data that makes Phase 3 industry standard status possible. The process is irreversible — the data exists, the benchmarks are published, the integrations are live. Competitors cannot rewind the clock [^362^].</w:t>
      </w:r>
    </w:p>
    <w:p>
      <w:r>
        <w:pict>
          <v:rect style="width:0;height:1.5pt" o:hralign="center" o:hrstd="t" o:hr="t"/>
        </w:pict>
      </w:r>
    </w:p>
    <w:bookmarkEnd w:id="81"/>
    <w:bookmarkStart w:id="82" w:name="Xb086887a3ba26da62b8d8f8ba3795ae35b5feee"/>
    <w:p>
      <w:pPr>
        <w:pStyle w:val="Heading2"/>
      </w:pPr>
      <w:r>
        <w:t xml:space="preserve">Table 3: Competitive Comparison — CSOAI vs. Palantir vs. Bloomberg vs. Verisk</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CSOAI</w:t>
            </w:r>
          </w:p>
        </w:tc>
        <w:tc>
          <w:tcPr/>
          <w:p>
            <w:pPr>
              <w:pStyle w:val="Compact"/>
              <w:jc w:val="left"/>
            </w:pPr>
            <w:r>
              <w:t xml:space="preserve">Palantir</w:t>
            </w:r>
          </w:p>
        </w:tc>
        <w:tc>
          <w:tcPr/>
          <w:p>
            <w:pPr>
              <w:pStyle w:val="Compact"/>
              <w:jc w:val="left"/>
            </w:pPr>
            <w:r>
              <w:t xml:space="preserve">Bloomberg</w:t>
            </w:r>
          </w:p>
        </w:tc>
        <w:tc>
          <w:tcPr/>
          <w:p>
            <w:pPr>
              <w:pStyle w:val="Compact"/>
              <w:jc w:val="left"/>
            </w:pPr>
            <w:r>
              <w:t xml:space="preserve">Verisk</w:t>
            </w:r>
          </w:p>
        </w:tc>
      </w:tr>
      <w:tr>
        <w:tc>
          <w:tcPr/>
          <w:p>
            <w:pPr>
              <w:pStyle w:val="Compact"/>
              <w:jc w:val="left"/>
            </w:pPr>
            <w:r>
              <w:rPr>
                <w:bCs/>
                <w:b/>
              </w:rPr>
              <w:t xml:space="preserve">Core Data Asset</w:t>
            </w:r>
          </w:p>
        </w:tc>
        <w:tc>
          <w:tcPr/>
          <w:p>
            <w:pPr>
              <w:pStyle w:val="Compact"/>
              <w:jc w:val="left"/>
            </w:pPr>
            <w:r>
              <w:t xml:space="preserve">AI governance compliance data (10 dimensions)</w:t>
            </w:r>
          </w:p>
        </w:tc>
        <w:tc>
          <w:tcPr/>
          <w:p>
            <w:pPr>
              <w:pStyle w:val="Compact"/>
              <w:jc w:val="left"/>
            </w:pPr>
            <w:r>
              <w:t xml:space="preserve">Enterprise operational ontology (Object-Link-Action)</w:t>
            </w:r>
          </w:p>
        </w:tc>
        <w:tc>
          <w:tcPr/>
          <w:p>
            <w:pPr>
              <w:pStyle w:val="Compact"/>
              <w:jc w:val="left"/>
            </w:pPr>
            <w:r>
              <w:t xml:space="preserve">Financial market data (bonds, FX, pricing)</w:t>
            </w:r>
          </w:p>
        </w:tc>
        <w:tc>
          <w:tcPr/>
          <w:p>
            <w:pPr>
              <w:pStyle w:val="Compact"/>
              <w:jc w:val="left"/>
            </w:pPr>
            <w:r>
              <w:t xml:space="preserve">Insurance risk data (39B records, 143M properties)</w:t>
            </w:r>
          </w:p>
        </w:tc>
      </w:tr>
      <w:tr>
        <w:tc>
          <w:tcPr/>
          <w:p>
            <w:pPr>
              <w:pStyle w:val="Compact"/>
              <w:jc w:val="left"/>
            </w:pPr>
            <w:r>
              <w:rPr>
                <w:bCs/>
                <w:b/>
              </w:rPr>
              <w:t xml:space="preserve">Moat Mechanism</w:t>
            </w:r>
          </w:p>
        </w:tc>
        <w:tc>
          <w:tcPr/>
          <w:p>
            <w:pPr>
              <w:pStyle w:val="Compact"/>
              <w:jc w:val="left"/>
            </w:pPr>
            <w:r>
              <w:t xml:space="preserve">Multi-dimensional data flywheel with regulatory mandate</w:t>
            </w:r>
          </w:p>
        </w:tc>
        <w:tc>
          <w:tcPr/>
          <w:p>
            <w:pPr>
              <w:pStyle w:val="Compact"/>
              <w:jc w:val="left"/>
            </w:pPr>
            <w:r>
              <w:t xml:space="preserve">Ontology lock-in + institutional switching costs</w:t>
            </w:r>
          </w:p>
        </w:tc>
        <w:tc>
          <w:tcPr/>
          <w:p>
            <w:pPr>
              <w:pStyle w:val="Compact"/>
              <w:jc w:val="left"/>
            </w:pPr>
            <w:r>
              <w:t xml:space="preserve">Data gravity + dual-sided network effects</w:t>
            </w:r>
          </w:p>
        </w:tc>
        <w:tc>
          <w:tcPr/>
          <w:p>
            <w:pPr>
              <w:pStyle w:val="Compact"/>
              <w:jc w:val="left"/>
            </w:pPr>
            <w:r>
              <w:t xml:space="preserve">Regulatory standard + give-to-get aggregation</w:t>
            </w:r>
          </w:p>
        </w:tc>
      </w:tr>
      <w:tr>
        <w:tc>
          <w:tcPr/>
          <w:p>
            <w:pPr>
              <w:pStyle w:val="Compact"/>
              <w:jc w:val="left"/>
            </w:pPr>
            <w:r>
              <w:rPr>
                <w:bCs/>
                <w:b/>
              </w:rPr>
              <w:t xml:space="preserve">Revenue (FY2025)</w:t>
            </w:r>
          </w:p>
        </w:tc>
        <w:tc>
          <w:tcPr/>
          <w:p>
            <w:pPr>
              <w:pStyle w:val="Compact"/>
              <w:jc w:val="left"/>
            </w:pPr>
            <w:r>
              <w:t xml:space="preserve">Pre-revenue / Target $2M Y1</w:t>
            </w:r>
          </w:p>
        </w:tc>
        <w:tc>
          <w:tcPr/>
          <w:p>
            <w:pPr>
              <w:pStyle w:val="Compact"/>
              <w:jc w:val="left"/>
            </w:pPr>
            <w:r>
              <w:t xml:space="preserve">$4.48B (+56% YoY) [^413^]</w:t>
            </w:r>
          </w:p>
        </w:tc>
        <w:tc>
          <w:tcPr/>
          <w:p>
            <w:pPr>
              <w:pStyle w:val="Compact"/>
              <w:jc w:val="left"/>
            </w:pPr>
            <w:r>
              <w:t xml:space="preserve">~$10.5B (estimated, 350K terminals x $30K) [^404^]</w:t>
            </w:r>
          </w:p>
        </w:tc>
        <w:tc>
          <w:tcPr/>
          <w:p>
            <w:pPr>
              <w:pStyle w:val="Compact"/>
              <w:jc w:val="left"/>
            </w:pPr>
            <w:r>
              <w:t xml:space="preserve">~$2.7B (estimated) [^403^]</w:t>
            </w:r>
          </w:p>
        </w:tc>
      </w:tr>
      <w:tr>
        <w:tc>
          <w:tcPr/>
          <w:p>
            <w:pPr>
              <w:pStyle w:val="Compact"/>
              <w:jc w:val="left"/>
            </w:pPr>
            <w:r>
              <w:rPr>
                <w:bCs/>
                <w:b/>
              </w:rPr>
              <w:t xml:space="preserve">Retention Rate</w:t>
            </w:r>
          </w:p>
        </w:tc>
        <w:tc>
          <w:tcPr/>
          <w:p>
            <w:pPr>
              <w:pStyle w:val="Compact"/>
              <w:jc w:val="left"/>
            </w:pPr>
            <w:r>
              <w:t xml:space="preserve">Target: 95%+</w:t>
            </w:r>
          </w:p>
        </w:tc>
        <w:tc>
          <w:tcPr/>
          <w:p>
            <w:pPr>
              <w:pStyle w:val="Compact"/>
              <w:jc w:val="left"/>
            </w:pPr>
            <w:r>
              <w:t xml:space="preserve">98% [^369^]</w:t>
            </w:r>
          </w:p>
        </w:tc>
        <w:tc>
          <w:tcPr/>
          <w:p>
            <w:pPr>
              <w:pStyle w:val="Compact"/>
              <w:jc w:val="left"/>
            </w:pPr>
            <w:r>
              <w:t xml:space="preserve">~99% (estimated)</w:t>
            </w:r>
          </w:p>
        </w:tc>
        <w:tc>
          <w:tcPr/>
          <w:p>
            <w:pPr>
              <w:pStyle w:val="Compact"/>
              <w:jc w:val="left"/>
            </w:pPr>
            <w:r>
              <w:t xml:space="preserve">96% [^405^]</w:t>
            </w:r>
          </w:p>
        </w:tc>
      </w:tr>
      <w:tr>
        <w:tc>
          <w:tcPr/>
          <w:p>
            <w:pPr>
              <w:pStyle w:val="Compact"/>
              <w:jc w:val="left"/>
            </w:pPr>
            <w:r>
              <w:rPr>
                <w:bCs/>
                <w:b/>
              </w:rPr>
              <w:t xml:space="preserve">Net Dollar Retention</w:t>
            </w:r>
          </w:p>
        </w:tc>
        <w:tc>
          <w:tcPr/>
          <w:p>
            <w:pPr>
              <w:pStyle w:val="Compact"/>
              <w:jc w:val="left"/>
            </w:pPr>
            <w:r>
              <w:t xml:space="preserve">Target: 130%+</w:t>
            </w:r>
          </w:p>
        </w:tc>
        <w:tc>
          <w:tcPr/>
          <w:p>
            <w:pPr>
              <w:pStyle w:val="Compact"/>
              <w:jc w:val="left"/>
            </w:pPr>
            <w:r>
              <w:t xml:space="preserve">145% (Q1 2025) [^341^]</w:t>
            </w:r>
          </w:p>
        </w:tc>
        <w:tc>
          <w:tcPr/>
          <w:p>
            <w:pPr>
              <w:pStyle w:val="Compact"/>
              <w:jc w:val="left"/>
            </w:pPr>
            <w:r>
              <w:t xml:space="preserve">105%+</w:t>
            </w:r>
          </w:p>
        </w:tc>
        <w:tc>
          <w:tcPr/>
          <w:p>
            <w:pPr>
              <w:pStyle w:val="Compact"/>
              <w:jc w:val="left"/>
            </w:pPr>
            <w:r>
              <w:t xml:space="preserve">105%+</w:t>
            </w:r>
          </w:p>
        </w:tc>
      </w:tr>
      <w:tr>
        <w:tc>
          <w:tcPr/>
          <w:p>
            <w:pPr>
              <w:pStyle w:val="Compact"/>
              <w:jc w:val="left"/>
            </w:pPr>
            <w:r>
              <w:rPr>
                <w:bCs/>
                <w:b/>
              </w:rPr>
              <w:t xml:space="preserve">Revenue Per Customer</w:t>
            </w:r>
          </w:p>
        </w:tc>
        <w:tc>
          <w:tcPr/>
          <w:p>
            <w:pPr>
              <w:pStyle w:val="Compact"/>
              <w:jc w:val="left"/>
            </w:pPr>
            <w:r>
              <w:t xml:space="preserve">Target: $500K-$2M ACV</w:t>
            </w:r>
          </w:p>
        </w:tc>
        <w:tc>
          <w:tcPr/>
          <w:p>
            <w:pPr>
              <w:pStyle w:val="Compact"/>
              <w:jc w:val="left"/>
            </w:pPr>
            <w:r>
              <w:t xml:space="preserve">$4.1M avg (2024) [^349^]</w:t>
            </w:r>
          </w:p>
        </w:tc>
        <w:tc>
          <w:tcPr/>
          <w:p>
            <w:pPr>
              <w:pStyle w:val="Compact"/>
              <w:jc w:val="left"/>
            </w:pPr>
            <w:r>
              <w:t xml:space="preserve">$30K/year per terminal [^402^]</w:t>
            </w:r>
          </w:p>
        </w:tc>
        <w:tc>
          <w:tcPr/>
          <w:p>
            <w:pPr>
              <w:pStyle w:val="Compact"/>
              <w:jc w:val="left"/>
            </w:pPr>
            <w:r>
              <w:t xml:space="preserve">Varies by product line</w:t>
            </w:r>
          </w:p>
        </w:tc>
      </w:tr>
      <w:tr>
        <w:tc>
          <w:tcPr/>
          <w:p>
            <w:pPr>
              <w:pStyle w:val="Compact"/>
              <w:jc w:val="left"/>
            </w:pPr>
            <w:r>
              <w:rPr>
                <w:bCs/>
                <w:b/>
              </w:rPr>
              <w:t xml:space="preserve">Market Position</w:t>
            </w:r>
          </w:p>
        </w:tc>
        <w:tc>
          <w:tcPr/>
          <w:p>
            <w:pPr>
              <w:pStyle w:val="Compact"/>
              <w:jc w:val="left"/>
            </w:pPr>
            <w:r>
              <w:t xml:space="preserve">Layer 0 protocol for AI governance</w:t>
            </w:r>
          </w:p>
        </w:tc>
        <w:tc>
          <w:tcPr/>
          <w:p>
            <w:pPr>
              <w:pStyle w:val="Compact"/>
              <w:jc w:val="left"/>
            </w:pPr>
            <w:r>
              <w:t xml:space="preserve">Enterprise operating system</w:t>
            </w:r>
          </w:p>
        </w:tc>
        <w:tc>
          <w:tcPr/>
          <w:p>
            <w:pPr>
              <w:pStyle w:val="Compact"/>
              <w:jc w:val="left"/>
            </w:pPr>
            <w:r>
              <w:t xml:space="preserve">Financial data monopoly</w:t>
            </w:r>
          </w:p>
        </w:tc>
        <w:tc>
          <w:tcPr/>
          <w:p>
            <w:pPr>
              <w:pStyle w:val="Compact"/>
              <w:jc w:val="left"/>
            </w:pPr>
            <w:r>
              <w:t xml:space="preserve">Industry standard for insurance</w:t>
            </w:r>
          </w:p>
        </w:tc>
      </w:tr>
      <w:tr>
        <w:tc>
          <w:tcPr/>
          <w:p>
            <w:pPr>
              <w:pStyle w:val="Compact"/>
              <w:jc w:val="left"/>
            </w:pPr>
            <w:r>
              <w:rPr>
                <w:bCs/>
                <w:b/>
              </w:rPr>
              <w:t xml:space="preserve">Compounding Dimensions</w:t>
            </w:r>
          </w:p>
        </w:tc>
        <w:tc>
          <w:tcPr/>
          <w:p>
            <w:pPr>
              <w:pStyle w:val="Compact"/>
              <w:jc w:val="left"/>
            </w:pPr>
            <w:r>
              <w:t xml:space="preserve">10 independent, cross-reinforcing dimensions</w:t>
            </w:r>
          </w:p>
        </w:tc>
        <w:tc>
          <w:tcPr/>
          <w:p>
            <w:pPr>
              <w:pStyle w:val="Compact"/>
              <w:jc w:val="left"/>
            </w:pPr>
            <w:r>
              <w:t xml:space="preserve">High (ontology depth, industry playbooks)</w:t>
            </w:r>
          </w:p>
        </w:tc>
        <w:tc>
          <w:tcPr/>
          <w:p>
            <w:pPr>
              <w:pStyle w:val="Compact"/>
              <w:jc w:val="left"/>
            </w:pPr>
            <w:r>
              <w:t xml:space="preserve">Very High (40+ years, dual-sided)</w:t>
            </w:r>
          </w:p>
        </w:tc>
        <w:tc>
          <w:tcPr/>
          <w:p>
            <w:pPr>
              <w:pStyle w:val="Compact"/>
              <w:jc w:val="left"/>
            </w:pPr>
            <w:r>
              <w:t xml:space="preserve">High (50 years, regulatory lock-in)</w:t>
            </w:r>
          </w:p>
        </w:tc>
      </w:tr>
      <w:tr>
        <w:tc>
          <w:tcPr/>
          <w:p>
            <w:pPr>
              <w:pStyle w:val="Compact"/>
              <w:jc w:val="left"/>
            </w:pPr>
            <w:r>
              <w:rPr>
                <w:bCs/>
                <w:b/>
              </w:rPr>
              <w:t xml:space="preserve">Regulatory Moat</w:t>
            </w:r>
          </w:p>
        </w:tc>
        <w:tc>
          <w:tcPr/>
          <w:p>
            <w:pPr>
              <w:pStyle w:val="Compact"/>
              <w:jc w:val="left"/>
            </w:pPr>
            <w:r>
              <w:t xml:space="preserve">EU AI Act + global AI regulations (mandatory)</w:t>
            </w:r>
          </w:p>
        </w:tc>
        <w:tc>
          <w:tcPr/>
          <w:p>
            <w:pPr>
              <w:pStyle w:val="Compact"/>
              <w:jc w:val="left"/>
            </w:pPr>
            <w:r>
              <w:t xml:space="preserve">Government contracts (preferred, not mandatory)</w:t>
            </w:r>
          </w:p>
        </w:tc>
        <w:tc>
          <w:tcPr/>
          <w:p>
            <w:pPr>
              <w:pStyle w:val="Compact"/>
              <w:jc w:val="left"/>
            </w:pPr>
            <w:r>
              <w:t xml:space="preserve">FINRA/SEC requirements (industry standard)</w:t>
            </w:r>
          </w:p>
        </w:tc>
        <w:tc>
          <w:tcPr/>
          <w:p>
            <w:pPr>
              <w:pStyle w:val="Compact"/>
              <w:jc w:val="left"/>
            </w:pPr>
            <w:r>
              <w:t xml:space="preserve">50-state licensing as statistical agent</w:t>
            </w:r>
          </w:p>
        </w:tc>
      </w:tr>
      <w:tr>
        <w:tc>
          <w:tcPr/>
          <w:p>
            <w:pPr>
              <w:pStyle w:val="Compact"/>
              <w:jc w:val="left"/>
            </w:pPr>
            <w:r>
              <w:rPr>
                <w:bCs/>
                <w:b/>
              </w:rPr>
              <w:t xml:space="preserve">Network Effects</w:t>
            </w:r>
          </w:p>
        </w:tc>
        <w:tc>
          <w:tcPr/>
          <w:p>
            <w:pPr>
              <w:pStyle w:val="Compact"/>
              <w:jc w:val="left"/>
            </w:pPr>
            <w:r>
              <w:t xml:space="preserve">Multi-sided: orgs, regulators, AI devs, auditors</w:t>
            </w:r>
          </w:p>
        </w:tc>
        <w:tc>
          <w:tcPr/>
          <w:p>
            <w:pPr>
              <w:pStyle w:val="Compact"/>
              <w:jc w:val="left"/>
            </w:pPr>
            <w:r>
              <w:t xml:space="preserve">Enterprise workflow integration</w:t>
            </w:r>
          </w:p>
        </w:tc>
        <w:tc>
          <w:tcPr/>
          <w:p>
            <w:pPr>
              <w:pStyle w:val="Compact"/>
              <w:jc w:val="left"/>
            </w:pPr>
            <w:r>
              <w:t xml:space="preserve">Dual-sided: terminals + data providers</w:t>
            </w:r>
          </w:p>
        </w:tc>
        <w:tc>
          <w:tcPr/>
          <w:p>
            <w:pPr>
              <w:pStyle w:val="Compact"/>
              <w:jc w:val="left"/>
            </w:pPr>
            <w:r>
              <w:t xml:space="preserve">Industry consortium (give-to-get)</w:t>
            </w:r>
          </w:p>
        </w:tc>
      </w:tr>
      <w:tr>
        <w:tc>
          <w:tcPr/>
          <w:p>
            <w:pPr>
              <w:pStyle w:val="Compact"/>
              <w:jc w:val="left"/>
            </w:pPr>
            <w:r>
              <w:rPr>
                <w:bCs/>
                <w:b/>
              </w:rPr>
              <w:t xml:space="preserve">Data Volume</w:t>
            </w:r>
          </w:p>
        </w:tc>
        <w:tc>
          <w:tcPr/>
          <w:p>
            <w:pPr>
              <w:pStyle w:val="Compact"/>
              <w:jc w:val="left"/>
            </w:pPr>
            <w:r>
              <w:t xml:space="preserve">Target: 1B+ records (Year 3)</w:t>
            </w:r>
          </w:p>
        </w:tc>
        <w:tc>
          <w:tcPr/>
          <w:p>
            <w:pPr>
              <w:pStyle w:val="Compact"/>
              <w:jc w:val="left"/>
            </w:pPr>
            <w:r>
              <w:t xml:space="preserve">Petabytes (across all customers)</w:t>
            </w:r>
          </w:p>
        </w:tc>
        <w:tc>
          <w:tcPr/>
          <w:p>
            <w:pPr>
              <w:pStyle w:val="Compact"/>
              <w:jc w:val="left"/>
            </w:pPr>
            <w:r>
              <w:t xml:space="preserve">Petabytes (financial markets)</w:t>
            </w:r>
          </w:p>
        </w:tc>
        <w:tc>
          <w:tcPr/>
          <w:p>
            <w:pPr>
              <w:pStyle w:val="Compact"/>
              <w:jc w:val="left"/>
            </w:pPr>
            <w:r>
              <w:t xml:space="preserve">39B records [^403^]</w:t>
            </w:r>
          </w:p>
        </w:tc>
      </w:tr>
      <w:tr>
        <w:tc>
          <w:tcPr/>
          <w:p>
            <w:pPr>
              <w:pStyle w:val="Compact"/>
              <w:jc w:val="left"/>
            </w:pPr>
            <w:r>
              <w:rPr>
                <w:bCs/>
                <w:b/>
              </w:rPr>
              <w:t xml:space="preserve">Switching Cost Type</w:t>
            </w:r>
          </w:p>
        </w:tc>
        <w:tc>
          <w:tcPr/>
          <w:p>
            <w:pPr>
              <w:pStyle w:val="Compact"/>
              <w:jc w:val="left"/>
            </w:pPr>
            <w:r>
              <w:t xml:space="preserve">Compliance dependency + certification standard</w:t>
            </w:r>
          </w:p>
        </w:tc>
        <w:tc>
          <w:tcPr/>
          <w:p>
            <w:pPr>
              <w:pStyle w:val="Compact"/>
              <w:jc w:val="left"/>
            </w:pPr>
            <w:r>
              <w:t xml:space="preserve">Operational rebuild (institutional memory)</w:t>
            </w:r>
          </w:p>
        </w:tc>
        <w:tc>
          <w:tcPr/>
          <w:p>
            <w:pPr>
              <w:pStyle w:val="Compact"/>
              <w:jc w:val="left"/>
            </w:pPr>
            <w:r>
              <w:t xml:space="preserve">Professional network loss + data dependency</w:t>
            </w:r>
          </w:p>
        </w:tc>
        <w:tc>
          <w:tcPr/>
          <w:p>
            <w:pPr>
              <w:pStyle w:val="Compact"/>
              <w:jc w:val="left"/>
            </w:pPr>
            <w:r>
              <w:t xml:space="preserve">Regulatory refiling + workflow integration</w:t>
            </w:r>
          </w:p>
        </w:tc>
      </w:tr>
      <w:tr>
        <w:tc>
          <w:tcPr/>
          <w:p>
            <w:pPr>
              <w:pStyle w:val="Compact"/>
              <w:jc w:val="left"/>
            </w:pPr>
            <w:r>
              <w:rPr>
                <w:bCs/>
                <w:b/>
              </w:rPr>
              <w:t xml:space="preserve">Time to Replicate</w:t>
            </w:r>
          </w:p>
        </w:tc>
        <w:tc>
          <w:tcPr/>
          <w:p>
            <w:pPr>
              <w:pStyle w:val="Compact"/>
              <w:jc w:val="left"/>
            </w:pPr>
            <w:r>
              <w:t xml:space="preserve">5-7 years (all 10 dimensions)</w:t>
            </w:r>
          </w:p>
        </w:tc>
        <w:tc>
          <w:tcPr/>
          <w:p>
            <w:pPr>
              <w:pStyle w:val="Compact"/>
              <w:jc w:val="left"/>
            </w:pPr>
            <w:r>
              <w:t xml:space="preserve">5-10 years</w:t>
            </w:r>
          </w:p>
        </w:tc>
        <w:tc>
          <w:tcPr/>
          <w:p>
            <w:pPr>
              <w:pStyle w:val="Compact"/>
              <w:jc w:val="left"/>
            </w:pPr>
            <w:r>
              <w:t xml:space="preserve">20+ years</w:t>
            </w:r>
          </w:p>
        </w:tc>
        <w:tc>
          <w:tcPr/>
          <w:p>
            <w:pPr>
              <w:pStyle w:val="Compact"/>
              <w:jc w:val="left"/>
            </w:pPr>
            <w:r>
              <w:t xml:space="preserve">20+ years</w:t>
            </w:r>
          </w:p>
        </w:tc>
      </w:tr>
      <w:tr>
        <w:tc>
          <w:tcPr/>
          <w:p>
            <w:pPr>
              <w:pStyle w:val="Compact"/>
              <w:jc w:val="left"/>
            </w:pPr>
            <w:r>
              <w:rPr>
                <w:bCs/>
                <w:b/>
              </w:rPr>
              <w:t xml:space="preserve">Revenue Model</w:t>
            </w:r>
          </w:p>
        </w:tc>
        <w:tc>
          <w:tcPr/>
          <w:p>
            <w:pPr>
              <w:pStyle w:val="Compact"/>
              <w:jc w:val="left"/>
            </w:pPr>
            <w:r>
              <w:t xml:space="preserve">Subscriptions + data APIs + certification fees</w:t>
            </w:r>
          </w:p>
        </w:tc>
        <w:tc>
          <w:tcPr/>
          <w:p>
            <w:pPr>
              <w:pStyle w:val="Compact"/>
              <w:jc w:val="left"/>
            </w:pPr>
            <w:r>
              <w:t xml:space="preserve">Platform + professional services</w:t>
            </w:r>
          </w:p>
        </w:tc>
        <w:tc>
          <w:tcPr/>
          <w:p>
            <w:pPr>
              <w:pStyle w:val="Compact"/>
              <w:jc w:val="left"/>
            </w:pPr>
            <w:r>
              <w:t xml:space="preserve">Terminal subscriptions</w:t>
            </w:r>
          </w:p>
        </w:tc>
        <w:tc>
          <w:tcPr/>
          <w:p>
            <w:pPr>
              <w:pStyle w:val="Compact"/>
              <w:jc w:val="left"/>
            </w:pPr>
            <w:r>
              <w:t xml:space="preserve">Subscriptions + analytics</w:t>
            </w:r>
          </w:p>
        </w:tc>
      </w:tr>
      <w:tr>
        <w:tc>
          <w:tcPr/>
          <w:p>
            <w:pPr>
              <w:pStyle w:val="Compact"/>
              <w:jc w:val="left"/>
            </w:pPr>
            <w:r>
              <w:rPr>
                <w:bCs/>
                <w:b/>
              </w:rPr>
              <w:t xml:space="preserve">Customer Acquisition</w:t>
            </w:r>
          </w:p>
        </w:tc>
        <w:tc>
          <w:tcPr/>
          <w:p>
            <w:pPr>
              <w:pStyle w:val="Compact"/>
              <w:jc w:val="left"/>
            </w:pPr>
            <w:r>
              <w:t xml:space="preserve">Regulatory mandate drives inbound</w:t>
            </w:r>
          </w:p>
        </w:tc>
        <w:tc>
          <w:tcPr/>
          <w:p>
            <w:pPr>
              <w:pStyle w:val="Compact"/>
              <w:jc w:val="left"/>
            </w:pPr>
            <w:r>
              <w:t xml:space="preserve">Bootcamps + forward-deployed engineers</w:t>
            </w:r>
          </w:p>
        </w:tc>
        <w:tc>
          <w:tcPr/>
          <w:p>
            <w:pPr>
              <w:pStyle w:val="Compact"/>
              <w:jc w:val="left"/>
            </w:pPr>
            <w:r>
              <w:t xml:space="preserve">Industry standard (no alternative)</w:t>
            </w:r>
          </w:p>
        </w:tc>
        <w:tc>
          <w:tcPr/>
          <w:p>
            <w:pPr>
              <w:pStyle w:val="Compact"/>
              <w:jc w:val="left"/>
            </w:pPr>
            <w:r>
              <w:t xml:space="preserve">Give-to-get data model</w:t>
            </w:r>
          </w:p>
        </w:tc>
      </w:tr>
    </w:tbl>
    <w:p>
      <w:pPr>
        <w:pStyle w:val="BodyText"/>
      </w:pPr>
      <w:r>
        <w:rPr>
          <w:bCs/>
          <w:b/>
        </w:rPr>
        <w:t xml:space="preserve">CSOAI’s Structural Advantage: Regulatory Mandate.</w:t>
      </w:r>
      <w:r>
        <w:t xml:space="preserve"> </w:t>
      </w:r>
      <w:r>
        <w:t xml:space="preserve">Palantir sells a platform that enterprises want. Bloomberg sells data that professionals need. Verisk sells analytics that insurers depend on. CSOAI sells compliance infrastructure that the EU AI Act</w:t>
      </w:r>
      <w:r>
        <w:t xml:space="preserve"> </w:t>
      </w:r>
      <w:r>
        <w:rPr>
          <w:bCs/>
          <w:b/>
        </w:rPr>
        <w:t xml:space="preserve">requires</w:t>
      </w:r>
      <w:r>
        <w:t xml:space="preserve">. This distinction transforms the moat from commercial preference into legal necessity. When a competitor can build a better product (Palantir’s risk), customers still switch. When a competitor must replicate a regulatory standard (CSOAI’s position), regulators must also recognize the alternative — a process measured in years, not quarters [^421^].</w:t>
      </w:r>
    </w:p>
    <w:p>
      <w:r>
        <w:pict>
          <v:rect style="width:0;height:1.5pt" o:hralign="center" o:hrstd="t" o:hr="t"/>
        </w:pict>
      </w:r>
    </w:p>
    <w:bookmarkEnd w:id="82"/>
    <w:bookmarkStart w:id="83" w:name="X4e683c16ed8ae8da8c074a824c3b749f57969b5"/>
    <w:p>
      <w:pPr>
        <w:pStyle w:val="Heading2"/>
      </w:pPr>
      <w:r>
        <w:t xml:space="preserve">Table 4: Moat Strength Metrics — What to Measure, How, and Target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Metric Category</w:t>
            </w:r>
          </w:p>
        </w:tc>
        <w:tc>
          <w:tcPr/>
          <w:p>
            <w:pPr>
              <w:pStyle w:val="Compact"/>
              <w:jc w:val="left"/>
            </w:pPr>
            <w:r>
              <w:t xml:space="preserve">Specific Metric</w:t>
            </w:r>
          </w:p>
        </w:tc>
        <w:tc>
          <w:tcPr/>
          <w:p>
            <w:pPr>
              <w:pStyle w:val="Compact"/>
              <w:jc w:val="left"/>
            </w:pPr>
            <w:r>
              <w:t xml:space="preserve">Measurement Method</w:t>
            </w:r>
          </w:p>
        </w:tc>
        <w:tc>
          <w:tcPr/>
          <w:p>
            <w:pPr>
              <w:pStyle w:val="Compact"/>
              <w:jc w:val="left"/>
            </w:pPr>
            <w:r>
              <w:t xml:space="preserve">Year 1 Target</w:t>
            </w:r>
          </w:p>
        </w:tc>
        <w:tc>
          <w:tcPr/>
          <w:p>
            <w:pPr>
              <w:pStyle w:val="Compact"/>
              <w:jc w:val="left"/>
            </w:pPr>
            <w:r>
              <w:t xml:space="preserve">Year 2 Target</w:t>
            </w:r>
          </w:p>
        </w:tc>
        <w:tc>
          <w:tcPr/>
          <w:p>
            <w:pPr>
              <w:pStyle w:val="Compact"/>
              <w:jc w:val="left"/>
            </w:pPr>
            <w:r>
              <w:t xml:space="preserve">Year 3 Target</w:t>
            </w:r>
          </w:p>
        </w:tc>
      </w:tr>
      <w:tr>
        <w:tc>
          <w:tcPr/>
          <w:p>
            <w:pPr>
              <w:pStyle w:val="Compact"/>
              <w:jc w:val="left"/>
            </w:pPr>
            <w:r>
              <w:rPr>
                <w:bCs/>
                <w:b/>
              </w:rPr>
              <w:t xml:space="preserve">Data Volume</w:t>
            </w:r>
          </w:p>
        </w:tc>
        <w:tc>
          <w:tcPr/>
          <w:p>
            <w:pPr>
              <w:pStyle w:val="Compact"/>
              <w:jc w:val="left"/>
            </w:pPr>
            <w:r>
              <w:t xml:space="preserve">Total records accumulated</w:t>
            </w:r>
          </w:p>
        </w:tc>
        <w:tc>
          <w:tcPr/>
          <w:p>
            <w:pPr>
              <w:pStyle w:val="Compact"/>
              <w:jc w:val="left"/>
            </w:pPr>
            <w:r>
              <w:t xml:space="preserve">Database row count across all 10 dimensions</w:t>
            </w:r>
          </w:p>
        </w:tc>
        <w:tc>
          <w:tcPr/>
          <w:p>
            <w:pPr>
              <w:pStyle w:val="Compact"/>
              <w:jc w:val="left"/>
            </w:pPr>
            <w:r>
              <w:t xml:space="preserve">10M</w:t>
            </w:r>
          </w:p>
        </w:tc>
        <w:tc>
          <w:tcPr/>
          <w:p>
            <w:pPr>
              <w:pStyle w:val="Compact"/>
              <w:jc w:val="left"/>
            </w:pPr>
            <w:r>
              <w:t xml:space="preserve">100M</w:t>
            </w:r>
          </w:p>
        </w:tc>
        <w:tc>
          <w:tcPr/>
          <w:p>
            <w:pPr>
              <w:pStyle w:val="Compact"/>
              <w:jc w:val="left"/>
            </w:pPr>
            <w:r>
              <w:t xml:space="preserve">1B</w:t>
            </w:r>
          </w:p>
        </w:tc>
      </w:tr>
      <w:tr>
        <w:tc>
          <w:tcPr/>
          <w:p>
            <w:pPr>
              <w:pStyle w:val="Compact"/>
              <w:jc w:val="left"/>
            </w:pPr>
            <w:r>
              <w:rPr>
                <w:bCs/>
                <w:b/>
              </w:rPr>
              <w:t xml:space="preserve">Data Volume</w:t>
            </w:r>
          </w:p>
        </w:tc>
        <w:tc>
          <w:tcPr/>
          <w:p>
            <w:pPr>
              <w:pStyle w:val="Compact"/>
              <w:jc w:val="left"/>
            </w:pPr>
            <w:r>
              <w:t xml:space="preserve">New records per customer per month</w:t>
            </w:r>
          </w:p>
        </w:tc>
        <w:tc>
          <w:tcPr/>
          <w:p>
            <w:pPr>
              <w:pStyle w:val="Compact"/>
              <w:jc w:val="left"/>
            </w:pPr>
            <w:r>
              <w:t xml:space="preserve">API call logging + data ingestion tracking</w:t>
            </w:r>
          </w:p>
        </w:tc>
        <w:tc>
          <w:tcPr/>
          <w:p>
            <w:pPr>
              <w:pStyle w:val="Compact"/>
              <w:jc w:val="left"/>
            </w:pPr>
            <w:r>
              <w:t xml:space="preserve">100</w:t>
            </w:r>
          </w:p>
        </w:tc>
        <w:tc>
          <w:tcPr/>
          <w:p>
            <w:pPr>
              <w:pStyle w:val="Compact"/>
              <w:jc w:val="left"/>
            </w:pPr>
            <w:r>
              <w:t xml:space="preserve">500</w:t>
            </w:r>
          </w:p>
        </w:tc>
        <w:tc>
          <w:tcPr/>
          <w:p>
            <w:pPr>
              <w:pStyle w:val="Compact"/>
              <w:jc w:val="left"/>
            </w:pPr>
            <w:r>
              <w:t xml:space="preserve">2,000</w:t>
            </w:r>
          </w:p>
        </w:tc>
      </w:tr>
      <w:tr>
        <w:tc>
          <w:tcPr/>
          <w:p>
            <w:pPr>
              <w:pStyle w:val="Compact"/>
              <w:jc w:val="left"/>
            </w:pPr>
            <w:r>
              <w:rPr>
                <w:bCs/>
                <w:b/>
              </w:rPr>
              <w:t xml:space="preserve">Data Volume</w:t>
            </w:r>
          </w:p>
        </w:tc>
        <w:tc>
          <w:tcPr/>
          <w:p>
            <w:pPr>
              <w:pStyle w:val="Compact"/>
              <w:jc w:val="left"/>
            </w:pPr>
            <w:r>
              <w:t xml:space="preserve">Frameworks mapped</w:t>
            </w:r>
          </w:p>
        </w:tc>
        <w:tc>
          <w:tcPr/>
          <w:p>
            <w:pPr>
              <w:pStyle w:val="Compact"/>
              <w:jc w:val="left"/>
            </w:pPr>
            <w:r>
              <w:t xml:space="preserve">Active crosswalk relationship count</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r>
      <w:tr>
        <w:tc>
          <w:tcPr/>
          <w:p>
            <w:pPr>
              <w:pStyle w:val="Compact"/>
              <w:jc w:val="left"/>
            </w:pPr>
            <w:r>
              <w:rPr>
                <w:bCs/>
                <w:b/>
              </w:rPr>
              <w:t xml:space="preserve">Retention</w:t>
            </w:r>
          </w:p>
        </w:tc>
        <w:tc>
          <w:tcPr/>
          <w:p>
            <w:pPr>
              <w:pStyle w:val="Compact"/>
              <w:jc w:val="left"/>
            </w:pPr>
            <w:r>
              <w:t xml:space="preserve">Gross retention rate</w:t>
            </w:r>
          </w:p>
        </w:tc>
        <w:tc>
          <w:tcPr/>
          <w:p>
            <w:pPr>
              <w:pStyle w:val="Compact"/>
              <w:jc w:val="left"/>
            </w:pPr>
            <w:r>
              <w:t xml:space="preserve">(Renewing ARR / Prior period ARR) x 100</w:t>
            </w:r>
          </w:p>
        </w:tc>
        <w:tc>
          <w:tcPr/>
          <w:p>
            <w:pPr>
              <w:pStyle w:val="Compact"/>
              <w:jc w:val="left"/>
            </w:pPr>
            <w:r>
              <w:t xml:space="preserve">85%</w:t>
            </w:r>
          </w:p>
        </w:tc>
        <w:tc>
          <w:tcPr/>
          <w:p>
            <w:pPr>
              <w:pStyle w:val="Compact"/>
              <w:jc w:val="left"/>
            </w:pPr>
            <w:r>
              <w:t xml:space="preserve">92%</w:t>
            </w:r>
          </w:p>
        </w:tc>
        <w:tc>
          <w:tcPr/>
          <w:p>
            <w:pPr>
              <w:pStyle w:val="Compact"/>
              <w:jc w:val="left"/>
            </w:pPr>
            <w:r>
              <w:t xml:space="preserve">95%</w:t>
            </w:r>
          </w:p>
        </w:tc>
      </w:tr>
      <w:tr>
        <w:tc>
          <w:tcPr/>
          <w:p>
            <w:pPr>
              <w:pStyle w:val="Compact"/>
              <w:jc w:val="left"/>
            </w:pPr>
            <w:r>
              <w:rPr>
                <w:bCs/>
                <w:b/>
              </w:rPr>
              <w:t xml:space="preserve">Retention</w:t>
            </w:r>
          </w:p>
        </w:tc>
        <w:tc>
          <w:tcPr/>
          <w:p>
            <w:pPr>
              <w:pStyle w:val="Compact"/>
              <w:jc w:val="left"/>
            </w:pPr>
            <w:r>
              <w:t xml:space="preserve">Net Dollar Retention</w:t>
            </w:r>
          </w:p>
        </w:tc>
        <w:tc>
          <w:tcPr/>
          <w:p>
            <w:pPr>
              <w:pStyle w:val="Compact"/>
              <w:jc w:val="left"/>
            </w:pPr>
            <w:r>
              <w:t xml:space="preserve">(Current ARR from existing customers / Prior ARR) x 100</w:t>
            </w:r>
          </w:p>
        </w:tc>
        <w:tc>
          <w:tcPr/>
          <w:p>
            <w:pPr>
              <w:pStyle w:val="Compact"/>
              <w:jc w:val="left"/>
            </w:pPr>
            <w:r>
              <w:t xml:space="preserve">110%</w:t>
            </w:r>
          </w:p>
        </w:tc>
        <w:tc>
          <w:tcPr/>
          <w:p>
            <w:pPr>
              <w:pStyle w:val="Compact"/>
              <w:jc w:val="left"/>
            </w:pPr>
            <w:r>
              <w:t xml:space="preserve">120%</w:t>
            </w:r>
          </w:p>
        </w:tc>
        <w:tc>
          <w:tcPr/>
          <w:p>
            <w:pPr>
              <w:pStyle w:val="Compact"/>
              <w:jc w:val="left"/>
            </w:pPr>
            <w:r>
              <w:t xml:space="preserve">130%</w:t>
            </w:r>
          </w:p>
        </w:tc>
      </w:tr>
      <w:tr>
        <w:tc>
          <w:tcPr/>
          <w:p>
            <w:pPr>
              <w:pStyle w:val="Compact"/>
              <w:jc w:val="left"/>
            </w:pPr>
            <w:r>
              <w:rPr>
                <w:bCs/>
                <w:b/>
              </w:rPr>
              <w:t xml:space="preserve">Integration</w:t>
            </w:r>
          </w:p>
        </w:tc>
        <w:tc>
          <w:tcPr/>
          <w:p>
            <w:pPr>
              <w:pStyle w:val="Compact"/>
              <w:jc w:val="left"/>
            </w:pPr>
            <w:r>
              <w:t xml:space="preserve">Third-party API integrations</w:t>
            </w:r>
          </w:p>
        </w:tc>
        <w:tc>
          <w:tcPr/>
          <w:p>
            <w:pPr>
              <w:pStyle w:val="Compact"/>
              <w:jc w:val="left"/>
            </w:pPr>
            <w:r>
              <w:t xml:space="preserve">Count of external systems calling CSOAI APIs</w:t>
            </w:r>
          </w:p>
        </w:tc>
        <w:tc>
          <w:tcPr/>
          <w:p>
            <w:pPr>
              <w:pStyle w:val="Compact"/>
              <w:jc w:val="left"/>
            </w:pPr>
            <w:r>
              <w:t xml:space="preserve">5</w:t>
            </w:r>
          </w:p>
        </w:tc>
        <w:tc>
          <w:tcPr/>
          <w:p>
            <w:pPr>
              <w:pStyle w:val="Compact"/>
              <w:jc w:val="left"/>
            </w:pPr>
            <w:r>
              <w:t xml:space="preserve">25</w:t>
            </w:r>
          </w:p>
        </w:tc>
        <w:tc>
          <w:tcPr/>
          <w:p>
            <w:pPr>
              <w:pStyle w:val="Compact"/>
              <w:jc w:val="left"/>
            </w:pPr>
            <w:r>
              <w:t xml:space="preserve">100</w:t>
            </w:r>
          </w:p>
        </w:tc>
      </w:tr>
      <w:tr>
        <w:tc>
          <w:tcPr/>
          <w:p>
            <w:pPr>
              <w:pStyle w:val="Compact"/>
              <w:jc w:val="left"/>
            </w:pPr>
            <w:r>
              <w:rPr>
                <w:bCs/>
                <w:b/>
              </w:rPr>
              <w:t xml:space="preserve">Integration</w:t>
            </w:r>
          </w:p>
        </w:tc>
        <w:tc>
          <w:tcPr/>
          <w:p>
            <w:pPr>
              <w:pStyle w:val="Compact"/>
              <w:jc w:val="left"/>
            </w:pPr>
            <w:r>
              <w:t xml:space="preserve">API call volume per week</w:t>
            </w:r>
          </w:p>
        </w:tc>
        <w:tc>
          <w:tcPr/>
          <w:p>
            <w:pPr>
              <w:pStyle w:val="Compact"/>
              <w:jc w:val="left"/>
            </w:pPr>
            <w:r>
              <w:t xml:space="preserve">API gateway analytics</w:t>
            </w:r>
          </w:p>
        </w:tc>
        <w:tc>
          <w:tcPr/>
          <w:p>
            <w:pPr>
              <w:pStyle w:val="Compact"/>
              <w:jc w:val="left"/>
            </w:pPr>
            <w:r>
              <w:t xml:space="preserve">10K</w:t>
            </w:r>
          </w:p>
        </w:tc>
        <w:tc>
          <w:tcPr/>
          <w:p>
            <w:pPr>
              <w:pStyle w:val="Compact"/>
              <w:jc w:val="left"/>
            </w:pPr>
            <w:r>
              <w:t xml:space="preserve">100K</w:t>
            </w:r>
          </w:p>
        </w:tc>
        <w:tc>
          <w:tcPr/>
          <w:p>
            <w:pPr>
              <w:pStyle w:val="Compact"/>
              <w:jc w:val="left"/>
            </w:pPr>
            <w:r>
              <w:t xml:space="preserve">1M</w:t>
            </w:r>
          </w:p>
        </w:tc>
      </w:tr>
      <w:tr>
        <w:tc>
          <w:tcPr/>
          <w:p>
            <w:pPr>
              <w:pStyle w:val="Compact"/>
              <w:jc w:val="left"/>
            </w:pPr>
            <w:r>
              <w:rPr>
                <w:bCs/>
                <w:b/>
              </w:rPr>
              <w:t xml:space="preserve">Regulatory</w:t>
            </w:r>
          </w:p>
        </w:tc>
        <w:tc>
          <w:tcPr/>
          <w:p>
            <w:pPr>
              <w:pStyle w:val="Compact"/>
              <w:jc w:val="left"/>
            </w:pPr>
            <w:r>
              <w:t xml:space="preserve">Regulatory endorsements</w:t>
            </w:r>
          </w:p>
        </w:tc>
        <w:tc>
          <w:tcPr/>
          <w:p>
            <w:pPr>
              <w:pStyle w:val="Compact"/>
              <w:jc w:val="left"/>
            </w:pPr>
            <w:r>
              <w:t xml:space="preserve">Count of bodies formally referencing CSOAI data</w:t>
            </w:r>
          </w:p>
        </w:tc>
        <w:tc>
          <w:tcPr/>
          <w:p>
            <w:pPr>
              <w:pStyle w:val="Compact"/>
              <w:jc w:val="left"/>
            </w:pPr>
            <w:r>
              <w:t xml:space="preserve">1</w:t>
            </w:r>
          </w:p>
        </w:tc>
        <w:tc>
          <w:tcPr/>
          <w:p>
            <w:pPr>
              <w:pStyle w:val="Compact"/>
              <w:jc w:val="left"/>
            </w:pPr>
            <w:r>
              <w:t xml:space="preserve">5</w:t>
            </w:r>
          </w:p>
        </w:tc>
        <w:tc>
          <w:tcPr/>
          <w:p>
            <w:pPr>
              <w:pStyle w:val="Compact"/>
              <w:jc w:val="left"/>
            </w:pPr>
            <w:r>
              <w:t xml:space="preserve">15</w:t>
            </w:r>
          </w:p>
        </w:tc>
      </w:tr>
      <w:tr>
        <w:tc>
          <w:tcPr/>
          <w:p>
            <w:pPr>
              <w:pStyle w:val="Compact"/>
              <w:jc w:val="left"/>
            </w:pPr>
            <w:r>
              <w:rPr>
                <w:bCs/>
                <w:b/>
              </w:rPr>
              <w:t xml:space="preserve">Regulatory</w:t>
            </w:r>
          </w:p>
        </w:tc>
        <w:tc>
          <w:tcPr/>
          <w:p>
            <w:pPr>
              <w:pStyle w:val="Compact"/>
              <w:jc w:val="left"/>
            </w:pPr>
            <w:r>
              <w:t xml:space="preserve">Countries with active compliance data</w:t>
            </w:r>
          </w:p>
        </w:tc>
        <w:tc>
          <w:tcPr/>
          <w:p>
            <w:pPr>
              <w:pStyle w:val="Compact"/>
              <w:jc w:val="left"/>
            </w:pPr>
            <w:r>
              <w:t xml:space="preserve">Geographic data coverage</w:t>
            </w:r>
          </w:p>
        </w:tc>
        <w:tc>
          <w:tcPr/>
          <w:p>
            <w:pPr>
              <w:pStyle w:val="Compact"/>
              <w:jc w:val="left"/>
            </w:pPr>
            <w:r>
              <w:t xml:space="preserve">5</w:t>
            </w:r>
          </w:p>
        </w:tc>
        <w:tc>
          <w:tcPr/>
          <w:p>
            <w:pPr>
              <w:pStyle w:val="Compact"/>
              <w:jc w:val="left"/>
            </w:pPr>
            <w:r>
              <w:t xml:space="preserve">15</w:t>
            </w:r>
          </w:p>
        </w:tc>
        <w:tc>
          <w:tcPr/>
          <w:p>
            <w:pPr>
              <w:pStyle w:val="Compact"/>
              <w:jc w:val="left"/>
            </w:pPr>
            <w:r>
              <w:t xml:space="preserve">40</w:t>
            </w:r>
          </w:p>
        </w:tc>
      </w:tr>
      <w:tr>
        <w:tc>
          <w:tcPr/>
          <w:p>
            <w:pPr>
              <w:pStyle w:val="Compact"/>
              <w:jc w:val="left"/>
            </w:pPr>
            <w:r>
              <w:rPr>
                <w:bCs/>
                <w:b/>
              </w:rPr>
              <w:t xml:space="preserve">Network</w:t>
            </w:r>
          </w:p>
        </w:tc>
        <w:tc>
          <w:tcPr/>
          <w:p>
            <w:pPr>
              <w:pStyle w:val="Compact"/>
              <w:jc w:val="left"/>
            </w:pPr>
            <w:r>
              <w:t xml:space="preserve">Organizations in system</w:t>
            </w:r>
          </w:p>
        </w:tc>
        <w:tc>
          <w:tcPr/>
          <w:p>
            <w:pPr>
              <w:pStyle w:val="Compact"/>
              <w:jc w:val="left"/>
            </w:pPr>
            <w:r>
              <w:t xml:space="preserve">Active paying customers</w:t>
            </w:r>
          </w:p>
        </w:tc>
        <w:tc>
          <w:tcPr/>
          <w:p>
            <w:pPr>
              <w:pStyle w:val="Compact"/>
              <w:jc w:val="left"/>
            </w:pPr>
            <w:r>
              <w:t xml:space="preserve">100</w:t>
            </w:r>
          </w:p>
        </w:tc>
        <w:tc>
          <w:tcPr/>
          <w:p>
            <w:pPr>
              <w:pStyle w:val="Compact"/>
              <w:jc w:val="left"/>
            </w:pPr>
            <w:r>
              <w:t xml:space="preserve">500</w:t>
            </w:r>
          </w:p>
        </w:tc>
        <w:tc>
          <w:tcPr/>
          <w:p>
            <w:pPr>
              <w:pStyle w:val="Compact"/>
              <w:jc w:val="left"/>
            </w:pPr>
            <w:r>
              <w:t xml:space="preserve">2,000</w:t>
            </w:r>
          </w:p>
        </w:tc>
      </w:tr>
      <w:tr>
        <w:tc>
          <w:tcPr/>
          <w:p>
            <w:pPr>
              <w:pStyle w:val="Compact"/>
              <w:jc w:val="left"/>
            </w:pPr>
            <w:r>
              <w:rPr>
                <w:bCs/>
                <w:b/>
              </w:rPr>
              <w:t xml:space="preserve">Competitive</w:t>
            </w:r>
          </w:p>
        </w:tc>
        <w:tc>
          <w:tcPr/>
          <w:p>
            <w:pPr>
              <w:pStyle w:val="Compact"/>
              <w:jc w:val="left"/>
            </w:pPr>
            <w:r>
              <w:t xml:space="preserve">Data gravity score (apps attracted)</w:t>
            </w:r>
          </w:p>
        </w:tc>
        <w:tc>
          <w:tcPr/>
          <w:p>
            <w:pPr>
              <w:pStyle w:val="Compact"/>
              <w:jc w:val="left"/>
            </w:pPr>
            <w:r>
              <w:t xml:space="preserve">Count of apps built on CSOAI data</w:t>
            </w:r>
          </w:p>
        </w:tc>
        <w:tc>
          <w:tcPr/>
          <w:p>
            <w:pPr>
              <w:pStyle w:val="Compact"/>
              <w:jc w:val="left"/>
            </w:pPr>
            <w:r>
              <w:t xml:space="preserve">2</w:t>
            </w:r>
          </w:p>
        </w:tc>
        <w:tc>
          <w:tcPr/>
          <w:p>
            <w:pPr>
              <w:pStyle w:val="Compact"/>
              <w:jc w:val="left"/>
            </w:pPr>
            <w:r>
              <w:t xml:space="preserve">10</w:t>
            </w:r>
          </w:p>
        </w:tc>
        <w:tc>
          <w:tcPr/>
          <w:p>
            <w:pPr>
              <w:pStyle w:val="Compact"/>
              <w:jc w:val="left"/>
            </w:pPr>
            <w:r>
              <w:t xml:space="preserve">50</w:t>
            </w:r>
          </w:p>
        </w:tc>
      </w:tr>
      <w:tr>
        <w:tc>
          <w:tcPr/>
          <w:p>
            <w:pPr>
              <w:pStyle w:val="Compact"/>
              <w:jc w:val="left"/>
            </w:pPr>
            <w:r>
              <w:rPr>
                <w:bCs/>
                <w:b/>
              </w:rPr>
              <w:t xml:space="preserve">Competitive</w:t>
            </w:r>
          </w:p>
        </w:tc>
        <w:tc>
          <w:tcPr/>
          <w:p>
            <w:pPr>
              <w:pStyle w:val="Compact"/>
              <w:jc w:val="left"/>
            </w:pPr>
            <w:r>
              <w:t xml:space="preserve">Estimated time to replicate moat</w:t>
            </w:r>
          </w:p>
        </w:tc>
        <w:tc>
          <w:tcPr/>
          <w:p>
            <w:pPr>
              <w:pStyle w:val="Compact"/>
              <w:jc w:val="left"/>
            </w:pPr>
            <w:r>
              <w:t xml:space="preserve">Expert assessment of competitor replication</w:t>
            </w:r>
          </w:p>
        </w:tc>
        <w:tc>
          <w:tcPr/>
          <w:p>
            <w:pPr>
              <w:pStyle w:val="Compact"/>
              <w:jc w:val="left"/>
            </w:pPr>
            <w:r>
              <w:t xml:space="preserve">1 year</w:t>
            </w:r>
          </w:p>
        </w:tc>
        <w:tc>
          <w:tcPr/>
          <w:p>
            <w:pPr>
              <w:pStyle w:val="Compact"/>
              <w:jc w:val="left"/>
            </w:pPr>
            <w:r>
              <w:t xml:space="preserve">3 years</w:t>
            </w:r>
          </w:p>
        </w:tc>
        <w:tc>
          <w:tcPr/>
          <w:p>
            <w:pPr>
              <w:pStyle w:val="Compact"/>
              <w:jc w:val="left"/>
            </w:pPr>
            <w:r>
              <w:t xml:space="preserve">5+ years</w:t>
            </w:r>
          </w:p>
        </w:tc>
      </w:tr>
      <w:tr>
        <w:tc>
          <w:tcPr/>
          <w:p>
            <w:pPr>
              <w:pStyle w:val="Compact"/>
              <w:jc w:val="left"/>
            </w:pPr>
            <w:r>
              <w:rPr>
                <w:bCs/>
                <w:b/>
              </w:rPr>
              <w:t xml:space="preserve">Revenue</w:t>
            </w:r>
          </w:p>
        </w:tc>
        <w:tc>
          <w:tcPr/>
          <w:p>
            <w:pPr>
              <w:pStyle w:val="Compact"/>
              <w:jc w:val="left"/>
            </w:pPr>
            <w:r>
              <w:t xml:space="preserve">Revenue from data products</w:t>
            </w:r>
          </w:p>
        </w:tc>
        <w:tc>
          <w:tcPr/>
          <w:p>
            <w:pPr>
              <w:pStyle w:val="Compact"/>
              <w:jc w:val="left"/>
            </w:pPr>
            <w:r>
              <w:t xml:space="preserve">ARR attributable to data/API products</w:t>
            </w:r>
          </w:p>
        </w:tc>
        <w:tc>
          <w:tcPr/>
          <w:p>
            <w:pPr>
              <w:pStyle w:val="Compact"/>
              <w:jc w:val="left"/>
            </w:pPr>
            <w:r>
              <w:t xml:space="preserve">10%</w:t>
            </w:r>
          </w:p>
        </w:tc>
        <w:tc>
          <w:tcPr/>
          <w:p>
            <w:pPr>
              <w:pStyle w:val="Compact"/>
              <w:jc w:val="left"/>
            </w:pPr>
            <w:r>
              <w:t xml:space="preserve">25%</w:t>
            </w:r>
          </w:p>
        </w:tc>
        <w:tc>
          <w:tcPr/>
          <w:p>
            <w:pPr>
              <w:pStyle w:val="Compact"/>
              <w:jc w:val="left"/>
            </w:pPr>
            <w:r>
              <w:t xml:space="preserve">40%</w:t>
            </w:r>
          </w:p>
        </w:tc>
      </w:tr>
      <w:tr>
        <w:tc>
          <w:tcPr/>
          <w:p>
            <w:pPr>
              <w:pStyle w:val="Compact"/>
              <w:jc w:val="left"/>
            </w:pPr>
            <w:r>
              <w:rPr>
                <w:bCs/>
                <w:b/>
              </w:rPr>
              <w:t xml:space="preserve">Product</w:t>
            </w:r>
          </w:p>
        </w:tc>
        <w:tc>
          <w:tcPr/>
          <w:p>
            <w:pPr>
              <w:pStyle w:val="Compact"/>
              <w:jc w:val="left"/>
            </w:pPr>
            <w:r>
              <w:t xml:space="preserve">Industry standard recognition</w:t>
            </w:r>
          </w:p>
        </w:tc>
        <w:tc>
          <w:tcPr/>
          <w:p>
            <w:pPr>
              <w:pStyle w:val="Compact"/>
              <w:jc w:val="left"/>
            </w:pPr>
            <w:r>
              <w:t xml:space="preserve">External analyst + media references</w:t>
            </w:r>
          </w:p>
        </w:tc>
        <w:tc>
          <w:tcPr/>
          <w:p>
            <w:pPr>
              <w:pStyle w:val="Compact"/>
              <w:jc w:val="left"/>
            </w:pPr>
            <w:r>
              <w:t xml:space="preserve">Emerging</w:t>
            </w:r>
          </w:p>
        </w:tc>
        <w:tc>
          <w:tcPr/>
          <w:p>
            <w:pPr>
              <w:pStyle w:val="Compact"/>
              <w:jc w:val="left"/>
            </w:pPr>
            <w:r>
              <w:t xml:space="preserve">Recognized</w:t>
            </w:r>
          </w:p>
        </w:tc>
        <w:tc>
          <w:tcPr/>
          <w:p>
            <w:pPr>
              <w:pStyle w:val="Compact"/>
              <w:jc w:val="left"/>
            </w:pPr>
            <w:r>
              <w:t xml:space="preserve">Dominant</w:t>
            </w:r>
          </w:p>
        </w:tc>
      </w:tr>
    </w:tbl>
    <w:p>
      <w:pPr>
        <w:pStyle w:val="BodyText"/>
      </w:pPr>
      <w:r>
        <w:rPr>
          <w:bCs/>
          <w:b/>
        </w:rPr>
        <w:t xml:space="preserve">The Data Moat Health Score</w:t>
      </w:r>
      <w:r>
        <w:t xml:space="preserve"> </w:t>
      </w:r>
      <w:r>
        <w:t xml:space="preserve">is a composite (0-100) calculated as: Data volume growth rate (25 pts) + Customer retention/expansion (25 pts) + API/integration dependency (20 pts) + Regulatory recognition (15 pts) + Competitive replication time (15 pts). Scoring: 0-40 = Weak, 41-60 = Developing, 61-80 = Strong, 81-100 = Unassailable. Year 3 target:</w:t>
      </w:r>
      <w:r>
        <w:t xml:space="preserve"> </w:t>
      </w:r>
      <w:r>
        <w:rPr>
          <w:bCs/>
          <w:b/>
        </w:rPr>
        <w:t xml:space="preserve">85/100</w:t>
      </w:r>
      <w:r>
        <w:t xml:space="preserve">.</w:t>
      </w:r>
    </w:p>
    <w:p>
      <w:r>
        <w:pict>
          <v:rect style="width:0;height:1.5pt" o:hralign="center" o:hrstd="t" o:hr="t"/>
        </w:pict>
      </w:r>
    </w:p>
    <w:bookmarkEnd w:id="83"/>
    <w:bookmarkStart w:id="84" w:name="X0afde234147a09593bc7ec9834945e59c8b1ed2"/>
    <w:p>
      <w:pPr>
        <w:pStyle w:val="Heading2"/>
      </w:pPr>
      <w:r>
        <w:t xml:space="preserve">Table 5: Revenue Durability — Data Dependency and Durability Score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Revenue Stream</w:t>
            </w:r>
          </w:p>
        </w:tc>
        <w:tc>
          <w:tcPr/>
          <w:p>
            <w:pPr>
              <w:pStyle w:val="Compact"/>
              <w:jc w:val="left"/>
            </w:pPr>
            <w:r>
              <w:t xml:space="preserve">Data Dependency</w:t>
            </w:r>
          </w:p>
        </w:tc>
        <w:tc>
          <w:tcPr/>
          <w:p>
            <w:pPr>
              <w:pStyle w:val="Compact"/>
              <w:jc w:val="left"/>
            </w:pPr>
            <w:r>
              <w:t xml:space="preserve">How Data Creates Durability</w:t>
            </w:r>
          </w:p>
        </w:tc>
        <w:tc>
          <w:tcPr/>
          <w:p>
            <w:pPr>
              <w:pStyle w:val="Compact"/>
              <w:jc w:val="left"/>
            </w:pPr>
            <w:r>
              <w:t xml:space="preserve">Durability Score</w:t>
            </w:r>
          </w:p>
        </w:tc>
        <w:tc>
          <w:tcPr/>
          <w:p>
            <w:pPr>
              <w:pStyle w:val="Compact"/>
              <w:jc w:val="left"/>
            </w:pPr>
            <w:r>
              <w:t xml:space="preserve">% of Revenue Y3</w:t>
            </w:r>
          </w:p>
        </w:tc>
      </w:tr>
      <w:tr>
        <w:tc>
          <w:tcPr/>
          <w:p>
            <w:pPr>
              <w:pStyle w:val="Compact"/>
              <w:jc w:val="left"/>
            </w:pPr>
            <w:r>
              <w:rPr>
                <w:bCs/>
                <w:b/>
              </w:rPr>
              <w:t xml:space="preserve">Platform Subscriptions</w:t>
            </w:r>
          </w:p>
        </w:tc>
        <w:tc>
          <w:tcPr/>
          <w:p>
            <w:pPr>
              <w:pStyle w:val="Compact"/>
              <w:jc w:val="left"/>
            </w:pPr>
            <w:r>
              <w:t xml:space="preserve">All 10 dimensions</w:t>
            </w:r>
          </w:p>
        </w:tc>
        <w:tc>
          <w:tcPr/>
          <w:p>
            <w:pPr>
              <w:pStyle w:val="Compact"/>
              <w:jc w:val="left"/>
            </w:pPr>
            <w:r>
              <w:t xml:space="preserve">Customers cannot migrate without losing compliance history and certification records. Switching means rebuilding entire governance audit trail.</w:t>
            </w:r>
          </w:p>
        </w:tc>
        <w:tc>
          <w:tcPr/>
          <w:p>
            <w:pPr>
              <w:pStyle w:val="Compact"/>
              <w:jc w:val="left"/>
            </w:pPr>
            <w:r>
              <w:t xml:space="preserve">10/10</w:t>
            </w:r>
          </w:p>
        </w:tc>
        <w:tc>
          <w:tcPr/>
          <w:p>
            <w:pPr>
              <w:pStyle w:val="Compact"/>
              <w:jc w:val="left"/>
            </w:pPr>
            <w:r>
              <w:t xml:space="preserve">30%</w:t>
            </w:r>
          </w:p>
        </w:tc>
      </w:tr>
      <w:tr>
        <w:tc>
          <w:tcPr/>
          <w:p>
            <w:pPr>
              <w:pStyle w:val="Compact"/>
              <w:jc w:val="left"/>
            </w:pPr>
            <w:r>
              <w:rPr>
                <w:bCs/>
                <w:b/>
              </w:rPr>
              <w:t xml:space="preserve">Certification Fees</w:t>
            </w:r>
          </w:p>
        </w:tc>
        <w:tc>
          <w:tcPr/>
          <w:p>
            <w:pPr>
              <w:pStyle w:val="Compact"/>
              <w:jc w:val="left"/>
            </w:pPr>
            <w:r>
              <w:t xml:space="preserve">Dim 1 (Certification) + Dim 10 (Agent Performance)</w:t>
            </w:r>
          </w:p>
        </w:tc>
        <w:tc>
          <w:tcPr/>
          <w:p>
            <w:pPr>
              <w:pStyle w:val="Compact"/>
              <w:jc w:val="left"/>
            </w:pPr>
            <w:r>
              <w:t xml:space="preserve">Certification records accumulate over time. Organizations with 2+ years of certification history face massive disruption if switching providers.</w:t>
            </w:r>
          </w:p>
        </w:tc>
        <w:tc>
          <w:tcPr/>
          <w:p>
            <w:pPr>
              <w:pStyle w:val="Compact"/>
              <w:jc w:val="left"/>
            </w:pPr>
            <w:r>
              <w:t xml:space="preserve">10/10</w:t>
            </w:r>
          </w:p>
        </w:tc>
        <w:tc>
          <w:tcPr/>
          <w:p>
            <w:pPr>
              <w:pStyle w:val="Compact"/>
              <w:jc w:val="left"/>
            </w:pPr>
            <w:r>
              <w:t xml:space="preserve">15%</w:t>
            </w:r>
          </w:p>
        </w:tc>
      </w:tr>
      <w:tr>
        <w:tc>
          <w:tcPr/>
          <w:p>
            <w:pPr>
              <w:pStyle w:val="Compact"/>
              <w:jc w:val="left"/>
            </w:pPr>
            <w:r>
              <w:rPr>
                <w:bCs/>
                <w:b/>
              </w:rPr>
              <w:t xml:space="preserve">Data API Access</w:t>
            </w:r>
          </w:p>
        </w:tc>
        <w:tc>
          <w:tcPr/>
          <w:p>
            <w:pPr>
              <w:pStyle w:val="Compact"/>
              <w:jc w:val="left"/>
            </w:pPr>
            <w:r>
              <w:t xml:space="preserve">All 10 dimensions</w:t>
            </w:r>
          </w:p>
        </w:tc>
        <w:tc>
          <w:tcPr/>
          <w:p>
            <w:pPr>
              <w:pStyle w:val="Compact"/>
              <w:jc w:val="left"/>
            </w:pPr>
            <w:r>
              <w:t xml:space="preserve">Third-party applications built on CSOAI APIs create integration lock-in. Changing providers breaks downstream applications.</w:t>
            </w:r>
          </w:p>
        </w:tc>
        <w:tc>
          <w:tcPr/>
          <w:p>
            <w:pPr>
              <w:pStyle w:val="Compact"/>
              <w:jc w:val="left"/>
            </w:pPr>
            <w:r>
              <w:t xml:space="preserve">9/10</w:t>
            </w:r>
          </w:p>
        </w:tc>
        <w:tc>
          <w:tcPr/>
          <w:p>
            <w:pPr>
              <w:pStyle w:val="Compact"/>
              <w:jc w:val="left"/>
            </w:pPr>
            <w:r>
              <w:t xml:space="preserve">15%</w:t>
            </w:r>
          </w:p>
        </w:tc>
      </w:tr>
      <w:tr>
        <w:tc>
          <w:tcPr/>
          <w:p>
            <w:pPr>
              <w:pStyle w:val="Compact"/>
              <w:jc w:val="left"/>
            </w:pPr>
            <w:r>
              <w:rPr>
                <w:bCs/>
                <w:b/>
              </w:rPr>
              <w:t xml:space="preserve">Regulatory Reporting</w:t>
            </w:r>
          </w:p>
        </w:tc>
        <w:tc>
          <w:tcPr/>
          <w:p>
            <w:pPr>
              <w:pStyle w:val="Compact"/>
              <w:jc w:val="left"/>
            </w:pPr>
            <w:r>
              <w:t xml:space="preserve">Dim 9 (Framework Evolution) + Dim 3 (Crosswalk)</w:t>
            </w:r>
          </w:p>
        </w:tc>
        <w:tc>
          <w:tcPr/>
          <w:p>
            <w:pPr>
              <w:pStyle w:val="Compact"/>
              <w:jc w:val="left"/>
            </w:pPr>
            <w:r>
              <w:t xml:space="preserve">Regulators accept CSOAI format as submission standard. Switching requires re-certification with regulatory bodies.</w:t>
            </w:r>
          </w:p>
        </w:tc>
        <w:tc>
          <w:tcPr/>
          <w:p>
            <w:pPr>
              <w:pStyle w:val="Compact"/>
              <w:jc w:val="left"/>
            </w:pPr>
            <w:r>
              <w:t xml:space="preserve">10/10</w:t>
            </w:r>
          </w:p>
        </w:tc>
        <w:tc>
          <w:tcPr/>
          <w:p>
            <w:pPr>
              <w:pStyle w:val="Compact"/>
              <w:jc w:val="left"/>
            </w:pPr>
            <w:r>
              <w:t xml:space="preserve">10%</w:t>
            </w:r>
          </w:p>
        </w:tc>
      </w:tr>
      <w:tr>
        <w:tc>
          <w:tcPr/>
          <w:p>
            <w:pPr>
              <w:pStyle w:val="Compact"/>
              <w:jc w:val="left"/>
            </w:pPr>
            <w:r>
              <w:rPr>
                <w:bCs/>
                <w:b/>
              </w:rPr>
              <w:t xml:space="preserve">Industry Benchmarks</w:t>
            </w:r>
          </w:p>
        </w:tc>
        <w:tc>
          <w:tcPr/>
          <w:p>
            <w:pPr>
              <w:pStyle w:val="Compact"/>
              <w:jc w:val="left"/>
            </w:pPr>
            <w:r>
              <w:t xml:space="preserve">Dim 2 (Safety Scores) + Dim 6 (Incidents)</w:t>
            </w:r>
          </w:p>
        </w:tc>
        <w:tc>
          <w:tcPr/>
          <w:p>
            <w:pPr>
              <w:pStyle w:val="Compact"/>
              <w:jc w:val="left"/>
            </w:pPr>
            <w:r>
              <w:t xml:space="preserve">Benchmark reports require years of historical data. A competitor cannot publish comparable benchmarks without comparable history.</w:t>
            </w:r>
          </w:p>
        </w:tc>
        <w:tc>
          <w:tcPr/>
          <w:p>
            <w:pPr>
              <w:pStyle w:val="Compact"/>
              <w:jc w:val="left"/>
            </w:pPr>
            <w:r>
              <w:t xml:space="preserve">9/10</w:t>
            </w:r>
          </w:p>
        </w:tc>
        <w:tc>
          <w:tcPr/>
          <w:p>
            <w:pPr>
              <w:pStyle w:val="Compact"/>
              <w:jc w:val="left"/>
            </w:pPr>
            <w:r>
              <w:t xml:space="preserve">10%</w:t>
            </w:r>
          </w:p>
        </w:tc>
      </w:tr>
      <w:tr>
        <w:tc>
          <w:tcPr/>
          <w:p>
            <w:pPr>
              <w:pStyle w:val="Compact"/>
              <w:jc w:val="left"/>
            </w:pPr>
            <w:r>
              <w:rPr>
                <w:bCs/>
                <w:b/>
              </w:rPr>
              <w:t xml:space="preserve">MCP Marketplace</w:t>
            </w:r>
          </w:p>
        </w:tc>
        <w:tc>
          <w:tcPr/>
          <w:p>
            <w:pPr>
              <w:pStyle w:val="Compact"/>
              <w:jc w:val="left"/>
            </w:pPr>
            <w:r>
              <w:t xml:space="preserve">Dim 5 (MCP Usage)</w:t>
            </w:r>
          </w:p>
        </w:tc>
        <w:tc>
          <w:tcPr/>
          <w:p>
            <w:pPr>
              <w:pStyle w:val="Compact"/>
              <w:jc w:val="left"/>
            </w:pPr>
            <w:r>
              <w:t xml:space="preserve">Usage patterns create recommendation algorithms that improve with scale. Marketplace liquidity favors the largest platform.</w:t>
            </w:r>
          </w:p>
        </w:tc>
        <w:tc>
          <w:tcPr/>
          <w:p>
            <w:pPr>
              <w:pStyle w:val="Compact"/>
              <w:jc w:val="left"/>
            </w:pPr>
            <w:r>
              <w:t xml:space="preserve">8/10</w:t>
            </w:r>
          </w:p>
        </w:tc>
        <w:tc>
          <w:tcPr/>
          <w:p>
            <w:pPr>
              <w:pStyle w:val="Compact"/>
              <w:jc w:val="left"/>
            </w:pPr>
            <w:r>
              <w:t xml:space="preserve">10%</w:t>
            </w:r>
          </w:p>
        </w:tc>
      </w:tr>
      <w:tr>
        <w:tc>
          <w:tcPr/>
          <w:p>
            <w:pPr>
              <w:pStyle w:val="Compact"/>
              <w:jc w:val="left"/>
            </w:pPr>
            <w:r>
              <w:rPr>
                <w:bCs/>
                <w:b/>
              </w:rPr>
              <w:t xml:space="preserve">Consulting/Advisory</w:t>
            </w:r>
          </w:p>
        </w:tc>
        <w:tc>
          <w:tcPr/>
          <w:p>
            <w:pPr>
              <w:pStyle w:val="Compact"/>
              <w:jc w:val="left"/>
            </w:pPr>
            <w:r>
              <w:t xml:space="preserve">Dim 4 (Council) + Dim 9 (Framework)</w:t>
            </w:r>
          </w:p>
        </w:tc>
        <w:tc>
          <w:tcPr/>
          <w:p>
            <w:pPr>
              <w:pStyle w:val="Compact"/>
              <w:jc w:val="left"/>
            </w:pPr>
            <w:r>
              <w:t xml:space="preserve">Precedent library and regulatory expertise create knowledge asymmetry. New entrants lack the institutional memory.</w:t>
            </w:r>
          </w:p>
        </w:tc>
        <w:tc>
          <w:tcPr/>
          <w:p>
            <w:pPr>
              <w:pStyle w:val="Compact"/>
              <w:jc w:val="left"/>
            </w:pPr>
            <w:r>
              <w:t xml:space="preserve">7/10</w:t>
            </w:r>
          </w:p>
        </w:tc>
        <w:tc>
          <w:tcPr/>
          <w:p>
            <w:pPr>
              <w:pStyle w:val="Compact"/>
              <w:jc w:val="left"/>
            </w:pPr>
            <w:r>
              <w:t xml:space="preserve">5%</w:t>
            </w:r>
          </w:p>
        </w:tc>
      </w:tr>
      <w:tr>
        <w:tc>
          <w:tcPr/>
          <w:p>
            <w:pPr>
              <w:pStyle w:val="Compact"/>
              <w:jc w:val="left"/>
            </w:pPr>
            <w:r>
              <w:rPr>
                <w:bCs/>
                <w:b/>
              </w:rPr>
              <w:t xml:space="preserve">HIVE Fleet Management</w:t>
            </w:r>
          </w:p>
        </w:tc>
        <w:tc>
          <w:tcPr/>
          <w:p>
            <w:pPr>
              <w:pStyle w:val="Compact"/>
              <w:jc w:val="left"/>
            </w:pPr>
            <w:r>
              <w:t xml:space="preserve">Dim 7 (Fleet) + Dim 8 (Waste)</w:t>
            </w:r>
          </w:p>
        </w:tc>
        <w:tc>
          <w:tcPr/>
          <w:p>
            <w:pPr>
              <w:pStyle w:val="Compact"/>
              <w:jc w:val="left"/>
            </w:pPr>
            <w:r>
              <w:t xml:space="preserve">Operational data (routes, compliance, carbon) accumulates continuously. Historical optimization data has no substitute.</w:t>
            </w:r>
          </w:p>
        </w:tc>
        <w:tc>
          <w:tcPr/>
          <w:p>
            <w:pPr>
              <w:pStyle w:val="Compact"/>
              <w:jc w:val="left"/>
            </w:pPr>
            <w:r>
              <w:t xml:space="preserve">8/10</w:t>
            </w:r>
          </w:p>
        </w:tc>
        <w:tc>
          <w:tcPr/>
          <w:p>
            <w:pPr>
              <w:pStyle w:val="Compact"/>
              <w:jc w:val="left"/>
            </w:pPr>
            <w:r>
              <w:t xml:space="preserve">5%</w:t>
            </w:r>
          </w:p>
        </w:tc>
      </w:tr>
    </w:tbl>
    <w:p>
      <w:pPr>
        <w:pStyle w:val="BodyText"/>
      </w:pPr>
      <w:r>
        <w:rPr>
          <w:bCs/>
          <w:b/>
        </w:rPr>
        <w:t xml:space="preserve">Average Revenue Durability Score: 8.9/10.</w:t>
      </w:r>
      <w:r>
        <w:t xml:space="preserve"> </w:t>
      </w:r>
      <w:r>
        <w:t xml:space="preserve">Compare to typical SaaS (5/10), where switching is a procurement decision. CSOAI’s revenue is durable because the data itself becomes a compliance asset that organizations cannot afford to lose, replicate, or migrate. Every revenue stream is anchored to a data dimension that compounds in value over time [^360^].</w:t>
      </w:r>
    </w:p>
    <w:p>
      <w:r>
        <w:pict>
          <v:rect style="width:0;height:1.5pt" o:hralign="center" o:hrstd="t" o:hr="t"/>
        </w:pict>
      </w:r>
    </w:p>
    <w:bookmarkEnd w:id="84"/>
    <w:bookmarkStart w:id="85" w:name="Xf18e309018301ac06878f80b27dda3fd19ce483"/>
    <w:p>
      <w:pPr>
        <w:pStyle w:val="Heading2"/>
      </w:pPr>
      <w:r>
        <w:t xml:space="preserve">Table 6: Data Collection Strategy — What, How, and Frequency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What to Collect</w:t>
            </w:r>
          </w:p>
        </w:tc>
        <w:tc>
          <w:tcPr/>
          <w:p>
            <w:pPr>
              <w:pStyle w:val="Compact"/>
              <w:jc w:val="left"/>
            </w:pPr>
            <w:r>
              <w:t xml:space="preserve">Collection Method</w:t>
            </w:r>
          </w:p>
        </w:tc>
        <w:tc>
          <w:tcPr/>
          <w:p>
            <w:pPr>
              <w:pStyle w:val="Compact"/>
              <w:jc w:val="left"/>
            </w:pPr>
            <w:r>
              <w:t xml:space="preserve">Frequency</w:t>
            </w:r>
          </w:p>
        </w:tc>
        <w:tc>
          <w:tcPr/>
          <w:p>
            <w:pPr>
              <w:pStyle w:val="Compact"/>
              <w:jc w:val="left"/>
            </w:pPr>
            <w:r>
              <w:t xml:space="preserve">Quality Controls</w:t>
            </w:r>
          </w:p>
        </w:tc>
      </w:tr>
      <w:tr>
        <w:tc>
          <w:tcPr/>
          <w:p>
            <w:pPr>
              <w:pStyle w:val="Compact"/>
              <w:jc w:val="left"/>
            </w:pPr>
            <w:r>
              <w:t xml:space="preserve">1. Certification</w:t>
            </w:r>
          </w:p>
        </w:tc>
        <w:tc>
          <w:tcPr/>
          <w:p>
            <w:pPr>
              <w:pStyle w:val="Compact"/>
              <w:jc w:val="left"/>
            </w:pPr>
            <w:r>
              <w:t xml:space="preserve">Agent ID, framework, version, scores, auditor, org, timestamp</w:t>
            </w:r>
          </w:p>
        </w:tc>
        <w:tc>
          <w:tcPr/>
          <w:p>
            <w:pPr>
              <w:pStyle w:val="Compact"/>
              <w:jc w:val="left"/>
            </w:pPr>
            <w:r>
              <w:t xml:space="preserve">API integration at certification event + manual entry fallback</w:t>
            </w:r>
          </w:p>
        </w:tc>
        <w:tc>
          <w:tcPr/>
          <w:p>
            <w:pPr>
              <w:pStyle w:val="Compact"/>
              <w:jc w:val="left"/>
            </w:pPr>
            <w:r>
              <w:t xml:space="preserve">Real-time at certification</w:t>
            </w:r>
          </w:p>
        </w:tc>
        <w:tc>
          <w:tcPr/>
          <w:p>
            <w:pPr>
              <w:pStyle w:val="Compact"/>
              <w:jc w:val="left"/>
            </w:pPr>
            <w:r>
              <w:t xml:space="preserve">Immutable ledger, digital signatures, blockchain anchoring</w:t>
            </w:r>
          </w:p>
        </w:tc>
      </w:tr>
      <w:tr>
        <w:tc>
          <w:tcPr/>
          <w:p>
            <w:pPr>
              <w:pStyle w:val="Compact"/>
              <w:jc w:val="left"/>
            </w:pPr>
            <w:r>
              <w:t xml:space="preserve">2. Safety Scores</w:t>
            </w:r>
          </w:p>
        </w:tc>
        <w:tc>
          <w:tcPr/>
          <w:p>
            <w:pPr>
              <w:pStyle w:val="Compact"/>
              <w:jc w:val="left"/>
            </w:pPr>
            <w:r>
              <w:t xml:space="preserve">Score components, organization, industry, geography, assessor</w:t>
            </w:r>
          </w:p>
        </w:tc>
        <w:tc>
          <w:tcPr/>
          <w:p>
            <w:pPr>
              <w:pStyle w:val="Compact"/>
              <w:jc w:val="left"/>
            </w:pPr>
            <w:r>
              <w:t xml:space="preserve">Automated assessment pipelines + third-party auditor input</w:t>
            </w:r>
          </w:p>
        </w:tc>
        <w:tc>
          <w:tcPr/>
          <w:p>
            <w:pPr>
              <w:pStyle w:val="Compact"/>
              <w:jc w:val="left"/>
            </w:pPr>
            <w:r>
              <w:t xml:space="preserve">Continuous (automated) + Quarterly (audit)</w:t>
            </w:r>
          </w:p>
        </w:tc>
        <w:tc>
          <w:tcPr/>
          <w:p>
            <w:pPr>
              <w:pStyle w:val="Compact"/>
              <w:jc w:val="left"/>
            </w:pPr>
            <w:r>
              <w:t xml:space="preserve">Score normalization, outlier detection, assessor calibration</w:t>
            </w:r>
          </w:p>
        </w:tc>
      </w:tr>
      <w:tr>
        <w:tc>
          <w:tcPr/>
          <w:p>
            <w:pPr>
              <w:pStyle w:val="Compact"/>
              <w:jc w:val="left"/>
            </w:pPr>
            <w:r>
              <w:t xml:space="preserve">3. Crosswalk</w:t>
            </w:r>
          </w:p>
        </w:tc>
        <w:tc>
          <w:tcPr/>
          <w:p>
            <w:pPr>
              <w:pStyle w:val="Compact"/>
              <w:jc w:val="left"/>
            </w:pPr>
            <w:r>
              <w:t xml:space="preserve">Framework clauses, mapping relationships, confidence scores, version</w:t>
            </w:r>
          </w:p>
        </w:tc>
        <w:tc>
          <w:tcPr/>
          <w:p>
            <w:pPr>
              <w:pStyle w:val="Compact"/>
              <w:jc w:val="left"/>
            </w:pPr>
            <w:r>
              <w:t xml:space="preserve">Expert analysts + AI-assisted mapping verification</w:t>
            </w:r>
          </w:p>
        </w:tc>
        <w:tc>
          <w:tcPr/>
          <w:p>
            <w:pPr>
              <w:pStyle w:val="Compact"/>
              <w:jc w:val="left"/>
            </w:pPr>
            <w:r>
              <w:t xml:space="preserve">Weekly (updates) + Event-driven (new framework)</w:t>
            </w:r>
          </w:p>
        </w:tc>
        <w:tc>
          <w:tcPr/>
          <w:p>
            <w:pPr>
              <w:pStyle w:val="Compact"/>
              <w:jc w:val="left"/>
            </w:pPr>
            <w:r>
              <w:t xml:space="preserve">Peer review, version control, regression testing on mappings</w:t>
            </w:r>
          </w:p>
        </w:tc>
      </w:tr>
      <w:tr>
        <w:tc>
          <w:tcPr/>
          <w:p>
            <w:pPr>
              <w:pStyle w:val="Compact"/>
              <w:jc w:val="left"/>
            </w:pPr>
            <w:r>
              <w:t xml:space="preserve">4. Council</w:t>
            </w:r>
          </w:p>
        </w:tc>
        <w:tc>
          <w:tcPr/>
          <w:p>
            <w:pPr>
              <w:pStyle w:val="Compact"/>
              <w:jc w:val="left"/>
            </w:pPr>
            <w:r>
              <w:t xml:space="preserve">Vote records, reasoning text, voter identity (BFT), outcome, precedent links</w:t>
            </w:r>
          </w:p>
        </w:tc>
        <w:tc>
          <w:tcPr/>
          <w:p>
            <w:pPr>
              <w:pStyle w:val="Compact"/>
              <w:jc w:val="left"/>
            </w:pPr>
            <w:r>
              <w:t xml:space="preserve">On-chain voting system with reasoning capture</w:t>
            </w:r>
          </w:p>
        </w:tc>
        <w:tc>
          <w:tcPr/>
          <w:p>
            <w:pPr>
              <w:pStyle w:val="Compact"/>
              <w:jc w:val="left"/>
            </w:pPr>
            <w:r>
              <w:t xml:space="preserve">Per-vote (event-driven)</w:t>
            </w:r>
          </w:p>
        </w:tc>
        <w:tc>
          <w:tcPr/>
          <w:p>
            <w:pPr>
              <w:pStyle w:val="Compact"/>
              <w:jc w:val="left"/>
            </w:pPr>
            <w:r>
              <w:t xml:space="preserve">BFT consensus, immutable record, citation graph validation</w:t>
            </w:r>
          </w:p>
        </w:tc>
      </w:tr>
      <w:tr>
        <w:tc>
          <w:tcPr/>
          <w:p>
            <w:pPr>
              <w:pStyle w:val="Compact"/>
              <w:jc w:val="left"/>
            </w:pPr>
            <w:r>
              <w:t xml:space="preserve">5. MCP Usage</w:t>
            </w:r>
          </w:p>
        </w:tc>
        <w:tc>
          <w:tcPr/>
          <w:p>
            <w:pPr>
              <w:pStyle w:val="Compact"/>
              <w:jc w:val="left"/>
            </w:pPr>
            <w:r>
              <w:t xml:space="preserve">MCP ID, caller, frequency, latency, error rate, context</w:t>
            </w:r>
          </w:p>
        </w:tc>
        <w:tc>
          <w:tcPr/>
          <w:p>
            <w:pPr>
              <w:pStyle w:val="Compact"/>
              <w:jc w:val="left"/>
            </w:pPr>
            <w:r>
              <w:t xml:space="preserve">API gateway logging with privacy-preserving aggregation</w:t>
            </w:r>
          </w:p>
        </w:tc>
        <w:tc>
          <w:tcPr/>
          <w:p>
            <w:pPr>
              <w:pStyle w:val="Compact"/>
              <w:jc w:val="left"/>
            </w:pPr>
            <w:r>
              <w:t xml:space="preserve">Real-time</w:t>
            </w:r>
          </w:p>
        </w:tc>
        <w:tc>
          <w:tcPr/>
          <w:p>
            <w:pPr>
              <w:pStyle w:val="Compact"/>
              <w:jc w:val="left"/>
            </w:pPr>
            <w:r>
              <w:t xml:space="preserve">Anonymization, differential privacy, data retention policies</w:t>
            </w:r>
          </w:p>
        </w:tc>
      </w:tr>
      <w:tr>
        <w:tc>
          <w:tcPr/>
          <w:p>
            <w:pPr>
              <w:pStyle w:val="Compact"/>
              <w:jc w:val="left"/>
            </w:pPr>
            <w:r>
              <w:t xml:space="preserve">6. Incident</w:t>
            </w:r>
          </w:p>
        </w:tc>
        <w:tc>
          <w:tcPr/>
          <w:p>
            <w:pPr>
              <w:pStyle w:val="Compact"/>
              <w:jc w:val="left"/>
            </w:pPr>
            <w:r>
              <w:t xml:space="preserve">Incident type, severity, org (anon), response, outcome, lessons</w:t>
            </w:r>
          </w:p>
        </w:tc>
        <w:tc>
          <w:tcPr/>
          <w:p>
            <w:pPr>
              <w:pStyle w:val="Compact"/>
              <w:jc w:val="left"/>
            </w:pPr>
            <w:r>
              <w:t xml:space="preserve">Anonymous reporting portal + automated detection</w:t>
            </w:r>
          </w:p>
        </w:tc>
        <w:tc>
          <w:tcPr/>
          <w:p>
            <w:pPr>
              <w:pStyle w:val="Compact"/>
              <w:jc w:val="left"/>
            </w:pPr>
            <w:r>
              <w:t xml:space="preserve">Event-driven + Monthly aggregation</w:t>
            </w:r>
          </w:p>
        </w:tc>
        <w:tc>
          <w:tcPr/>
          <w:p>
            <w:pPr>
              <w:pStyle w:val="Compact"/>
              <w:jc w:val="left"/>
            </w:pPr>
            <w:r>
              <w:t xml:space="preserve">Anonymization verification, severity calibration, response validation</w:t>
            </w:r>
          </w:p>
        </w:tc>
      </w:tr>
      <w:tr>
        <w:tc>
          <w:tcPr/>
          <w:p>
            <w:pPr>
              <w:pStyle w:val="Compact"/>
              <w:jc w:val="left"/>
            </w:pPr>
            <w:r>
              <w:t xml:space="preserve">7. Fleet/HIVE</w:t>
            </w:r>
          </w:p>
        </w:tc>
        <w:tc>
          <w:tcPr/>
          <w:p>
            <w:pPr>
              <w:pStyle w:val="Compact"/>
              <w:jc w:val="left"/>
            </w:pPr>
            <w:r>
              <w:t xml:space="preserve">GPS, compliance status, route, carbon, vehicle ID, driver</w:t>
            </w:r>
          </w:p>
        </w:tc>
        <w:tc>
          <w:tcPr/>
          <w:p>
            <w:pPr>
              <w:pStyle w:val="Compact"/>
              <w:jc w:val="left"/>
            </w:pPr>
            <w:r>
              <w:t xml:space="preserve">IoT sensors + HIVE platform integration</w:t>
            </w:r>
          </w:p>
        </w:tc>
        <w:tc>
          <w:tcPr/>
          <w:p>
            <w:pPr>
              <w:pStyle w:val="Compact"/>
              <w:jc w:val="left"/>
            </w:pPr>
            <w:r>
              <w:t xml:space="preserve">Real-time (telemetry)</w:t>
            </w:r>
          </w:p>
        </w:tc>
        <w:tc>
          <w:tcPr/>
          <w:p>
            <w:pPr>
              <w:pStyle w:val="Compact"/>
              <w:jc w:val="left"/>
            </w:pPr>
            <w:r>
              <w:t xml:space="preserve">Sensor calibration, data validation, gap filling</w:t>
            </w:r>
          </w:p>
        </w:tc>
      </w:tr>
      <w:tr>
        <w:tc>
          <w:tcPr/>
          <w:p>
            <w:pPr>
              <w:pStyle w:val="Compact"/>
              <w:jc w:val="left"/>
            </w:pPr>
            <w:r>
              <w:t xml:space="preserve">8. Waste Flow</w:t>
            </w:r>
          </w:p>
        </w:tc>
        <w:tc>
          <w:tcPr/>
          <w:p>
            <w:pPr>
              <w:pStyle w:val="Compact"/>
              <w:jc w:val="left"/>
            </w:pPr>
            <w:r>
              <w:t xml:space="preserve">Volume, type, source, destination, recycling rate, carbon</w:t>
            </w:r>
          </w:p>
        </w:tc>
        <w:tc>
          <w:tcPr/>
          <w:p>
            <w:pPr>
              <w:pStyle w:val="Compact"/>
              <w:jc w:val="left"/>
            </w:pPr>
            <w:r>
              <w:t xml:space="preserve">ERP integration + IoT scales + manual entry</w:t>
            </w:r>
          </w:p>
        </w:tc>
        <w:tc>
          <w:tcPr/>
          <w:p>
            <w:pPr>
              <w:pStyle w:val="Compact"/>
              <w:jc w:val="left"/>
            </w:pPr>
            <w:r>
              <w:t xml:space="preserve">Daily</w:t>
            </w:r>
          </w:p>
        </w:tc>
        <w:tc>
          <w:tcPr/>
          <w:p>
            <w:pPr>
              <w:pStyle w:val="Compact"/>
              <w:jc w:val="left"/>
            </w:pPr>
            <w:r>
              <w:t xml:space="preserve">Weight validation, chain-of-custody tracking, audit sampling</w:t>
            </w:r>
          </w:p>
        </w:tc>
      </w:tr>
      <w:tr>
        <w:tc>
          <w:tcPr/>
          <w:p>
            <w:pPr>
              <w:pStyle w:val="Compact"/>
              <w:jc w:val="left"/>
            </w:pPr>
            <w:r>
              <w:t xml:space="preserve">9. Framework</w:t>
            </w:r>
          </w:p>
        </w:tc>
        <w:tc>
          <w:tcPr/>
          <w:p>
            <w:pPr>
              <w:pStyle w:val="Compact"/>
              <w:jc w:val="left"/>
            </w:pPr>
            <w:r>
              <w:t xml:space="preserve">Version, delta, effective date, jurisdiction, clause text</w:t>
            </w:r>
          </w:p>
        </w:tc>
        <w:tc>
          <w:tcPr/>
          <w:p>
            <w:pPr>
              <w:pStyle w:val="Compact"/>
              <w:jc w:val="left"/>
            </w:pPr>
            <w:r>
              <w:t xml:space="preserve">Automated scraping + regulatory feed integration + manual curation</w:t>
            </w:r>
          </w:p>
        </w:tc>
        <w:tc>
          <w:tcPr/>
          <w:p>
            <w:pPr>
              <w:pStyle w:val="Compact"/>
              <w:jc w:val="left"/>
            </w:pPr>
            <w:r>
              <w:t xml:space="preserve">Event-driven (on change) + Weekly scan</w:t>
            </w:r>
          </w:p>
        </w:tc>
        <w:tc>
          <w:tcPr/>
          <w:p>
            <w:pPr>
              <w:pStyle w:val="Compact"/>
              <w:jc w:val="left"/>
            </w:pPr>
            <w:r>
              <w:t xml:space="preserve">Change detection validation, expert review, version control</w:t>
            </w:r>
          </w:p>
        </w:tc>
      </w:tr>
      <w:tr>
        <w:tc>
          <w:tcPr/>
          <w:p>
            <w:pPr>
              <w:pStyle w:val="Compact"/>
              <w:jc w:val="left"/>
            </w:pPr>
            <w:r>
              <w:t xml:space="preserve">10. Agent Performance</w:t>
            </w:r>
          </w:p>
        </w:tc>
        <w:tc>
          <w:tcPr/>
          <w:p>
            <w:pPr>
              <w:pStyle w:val="Compact"/>
              <w:jc w:val="left"/>
            </w:pPr>
            <w:r>
              <w:t xml:space="preserve">Agent ID, task, outcome, error type, latency, user feedback</w:t>
            </w:r>
          </w:p>
        </w:tc>
        <w:tc>
          <w:tcPr/>
          <w:p>
            <w:pPr>
              <w:pStyle w:val="Compact"/>
              <w:jc w:val="left"/>
            </w:pPr>
            <w:r>
              <w:t xml:space="preserve">Production monitoring integration + user feedback collection</w:t>
            </w:r>
          </w:p>
        </w:tc>
        <w:tc>
          <w:tcPr/>
          <w:p>
            <w:pPr>
              <w:pStyle w:val="Compact"/>
              <w:jc w:val="left"/>
            </w:pPr>
            <w:r>
              <w:t xml:space="preserve">Real-time</w:t>
            </w:r>
          </w:p>
        </w:tc>
        <w:tc>
          <w:tcPr/>
          <w:p>
            <w:pPr>
              <w:pStyle w:val="Compact"/>
              <w:jc w:val="left"/>
            </w:pPr>
            <w:r>
              <w:t xml:space="preserve">Outcome validation, feedback quality scoring, bias detection</w:t>
            </w:r>
          </w:p>
        </w:tc>
      </w:tr>
    </w:tbl>
    <w:p>
      <w:pPr>
        <w:pStyle w:val="BodyText"/>
      </w:pPr>
      <w:r>
        <w:rPr>
          <w:bCs/>
          <w:b/>
        </w:rPr>
        <w:t xml:space="preserve">Collection Priority Sequence:</w:t>
      </w:r>
      <w:r>
        <w:t xml:space="preserve"> </w:t>
      </w:r>
      <w:r>
        <w:t xml:space="preserve">Foundation layer (Dims 1, 3, 4) starts immediately — these require no customer scale and create core infrastructure. Expansion layer (Dims 2, 5, 6, 9) activates at 50+ customers — requires enough scale for pattern recognition. Deepening layer (Dims 7, 8, 10) activates at 200+ customers — requires production deployment density for meaningful operational data [^361^].</w:t>
      </w:r>
    </w:p>
    <w:p>
      <w:r>
        <w:pict>
          <v:rect style="width:0;height:1.5pt" o:hralign="center" o:hrstd="t" o:hr="t"/>
        </w:pict>
      </w:r>
    </w:p>
    <w:bookmarkEnd w:id="85"/>
    <w:bookmarkStart w:id="86" w:name="Xd92881824ef7a6aac42658b2adc08417d0d5fe3"/>
    <w:p>
      <w:pPr>
        <w:pStyle w:val="Heading2"/>
      </w:pPr>
      <w:r>
        <w:t xml:space="preserve">Table 7: Regulatory Reinforcement — How Each Regulation Strengthens the Moat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Regulation</w:t>
            </w:r>
          </w:p>
        </w:tc>
        <w:tc>
          <w:tcPr/>
          <w:p>
            <w:pPr>
              <w:pStyle w:val="Compact"/>
              <w:jc w:val="left"/>
            </w:pPr>
            <w:r>
              <w:t xml:space="preserve">How It Strengthens CSOAI’s Moat</w:t>
            </w:r>
          </w:p>
        </w:tc>
        <w:tc>
          <w:tcPr/>
          <w:p>
            <w:pPr>
              <w:pStyle w:val="Compact"/>
              <w:jc w:val="left"/>
            </w:pPr>
            <w:r>
              <w:t xml:space="preserve">Enforcement Date</w:t>
            </w:r>
          </w:p>
        </w:tc>
        <w:tc>
          <w:tcPr/>
          <w:p>
            <w:pPr>
              <w:pStyle w:val="Compact"/>
              <w:jc w:val="left"/>
            </w:pPr>
            <w:r>
              <w:t xml:space="preserve">Jurisdiction</w:t>
            </w:r>
          </w:p>
        </w:tc>
        <w:tc>
          <w:tcPr/>
          <w:p>
            <w:pPr>
              <w:pStyle w:val="Compact"/>
              <w:jc w:val="left"/>
            </w:pPr>
            <w:r>
              <w:t xml:space="preserve">Moat Impact</w:t>
            </w:r>
          </w:p>
        </w:tc>
      </w:tr>
      <w:tr>
        <w:tc>
          <w:tcPr/>
          <w:p>
            <w:pPr>
              <w:pStyle w:val="Compact"/>
              <w:jc w:val="left"/>
            </w:pPr>
            <w:r>
              <w:rPr>
                <w:bCs/>
                <w:b/>
              </w:rPr>
              <w:t xml:space="preserve">EU AI Act (Article 10)</w:t>
            </w:r>
          </w:p>
        </w:tc>
        <w:tc>
          <w:tcPr/>
          <w:p>
            <w:pPr>
              <w:pStyle w:val="Compact"/>
              <w:jc w:val="left"/>
            </w:pPr>
            <w:r>
              <w:t xml:space="preserve">Mandates data governance for training/validation datasets, quality criteria, bias assessment. Organizations must maintain compliance records that map directly to Dims 1, 2, 3, 9.</w:t>
            </w:r>
          </w:p>
        </w:tc>
        <w:tc>
          <w:tcPr/>
          <w:p>
            <w:pPr>
              <w:pStyle w:val="Compact"/>
              <w:jc w:val="left"/>
            </w:pPr>
            <w:r>
              <w:t xml:space="preserve">August 2024 (phased)</w:t>
            </w:r>
          </w:p>
        </w:tc>
        <w:tc>
          <w:tcPr/>
          <w:p>
            <w:pPr>
              <w:pStyle w:val="Compact"/>
              <w:jc w:val="left"/>
            </w:pPr>
            <w:r>
              <w:t xml:space="preserve">EU + global reach</w:t>
            </w:r>
          </w:p>
        </w:tc>
        <w:tc>
          <w:tcPr/>
          <w:p>
            <w:pPr>
              <w:pStyle w:val="Compact"/>
              <w:jc w:val="left"/>
            </w:pPr>
            <w:r>
              <w:rPr>
                <w:bCs/>
                <w:b/>
              </w:rPr>
              <w:t xml:space="preserve">Critical</w:t>
            </w:r>
            <w:r>
              <w:t xml:space="preserve"> </w:t>
            </w:r>
            <w:r>
              <w:t xml:space="preserve">— creates mandatory demand for compliance data infrastructure</w:t>
            </w:r>
          </w:p>
        </w:tc>
      </w:tr>
      <w:tr>
        <w:tc>
          <w:tcPr/>
          <w:p>
            <w:pPr>
              <w:pStyle w:val="Compact"/>
              <w:jc w:val="left"/>
            </w:pPr>
            <w:r>
              <w:rPr>
                <w:bCs/>
                <w:b/>
              </w:rPr>
              <w:t xml:space="preserve">EU AI Act (High-Risk Systems)</w:t>
            </w:r>
          </w:p>
        </w:tc>
        <w:tc>
          <w:tcPr/>
          <w:p>
            <w:pPr>
              <w:pStyle w:val="Compact"/>
              <w:jc w:val="left"/>
            </w:pPr>
            <w:r>
              <w:t xml:space="preserve">Requires conformity assessments, risk management systems, post-market monitoring. Creates demand for Dims 1 (certification), 2 (safety scores), 6 (incidents).</w:t>
            </w:r>
          </w:p>
        </w:tc>
        <w:tc>
          <w:tcPr/>
          <w:p>
            <w:pPr>
              <w:pStyle w:val="Compact"/>
              <w:jc w:val="left"/>
            </w:pPr>
            <w:r>
              <w:t xml:space="preserve">August 2025-2027 (phased)</w:t>
            </w:r>
          </w:p>
        </w:tc>
        <w:tc>
          <w:tcPr/>
          <w:p>
            <w:pPr>
              <w:pStyle w:val="Compact"/>
              <w:jc w:val="left"/>
            </w:pPr>
            <w:r>
              <w:t xml:space="preserve">EU</w:t>
            </w:r>
          </w:p>
        </w:tc>
        <w:tc>
          <w:tcPr/>
          <w:p>
            <w:pPr>
              <w:pStyle w:val="Compact"/>
              <w:jc w:val="left"/>
            </w:pPr>
            <w:r>
              <w:rPr>
                <w:bCs/>
                <w:b/>
              </w:rPr>
              <w:t xml:space="preserve">Critical</w:t>
            </w:r>
            <w:r>
              <w:t xml:space="preserve"> </w:t>
            </w:r>
            <w:r>
              <w:t xml:space="preserve">— high-risk system providers must maintain ongoing compliance records</w:t>
            </w:r>
          </w:p>
        </w:tc>
      </w:tr>
      <w:tr>
        <w:tc>
          <w:tcPr/>
          <w:p>
            <w:pPr>
              <w:pStyle w:val="Compact"/>
              <w:jc w:val="left"/>
            </w:pPr>
            <w:r>
              <w:rPr>
                <w:bCs/>
                <w:b/>
              </w:rPr>
              <w:t xml:space="preserve">NIST AI RMF</w:t>
            </w:r>
          </w:p>
        </w:tc>
        <w:tc>
          <w:tcPr/>
          <w:p>
            <w:pPr>
              <w:pStyle w:val="Compact"/>
              <w:jc w:val="left"/>
            </w:pPr>
            <w:r>
              <w:t xml:space="preserve">U.S. federal agencies required to use NIST AI Risk Management Framework. Creates demand for Dims 3 (crosswalk to NIST), 9 (framework tracking), 4 (governance).</w:t>
            </w:r>
          </w:p>
        </w:tc>
        <w:tc>
          <w:tcPr/>
          <w:p>
            <w:pPr>
              <w:pStyle w:val="Compact"/>
              <w:jc w:val="left"/>
            </w:pPr>
            <w:r>
              <w:t xml:space="preserve">January 2025 (EO 14110)</w:t>
            </w:r>
          </w:p>
        </w:tc>
        <w:tc>
          <w:tcPr/>
          <w:p>
            <w:pPr>
              <w:pStyle w:val="Compact"/>
              <w:jc w:val="left"/>
            </w:pPr>
            <w:r>
              <w:t xml:space="preserve">United States</w:t>
            </w:r>
          </w:p>
        </w:tc>
        <w:tc>
          <w:tcPr/>
          <w:p>
            <w:pPr>
              <w:pStyle w:val="Compact"/>
              <w:jc w:val="left"/>
            </w:pPr>
            <w:r>
              <w:rPr>
                <w:bCs/>
                <w:b/>
              </w:rPr>
              <w:t xml:space="preserve">High</w:t>
            </w:r>
            <w:r>
              <w:t xml:space="preserve"> </w:t>
            </w:r>
            <w:r>
              <w:t xml:space="preserve">— positions CSOAI as NIST compliance infrastructure</w:t>
            </w:r>
          </w:p>
        </w:tc>
      </w:tr>
      <w:tr>
        <w:tc>
          <w:tcPr/>
          <w:p>
            <w:pPr>
              <w:pStyle w:val="Compact"/>
              <w:jc w:val="left"/>
            </w:pPr>
            <w:r>
              <w:rPr>
                <w:bCs/>
                <w:b/>
              </w:rPr>
              <w:t xml:space="preserve">ISO/IEC 42001</w:t>
            </w:r>
          </w:p>
        </w:tc>
        <w:tc>
          <w:tcPr/>
          <w:p>
            <w:pPr>
              <w:pStyle w:val="Compact"/>
              <w:jc w:val="left"/>
            </w:pPr>
            <w:r>
              <w:t xml:space="preserve">International AI management system standard. Certification bodies will use CSOAI’s Dim 1 data as audit evidence.</w:t>
            </w:r>
          </w:p>
        </w:tc>
        <w:tc>
          <w:tcPr/>
          <w:p>
            <w:pPr>
              <w:pStyle w:val="Compact"/>
              <w:jc w:val="left"/>
            </w:pPr>
            <w:r>
              <w:t xml:space="preserve">December 2023 (published)</w:t>
            </w:r>
          </w:p>
        </w:tc>
        <w:tc>
          <w:tcPr/>
          <w:p>
            <w:pPr>
              <w:pStyle w:val="Compact"/>
              <w:jc w:val="left"/>
            </w:pPr>
            <w:r>
              <w:t xml:space="preserve">Global</w:t>
            </w:r>
          </w:p>
        </w:tc>
        <w:tc>
          <w:tcPr/>
          <w:p>
            <w:pPr>
              <w:pStyle w:val="Compact"/>
              <w:jc w:val="left"/>
            </w:pPr>
            <w:r>
              <w:rPr>
                <w:bCs/>
                <w:b/>
              </w:rPr>
              <w:t xml:space="preserve">High</w:t>
            </w:r>
            <w:r>
              <w:t xml:space="preserve"> </w:t>
            </w:r>
            <w:r>
              <w:t xml:space="preserve">— international standard creates global certification demand</w:t>
            </w:r>
          </w:p>
        </w:tc>
      </w:tr>
      <w:tr>
        <w:tc>
          <w:tcPr/>
          <w:p>
            <w:pPr>
              <w:pStyle w:val="Compact"/>
              <w:jc w:val="left"/>
            </w:pPr>
            <w:r>
              <w:rPr>
                <w:bCs/>
                <w:b/>
              </w:rPr>
              <w:t xml:space="preserve">SEC Climate Disclosure</w:t>
            </w:r>
          </w:p>
        </w:tc>
        <w:tc>
          <w:tcPr/>
          <w:p>
            <w:pPr>
              <w:pStyle w:val="Compact"/>
              <w:jc w:val="left"/>
            </w:pPr>
            <w:r>
              <w:t xml:space="preserve">RequiresScope 3 emissions reporting including supply chain. Drives demand for Dims 7 (fleet carbon) and 8 (waste carbon).</w:t>
            </w:r>
          </w:p>
        </w:tc>
        <w:tc>
          <w:tcPr/>
          <w:p>
            <w:pPr>
              <w:pStyle w:val="Compact"/>
              <w:jc w:val="left"/>
            </w:pPr>
            <w:r>
              <w:t xml:space="preserve">2025-2027 (phased)</w:t>
            </w:r>
          </w:p>
        </w:tc>
        <w:tc>
          <w:tcPr/>
          <w:p>
            <w:pPr>
              <w:pStyle w:val="Compact"/>
              <w:jc w:val="left"/>
            </w:pPr>
            <w:r>
              <w:t xml:space="preserve">United States</w:t>
            </w:r>
          </w:p>
        </w:tc>
        <w:tc>
          <w:tcPr/>
          <w:p>
            <w:pPr>
              <w:pStyle w:val="Compact"/>
              <w:jc w:val="left"/>
            </w:pPr>
            <w:r>
              <w:rPr>
                <w:bCs/>
                <w:b/>
              </w:rPr>
              <w:t xml:space="preserve">Medium</w:t>
            </w:r>
            <w:r>
              <w:t xml:space="preserve"> </w:t>
            </w:r>
            <w:r>
              <w:t xml:space="preserve">— ESG data becomes compliance-critical</w:t>
            </w:r>
          </w:p>
        </w:tc>
      </w:tr>
      <w:tr>
        <w:tc>
          <w:tcPr/>
          <w:p>
            <w:pPr>
              <w:pStyle w:val="Compact"/>
              <w:jc w:val="left"/>
            </w:pPr>
            <w:r>
              <w:rPr>
                <w:bCs/>
                <w:b/>
              </w:rPr>
              <w:t xml:space="preserve">GDPR (AI Processing)</w:t>
            </w:r>
          </w:p>
        </w:tc>
        <w:tc>
          <w:tcPr/>
          <w:p>
            <w:pPr>
              <w:pStyle w:val="Compact"/>
              <w:jc w:val="left"/>
            </w:pPr>
            <w:r>
              <w:t xml:space="preserve">Existing GDPR rules extended to AI processing. Requires data lineage, impact assessments — Dims 3 (crosswalk), 9 (framework), 1 (certification).</w:t>
            </w:r>
          </w:p>
        </w:tc>
        <w:tc>
          <w:tcPr/>
          <w:p>
            <w:pPr>
              <w:pStyle w:val="Compact"/>
              <w:jc w:val="left"/>
            </w:pPr>
            <w:r>
              <w:t xml:space="preserve">Ongoing</w:t>
            </w:r>
          </w:p>
        </w:tc>
        <w:tc>
          <w:tcPr/>
          <w:p>
            <w:pPr>
              <w:pStyle w:val="Compact"/>
              <w:jc w:val="left"/>
            </w:pPr>
            <w:r>
              <w:t xml:space="preserve">EU</w:t>
            </w:r>
          </w:p>
        </w:tc>
        <w:tc>
          <w:tcPr/>
          <w:p>
            <w:pPr>
              <w:pStyle w:val="Compact"/>
              <w:jc w:val="left"/>
            </w:pPr>
            <w:r>
              <w:rPr>
                <w:bCs/>
                <w:b/>
              </w:rPr>
              <w:t xml:space="preserve">High</w:t>
            </w:r>
            <w:r>
              <w:t xml:space="preserve"> </w:t>
            </w:r>
            <w:r>
              <w:t xml:space="preserve">— data governance requirements overlap with AI Act</w:t>
            </w:r>
          </w:p>
        </w:tc>
      </w:tr>
      <w:tr>
        <w:tc>
          <w:tcPr/>
          <w:p>
            <w:pPr>
              <w:pStyle w:val="Compact"/>
              <w:jc w:val="left"/>
            </w:pPr>
            <w:r>
              <w:rPr>
                <w:bCs/>
                <w:b/>
              </w:rPr>
              <w:t xml:space="preserve">China AI Regulations</w:t>
            </w:r>
          </w:p>
        </w:tc>
        <w:tc>
          <w:tcPr/>
          <w:p>
            <w:pPr>
              <w:pStyle w:val="Compact"/>
              <w:jc w:val="left"/>
            </w:pPr>
            <w:r>
              <w:t xml:space="preserve">China’s algorithm registry, deep synthesis rules, generative AI measures. Creates demand for Dims 1, 3, 9 in Chinese market.</w:t>
            </w:r>
          </w:p>
        </w:tc>
        <w:tc>
          <w:tcPr/>
          <w:p>
            <w:pPr>
              <w:pStyle w:val="Compact"/>
              <w:jc w:val="left"/>
            </w:pPr>
            <w:r>
              <w:t xml:space="preserve">2023-2025 (various)</w:t>
            </w:r>
          </w:p>
        </w:tc>
        <w:tc>
          <w:tcPr/>
          <w:p>
            <w:pPr>
              <w:pStyle w:val="Compact"/>
              <w:jc w:val="left"/>
            </w:pPr>
            <w:r>
              <w:t xml:space="preserve">China</w:t>
            </w:r>
          </w:p>
        </w:tc>
        <w:tc>
          <w:tcPr/>
          <w:p>
            <w:pPr>
              <w:pStyle w:val="Compact"/>
              <w:jc w:val="left"/>
            </w:pPr>
            <w:r>
              <w:rPr>
                <w:bCs/>
                <w:b/>
              </w:rPr>
              <w:t xml:space="preserve">Medium</w:t>
            </w:r>
            <w:r>
              <w:t xml:space="preserve"> </w:t>
            </w:r>
            <w:r>
              <w:t xml:space="preserve">— large market, different regulatory framework</w:t>
            </w:r>
          </w:p>
        </w:tc>
      </w:tr>
      <w:tr>
        <w:tc>
          <w:tcPr/>
          <w:p>
            <w:pPr>
              <w:pStyle w:val="Compact"/>
              <w:jc w:val="left"/>
            </w:pPr>
            <w:r>
              <w:rPr>
                <w:bCs/>
                <w:b/>
              </w:rPr>
              <w:t xml:space="preserve">UK AI White Paper</w:t>
            </w:r>
          </w:p>
        </w:tc>
        <w:tc>
          <w:tcPr/>
          <w:p>
            <w:pPr>
              <w:pStyle w:val="Compact"/>
              <w:jc w:val="left"/>
            </w:pPr>
            <w:r>
              <w:t xml:space="preserve">Contextual, sector-based approach. Creates demand for Dims 3 (crosswalk), 4 (sectoral governance), 9 (evolution tracking).</w:t>
            </w:r>
          </w:p>
        </w:tc>
        <w:tc>
          <w:tcPr/>
          <w:p>
            <w:pPr>
              <w:pStyle w:val="Compact"/>
              <w:jc w:val="left"/>
            </w:pPr>
            <w:r>
              <w:t xml:space="preserve">TBD (drafting)</w:t>
            </w:r>
          </w:p>
        </w:tc>
        <w:tc>
          <w:tcPr/>
          <w:p>
            <w:pPr>
              <w:pStyle w:val="Compact"/>
              <w:jc w:val="left"/>
            </w:pPr>
            <w:r>
              <w:t xml:space="preserve">United Kingdom</w:t>
            </w:r>
          </w:p>
        </w:tc>
        <w:tc>
          <w:tcPr/>
          <w:p>
            <w:pPr>
              <w:pStyle w:val="Compact"/>
              <w:jc w:val="left"/>
            </w:pPr>
            <w:r>
              <w:rPr>
                <w:bCs/>
                <w:b/>
              </w:rPr>
              <w:t xml:space="preserve">Medium</w:t>
            </w:r>
            <w:r>
              <w:t xml:space="preserve"> </w:t>
            </w:r>
            <w:r>
              <w:t xml:space="preserve">— likely to converge with EU AI Act</w:t>
            </w:r>
          </w:p>
        </w:tc>
      </w:tr>
      <w:tr>
        <w:tc>
          <w:tcPr/>
          <w:p>
            <w:pPr>
              <w:pStyle w:val="Compact"/>
              <w:jc w:val="left"/>
            </w:pPr>
            <w:r>
              <w:rPr>
                <w:bCs/>
                <w:b/>
              </w:rPr>
              <w:t xml:space="preserve">State-Level U.S. AI Laws</w:t>
            </w:r>
          </w:p>
        </w:tc>
        <w:tc>
          <w:tcPr/>
          <w:p>
            <w:pPr>
              <w:pStyle w:val="Compact"/>
              <w:jc w:val="left"/>
            </w:pPr>
            <w:r>
              <w:t xml:space="preserve">Colorado, California, New York proposing AI-specific legislation. Fragmented landscape increases Dim 3 (crosswalk) and Dim 9 (tracking) value.</w:t>
            </w:r>
          </w:p>
        </w:tc>
        <w:tc>
          <w:tcPr/>
          <w:p>
            <w:pPr>
              <w:pStyle w:val="Compact"/>
              <w:jc w:val="left"/>
            </w:pPr>
            <w:r>
              <w:t xml:space="preserve">2025-2027 (various)</w:t>
            </w:r>
          </w:p>
        </w:tc>
        <w:tc>
          <w:tcPr/>
          <w:p>
            <w:pPr>
              <w:pStyle w:val="Compact"/>
              <w:jc w:val="left"/>
            </w:pPr>
            <w:r>
              <w:t xml:space="preserve">U.S. state-level</w:t>
            </w:r>
          </w:p>
        </w:tc>
        <w:tc>
          <w:tcPr/>
          <w:p>
            <w:pPr>
              <w:pStyle w:val="Compact"/>
              <w:jc w:val="left"/>
            </w:pPr>
            <w:r>
              <w:rPr>
                <w:bCs/>
                <w:b/>
              </w:rPr>
              <w:t xml:space="preserve">High</w:t>
            </w:r>
            <w:r>
              <w:t xml:space="preserve"> </w:t>
            </w:r>
            <w:r>
              <w:t xml:space="preserve">— regulatory fragmentation increases crosswalk value exponentially</w:t>
            </w:r>
          </w:p>
        </w:tc>
      </w:tr>
      <w:tr>
        <w:tc>
          <w:tcPr/>
          <w:p>
            <w:pPr>
              <w:pStyle w:val="Compact"/>
              <w:jc w:val="left"/>
            </w:pPr>
            <w:r>
              <w:rPr>
                <w:bCs/>
                <w:b/>
              </w:rPr>
              <w:t xml:space="preserve">Aviation/Healthcare AI</w:t>
            </w:r>
          </w:p>
        </w:tc>
        <w:tc>
          <w:tcPr/>
          <w:p>
            <w:pPr>
              <w:pStyle w:val="Compact"/>
              <w:jc w:val="left"/>
            </w:pPr>
            <w:r>
              <w:t xml:space="preserve">Sectoral requirements (FAA, FDA) for AI in regulated industries. Creates demand for vertical-specific certification (Dim 1) and incident reporting (Dim 6).</w:t>
            </w:r>
          </w:p>
        </w:tc>
        <w:tc>
          <w:tcPr/>
          <w:p>
            <w:pPr>
              <w:pStyle w:val="Compact"/>
              <w:jc w:val="left"/>
            </w:pPr>
            <w:r>
              <w:t xml:space="preserve">Ongoing</w:t>
            </w:r>
          </w:p>
        </w:tc>
        <w:tc>
          <w:tcPr/>
          <w:p>
            <w:pPr>
              <w:pStyle w:val="Compact"/>
              <w:jc w:val="left"/>
            </w:pPr>
            <w:r>
              <w:t xml:space="preserve">Global sectoral</w:t>
            </w:r>
          </w:p>
        </w:tc>
        <w:tc>
          <w:tcPr/>
          <w:p>
            <w:pPr>
              <w:pStyle w:val="Compact"/>
              <w:jc w:val="left"/>
            </w:pPr>
            <w:r>
              <w:rPr>
                <w:bCs/>
                <w:b/>
              </w:rPr>
              <w:t xml:space="preserve">High</w:t>
            </w:r>
            <w:r>
              <w:t xml:space="preserve"> </w:t>
            </w:r>
            <w:r>
              <w:t xml:space="preserve">— highest-risk domains create highest willingness to pay</w:t>
            </w:r>
          </w:p>
        </w:tc>
      </w:tr>
    </w:tbl>
    <w:p>
      <w:pPr>
        <w:pStyle w:val="BodyText"/>
      </w:pPr>
      <w:r>
        <w:rPr>
          <w:bCs/>
          <w:b/>
        </w:rPr>
        <w:t xml:space="preserve">Regulatory fragmentation is CSOAI’s friend.</w:t>
      </w:r>
      <w:r>
        <w:t xml:space="preserve"> </w:t>
      </w:r>
      <w:r>
        <w:t xml:space="preserve">The more jurisdictions enact different AI regulations, the more valuable crosswalk mapping (Dim 3) and framework evolution tracking (Dim 9) become. A single unified global standard would reduce moat strength. Ten competing standards with cross-border compliance requirements makes CSOAI indispensable [^421^][^415^].</w:t>
      </w:r>
    </w:p>
    <w:p>
      <w:r>
        <w:pict>
          <v:rect style="width:0;height:1.5pt" o:hralign="center" o:hrstd="t" o:hr="t"/>
        </w:pict>
      </w:r>
    </w:p>
    <w:bookmarkEnd w:id="86"/>
    <w:bookmarkStart w:id="87" w:name="X51a71e70ac7be59555bb332416d9b6a6d9cb718"/>
    <w:p>
      <w:pPr>
        <w:pStyle w:val="Heading2"/>
      </w:pPr>
      <w:r>
        <w:t xml:space="preserve">Table 8: 3-Year Moat Roadmap — Year, Focus, Data Volume, Moat Strength</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Primary Focus</w:t>
            </w:r>
          </w:p>
        </w:tc>
        <w:tc>
          <w:tcPr/>
          <w:p>
            <w:pPr>
              <w:pStyle w:val="Compact"/>
              <w:jc w:val="left"/>
            </w:pPr>
            <w:r>
              <w:t xml:space="preserve">Data Volume</w:t>
            </w:r>
          </w:p>
        </w:tc>
        <w:tc>
          <w:tcPr/>
          <w:p>
            <w:pPr>
              <w:pStyle w:val="Compact"/>
              <w:jc w:val="left"/>
            </w:pPr>
            <w:r>
              <w:t xml:space="preserve">Key Milestones</w:t>
            </w:r>
          </w:p>
        </w:tc>
        <w:tc>
          <w:tcPr/>
          <w:p>
            <w:pPr>
              <w:pStyle w:val="Compact"/>
              <w:jc w:val="left"/>
            </w:pPr>
            <w:r>
              <w:t xml:space="preserve">Moat Strength</w:t>
            </w:r>
          </w:p>
        </w:tc>
        <w:tc>
          <w:tcPr/>
          <w:p>
            <w:pPr>
              <w:pStyle w:val="Compact"/>
              <w:jc w:val="left"/>
            </w:pPr>
            <w:r>
              <w:t xml:space="preserve">Competitive Position</w:t>
            </w:r>
          </w:p>
        </w:tc>
      </w:tr>
      <w:tr>
        <w:tc>
          <w:tcPr/>
          <w:p>
            <w:pPr>
              <w:pStyle w:val="Compact"/>
              <w:jc w:val="left"/>
            </w:pPr>
            <w:r>
              <w:rPr>
                <w:bCs/>
                <w:b/>
              </w:rPr>
              <w:t xml:space="preserve">Year 1</w:t>
            </w:r>
          </w:p>
        </w:tc>
        <w:tc>
          <w:tcPr/>
          <w:p>
            <w:pPr>
              <w:pStyle w:val="Compact"/>
              <w:jc w:val="left"/>
            </w:pPr>
            <w:r>
              <w:t xml:space="preserve">Foundation: Build 4 core dimensions (Certification, Crosswalk, Council, Safety Scores). Land first 100 customers.</w:t>
            </w:r>
          </w:p>
        </w:tc>
        <w:tc>
          <w:tcPr/>
          <w:p>
            <w:pPr>
              <w:pStyle w:val="Compact"/>
              <w:jc w:val="left"/>
            </w:pPr>
            <w:r>
              <w:t xml:space="preserve">10M records</w:t>
            </w:r>
          </w:p>
        </w:tc>
        <w:tc>
          <w:tcPr/>
          <w:p>
            <w:pPr>
              <w:pStyle w:val="Compact"/>
              <w:jc w:val="left"/>
            </w:pPr>
            <w:r>
              <w:t xml:space="preserve">- 10 frameworks mapped</w:t>
            </w:r>
            <w:r>
              <w:t xml:space="preserve">- 1,000 certifications issued</w:t>
            </w:r>
            <w:r>
              <w:t xml:space="preserve">- 100 organizations onboarded</w:t>
            </w:r>
            <w:r>
              <w:t xml:space="preserve">- First API integrations live</w:t>
            </w:r>
            <w:r>
              <w:t xml:space="preserve">- Council precedent library established</w:t>
            </w:r>
          </w:p>
        </w:tc>
        <w:tc>
          <w:tcPr/>
          <w:p>
            <w:pPr>
              <w:pStyle w:val="Compact"/>
              <w:jc w:val="left"/>
            </w:pPr>
            <w:r>
              <w:rPr>
                <w:bCs/>
                <w:b/>
              </w:rPr>
              <w:t xml:space="preserve">45/100</w:t>
            </w:r>
            <w:r>
              <w:t xml:space="preserve"> </w:t>
            </w:r>
            <w:r>
              <w:t xml:space="preserve">(Developing)</w:t>
            </w:r>
          </w:p>
        </w:tc>
        <w:tc>
          <w:tcPr/>
          <w:p>
            <w:pPr>
              <w:pStyle w:val="Compact"/>
              <w:jc w:val="left"/>
            </w:pPr>
            <w:r>
              <w:t xml:space="preserve">Emerging player. Data has value but no network effects. Customers buy for features and regulatory compliance, not data gravity.</w:t>
            </w:r>
          </w:p>
        </w:tc>
      </w:tr>
      <w:tr>
        <w:tc>
          <w:tcPr/>
          <w:p>
            <w:pPr>
              <w:pStyle w:val="Compact"/>
              <w:jc w:val="left"/>
            </w:pPr>
            <w:r>
              <w:rPr>
                <w:bCs/>
                <w:b/>
              </w:rPr>
              <w:t xml:space="preserve">Year 2</w:t>
            </w:r>
          </w:p>
        </w:tc>
        <w:tc>
          <w:tcPr/>
          <w:p>
            <w:pPr>
              <w:pStyle w:val="Compact"/>
              <w:jc w:val="left"/>
            </w:pPr>
            <w:r>
              <w:t xml:space="preserve">Expansion: Activate 4 growth dimensions (MCP Usage, Incident Response, Framework Evolution, Agent Performance). Scale to 500 customers.</w:t>
            </w:r>
          </w:p>
        </w:tc>
        <w:tc>
          <w:tcPr/>
          <w:p>
            <w:pPr>
              <w:pStyle w:val="Compact"/>
              <w:jc w:val="left"/>
            </w:pPr>
            <w:r>
              <w:t xml:space="preserve">100M records</w:t>
            </w:r>
          </w:p>
        </w:tc>
        <w:tc>
          <w:tcPr/>
          <w:p>
            <w:pPr>
              <w:pStyle w:val="Compact"/>
              <w:jc w:val="left"/>
            </w:pPr>
            <w:r>
              <w:t xml:space="preserve">- 20 frameworks mapped</w:t>
            </w:r>
            <w:r>
              <w:t xml:space="preserve">- 10,000 certifications issued</w:t>
            </w:r>
            <w:r>
              <w:t xml:space="preserve">- 25 third-party integrations</w:t>
            </w:r>
            <w:r>
              <w:t xml:space="preserve">- First industry benchmarks published</w:t>
            </w:r>
            <w:r>
              <w:t xml:space="preserve">- Regulatory endorsement in 5 jurisdictions</w:t>
            </w:r>
            <w:r>
              <w:t xml:space="preserve">- 92% gross retention</w:t>
            </w:r>
          </w:p>
        </w:tc>
        <w:tc>
          <w:tcPr/>
          <w:p>
            <w:pPr>
              <w:pStyle w:val="Compact"/>
              <w:jc w:val="left"/>
            </w:pPr>
            <w:r>
              <w:rPr>
                <w:bCs/>
                <w:b/>
              </w:rPr>
              <w:t xml:space="preserve">68/100</w:t>
            </w:r>
            <w:r>
              <w:t xml:space="preserve"> </w:t>
            </w:r>
            <w:r>
              <w:t xml:space="preserve">(Strong)</w:t>
            </w:r>
          </w:p>
        </w:tc>
        <w:tc>
          <w:tcPr/>
          <w:p>
            <w:pPr>
              <w:pStyle w:val="Compact"/>
              <w:jc w:val="left"/>
            </w:pPr>
            <w:r>
              <w:t xml:space="preserve">Recognized player. Switching costs forming. Industry benchmarks create thought leadership. API integrations create dependency.</w:t>
            </w:r>
          </w:p>
        </w:tc>
      </w:tr>
      <w:tr>
        <w:tc>
          <w:tcPr/>
          <w:p>
            <w:pPr>
              <w:pStyle w:val="Compact"/>
              <w:jc w:val="left"/>
            </w:pPr>
            <w:r>
              <w:rPr>
                <w:bCs/>
                <w:b/>
              </w:rPr>
              <w:t xml:space="preserve">Year 3</w:t>
            </w:r>
          </w:p>
        </w:tc>
        <w:tc>
          <w:tcPr/>
          <w:p>
            <w:pPr>
              <w:pStyle w:val="Compact"/>
              <w:jc w:val="left"/>
            </w:pPr>
            <w:r>
              <w:t xml:space="preserve">Deepening: Full 10-dimension operation. HIVE fleet and waste flow at scale. Industry standard recognition.</w:t>
            </w:r>
          </w:p>
        </w:tc>
        <w:tc>
          <w:tcPr/>
          <w:p>
            <w:pPr>
              <w:pStyle w:val="Compact"/>
              <w:jc w:val="left"/>
            </w:pPr>
            <w:r>
              <w:t xml:space="preserve">1B+ records</w:t>
            </w:r>
          </w:p>
        </w:tc>
        <w:tc>
          <w:tcPr/>
          <w:p>
            <w:pPr>
              <w:pStyle w:val="Compact"/>
              <w:jc w:val="left"/>
            </w:pPr>
            <w:r>
              <w:t xml:space="preserve">- 35 frameworks mapped</w:t>
            </w:r>
            <w:r>
              <w:t xml:space="preserve">- 50,000 certifications issued</w:t>
            </w:r>
            <w:r>
              <w:t xml:space="preserve">- 2,000 organizations</w:t>
            </w:r>
            <w:r>
              <w:t xml:space="preserve">- 100 third-party integrations</w:t>
            </w:r>
            <w:r>
              <w:t xml:space="preserve">- Regulatory endorsement in 15 jurisdictions</w:t>
            </w:r>
            <w:r>
              <w:t xml:space="preserve">- Customers require CSOAI cert from vendors</w:t>
            </w:r>
            <w:r>
              <w:t xml:space="preserve">- 95% gross retention, 130% NDR</w:t>
            </w:r>
          </w:p>
        </w:tc>
        <w:tc>
          <w:tcPr/>
          <w:p>
            <w:pPr>
              <w:pStyle w:val="Compact"/>
              <w:jc w:val="left"/>
            </w:pPr>
            <w:r>
              <w:rPr>
                <w:bCs/>
                <w:b/>
              </w:rPr>
              <w:t xml:space="preserve">85/100</w:t>
            </w:r>
            <w:r>
              <w:t xml:space="preserve"> </w:t>
            </w:r>
            <w:r>
              <w:t xml:space="preserve">(Unassailable)</w:t>
            </w:r>
          </w:p>
        </w:tc>
        <w:tc>
          <w:tcPr/>
          <w:p>
            <w:pPr>
              <w:pStyle w:val="Compact"/>
              <w:jc w:val="left"/>
            </w:pPr>
            <w:r>
              <w:t xml:space="preserve">Dominant position. Data gravity active across all dimensions. Replication requires 5+ years of parallel data accumulation. Competitors cannot match historical depth.</w:t>
            </w:r>
          </w:p>
        </w:tc>
      </w:tr>
    </w:tbl>
    <w:p>
      <w:r>
        <w:pict>
          <v:rect style="width:0;height:1.5pt" o:hralign="center" o:hrstd="t" o:hr="t"/>
        </w:pict>
      </w:r>
    </w:p>
    <w:bookmarkEnd w:id="87"/>
    <w:bookmarkStart w:id="88" w:name="Xc25cc201f28fe8bac1b6ffdbb720fcfc9ca3e3b"/>
    <w:p>
      <w:pPr>
        <w:pStyle w:val="Heading2"/>
      </w:pPr>
      <w:r>
        <w:t xml:space="preserve">The Multiplicative Moat: Why 10 Dimensions &gt; 1 Dimension x 10</w:t>
      </w:r>
    </w:p>
    <w:p>
      <w:pPr>
        <w:pStyle w:val="FirstParagraph"/>
      </w:pPr>
      <w:r>
        <w:t xml:space="preserve">Palantir’s moat is deep but narrow — the Ontology lock-in is powerful but single-dimensional. Bloomberg’s moat is wide but shallow in any single dimension beyond financial data. Verisk’s moat is strong but confined to insurance. CSOAI’s architecture deliberately avoids these limitations by creating 10 dimensions that cross-multiply.</w:t>
      </w:r>
    </w:p>
    <w:p>
      <w:pPr>
        <w:pStyle w:val="BodyText"/>
      </w:pPr>
      <w:r>
        <w:rPr>
          <w:bCs/>
          <w:b/>
        </w:rPr>
        <w:t xml:space="preserve">Multiplication examples:</w:t>
      </w:r>
    </w:p>
    <w:p>
      <w:pPr>
        <w:numPr>
          <w:ilvl w:val="0"/>
          <w:numId w:val="1006"/>
        </w:numPr>
      </w:pPr>
      <w:r>
        <w:rPr>
          <w:bCs/>
          <w:b/>
        </w:rPr>
        <w:t xml:space="preserve">Certification (Dim 1) x Agent Performance (Dim 10)</w:t>
      </w:r>
      <w:r>
        <w:t xml:space="preserve"> </w:t>
      </w:r>
      <w:r>
        <w:t xml:space="preserve">= Risk-weighted certification value. A certification backed by 2 years of positive performance data is worth 10x more than a certification without performance validation. This combination creates something neither dimension achieves alone: predictive credibility.</w:t>
      </w:r>
    </w:p>
    <w:p>
      <w:pPr>
        <w:numPr>
          <w:ilvl w:val="0"/>
          <w:numId w:val="1006"/>
        </w:numPr>
      </w:pPr>
      <w:r>
        <w:rPr>
          <w:bCs/>
          <w:b/>
        </w:rPr>
        <w:t xml:space="preserve">Crosswalk (Dim 3) x Framework Evolution (Dim 9)</w:t>
      </w:r>
      <w:r>
        <w:t xml:space="preserve"> </w:t>
      </w:r>
      <w:r>
        <w:t xml:space="preserve">= Automated compliance gap detection. When a framework updates, the crosswalk immediately flags which organizations are affected and by how much. This is a product feature that competitors cannot replicate without both dimensions at comparable depth.</w:t>
      </w:r>
    </w:p>
    <w:p>
      <w:pPr>
        <w:numPr>
          <w:ilvl w:val="0"/>
          <w:numId w:val="1006"/>
        </w:numPr>
      </w:pPr>
      <w:r>
        <w:rPr>
          <w:bCs/>
          <w:b/>
        </w:rPr>
        <w:t xml:space="preserve">Council (Dim 4) x Incident (Dim 6)</w:t>
      </w:r>
      <w:r>
        <w:t xml:space="preserve"> </w:t>
      </w:r>
      <w:r>
        <w:t xml:space="preserve">= Precedent-based incident response. When an incident occurs, the system searches council precedent for similar cases and recommends responses based on prior decisions. This combines governance intelligence with operational data.</w:t>
      </w:r>
    </w:p>
    <w:p>
      <w:pPr>
        <w:numPr>
          <w:ilvl w:val="0"/>
          <w:numId w:val="1006"/>
        </w:numPr>
      </w:pPr>
      <w:r>
        <w:rPr>
          <w:bCs/>
          <w:b/>
        </w:rPr>
        <w:t xml:space="preserve">Fleet (Dim 7) x Waste (Dim 8)</w:t>
      </w:r>
      <w:r>
        <w:t xml:space="preserve"> </w:t>
      </w:r>
      <w:r>
        <w:t xml:space="preserve">= Complete supply chain compliance. Fleet tracks goods movement; waste tracks disposal outcomes. Together they create end-to-end circular economy compliance — a capability no single-dimension competitor can match.</w:t>
      </w:r>
    </w:p>
    <w:p>
      <w:pPr>
        <w:pStyle w:val="FirstParagraph"/>
      </w:pPr>
      <w:r>
        <w:t xml:space="preserve">Each multiplicative pair creates a</w:t>
      </w:r>
      <w:r>
        <w:t xml:space="preserve"> </w:t>
      </w:r>
      <w:r>
        <w:rPr>
          <w:bCs/>
          <w:b/>
        </w:rPr>
        <w:t xml:space="preserve">product feature, a revenue stream, and a switching cost</w:t>
      </w:r>
      <w:r>
        <w:t xml:space="preserve"> </w:t>
      </w:r>
      <w:r>
        <w:t xml:space="preserve">that is invisible to competitors until they attempt to replicate it. By Year 3, CSOAI will have 45 potential dimension pairs (10 choose 2), each representing a unique product capability that requires simultaneous mastery of two data dimensions [^364^][^362^].</w:t>
      </w:r>
    </w:p>
    <w:p>
      <w:r>
        <w:pict>
          <v:rect style="width:0;height:1.5pt" o:hralign="center" o:hrstd="t" o:hr="t"/>
        </w:pict>
      </w:r>
    </w:p>
    <w:bookmarkEnd w:id="88"/>
    <w:bookmarkStart w:id="89" w:name="Xc7550493574af5e63db19759cf21f330ca28205"/>
    <w:p>
      <w:pPr>
        <w:pStyle w:val="Heading2"/>
      </w:pPr>
      <w:r>
        <w:t xml:space="preserve">Competitive Threat Assessment: Can Anyone Replicate This?</w:t>
      </w:r>
    </w:p>
    <w:p>
      <w:pPr>
        <w:pStyle w:val="FirstParagraph"/>
      </w:pPr>
      <w:r>
        <w:rPr>
          <w:bCs/>
          <w:b/>
        </w:rPr>
        <w:t xml:space="preserve">Palantir</w:t>
      </w:r>
      <w:r>
        <w:t xml:space="preserve"> </w:t>
      </w:r>
      <w:r>
        <w:t xml:space="preserve">could theoretically build AI governance compliance tracking, but their general-purpose Ontology is not designed for regulatory semantics. They would need 3-5 years to adapt their architecture, and their $4M+ ACV model excludes the mid-market where CSOAI seeds the moat. Palantir’s 2025 AIP launch shows they are 20 years into their platform before adding AI-specific capabilities; CSOAI is AI-native from day one [^369^][^387^].</w:t>
      </w:r>
    </w:p>
    <w:p>
      <w:pPr>
        <w:pStyle w:val="BodyText"/>
      </w:pPr>
      <w:r>
        <w:rPr>
          <w:bCs/>
          <w:b/>
        </w:rPr>
        <w:t xml:space="preserve">Bloomberg</w:t>
      </w:r>
      <w:r>
        <w:t xml:space="preserve"> </w:t>
      </w:r>
      <w:r>
        <w:t xml:space="preserve">has the data infrastructure but lacks regulatory domain expertise. Building AI governance tracking would require them to enter an entirely new vertical with different data models, different customer relationships, and different sales motions. Their terminal economics ($30K/seat) do not translate to enterprise compliance pricing [^404^].</w:t>
      </w:r>
    </w:p>
    <w:p>
      <w:pPr>
        <w:pStyle w:val="BodyText"/>
      </w:pPr>
      <w:r>
        <w:rPr>
          <w:bCs/>
          <w:b/>
        </w:rPr>
        <w:t xml:space="preserve">Verisk</w:t>
      </w:r>
      <w:r>
        <w:t xml:space="preserve"> </w:t>
      </w:r>
      <w:r>
        <w:t xml:space="preserve">demonstrates the closest comparable model — regulatory compliance data creating a near-monopoly. But Verisk took 50 years to reach its position. CSOAI’s advantage is starting at the inflection point of AI regulation, when the market is being created rather than already captured. Verisk’s playbook proves the model works; CSOAI’s timing means faster compounding [^403^][^405^].</w:t>
      </w:r>
    </w:p>
    <w:p>
      <w:pPr>
        <w:pStyle w:val="BodyText"/>
      </w:pPr>
      <w:r>
        <w:rPr>
          <w:bCs/>
          <w:b/>
        </w:rPr>
        <w:t xml:space="preserve">Big Tech (Google, Microsoft, Amazon)</w:t>
      </w:r>
      <w:r>
        <w:t xml:space="preserve"> </w:t>
      </w:r>
      <w:r>
        <w:t xml:space="preserve">could allocate engineering resources but face structural conflicts. They are the entities being governed, not neutral governance providers. No organization will trust Microsoft’s AI certification data to be unbiased when Microsoft is the largest AI deployer. CSOAI’s neutrality is a structural advantage that Big Tech cannot replicate without spinning off an independent entity [^361^].</w:t>
      </w:r>
    </w:p>
    <w:p>
      <w:pPr>
        <w:pStyle w:val="BodyText"/>
      </w:pPr>
      <w:r>
        <w:rPr>
          <w:bCs/>
          <w:b/>
        </w:rPr>
        <w:t xml:space="preserve">Regulatory requirement + 10-dimension compounding + neutral position + first-mover timing = structurally unassailable.</w:t>
      </w:r>
    </w:p>
    <w:p>
      <w:r>
        <w:pict>
          <v:rect style="width:0;height:1.5pt" o:hralign="center" o:hrstd="t" o:hr="t"/>
        </w:pict>
      </w:r>
    </w:p>
    <w:bookmarkEnd w:id="89"/>
    <w:bookmarkStart w:id="90" w:name="Xcb2661de0dcd8db5e7381afa0926d43a81de43f"/>
    <w:p>
      <w:pPr>
        <w:pStyle w:val="Heading2"/>
      </w:pPr>
      <w:r>
        <w:t xml:space="preserve">Conclusion: The Data Moat as Structural Imperative</w:t>
      </w:r>
    </w:p>
    <w:p>
      <w:pPr>
        <w:pStyle w:val="FirstParagraph"/>
      </w:pPr>
      <w:r>
        <w:t xml:space="preserve">The 10-dimension data moat is not a marketing concept. It is a production architecture with specific data schemas, collection mechanisms, quality controls, and compounding patterns. Each dimension has been chosen for three properties: (1) it compounds over time, (2) it cross-reinforces with other dimensions, and (3) it is protected by regulatory requirements that make replication slow and expensive.</w:t>
      </w:r>
    </w:p>
    <w:p>
      <w:pPr>
        <w:pStyle w:val="BodyText"/>
      </w:pPr>
      <w:r>
        <w:t xml:space="preserve">The compounding flywheel ensures that CSOAI’s competitive advantage accelerates with every customer, every certification, every framework update, every incident logged, every mile driven, every waste transaction tracked. Palantir’s 98% retention, Bloomberg’s 40-year dominance, and Verisk’s 90%+ market share prove that data moats — once established at sufficient depth — are virtually impossible to displace [^369^][^404^][^403^].</w:t>
      </w:r>
    </w:p>
    <w:p>
      <w:pPr>
        <w:pStyle w:val="BodyText"/>
      </w:pPr>
      <w:r>
        <w:t xml:space="preserve">The strategic execution is straightforward: instrument every product touchpoint for data collection from day one, prioritize the foundation dimensions (Certification, Crosswalk, Council, Safety Scores) for immediate build, activate growth dimensions as customer scale permits, and track moat health metrics weekly. The code is replicable. The data is not. The regulation is not optional. And the compounding is irreversible.</w:t>
      </w:r>
    </w:p>
    <w:p>
      <w:r>
        <w:pict>
          <v:rect style="width:0;height:1.5pt" o:hralign="center" o:hrstd="t" o:hr="t"/>
        </w:pict>
      </w:r>
    </w:p>
    <w:bookmarkEnd w:id="90"/>
    <w:bookmarkStart w:id="91" w:name="sources-1"/>
    <w:p>
      <w:pPr>
        <w:pStyle w:val="Heading2"/>
      </w:pPr>
      <w:r>
        <w:t xml:space="preserve">Sources</w:t>
      </w:r>
    </w:p>
    <w:p>
      <w:pPr>
        <w:pStyle w:val="FirstParagraph"/>
      </w:pPr>
      <w:r>
        <w:t xml:space="preserve">[^341^] Investing.com.</w:t>
      </w:r>
      <w:r>
        <w:t xml:space="preserve"> </w:t>
      </w:r>
      <w:r>
        <w:t xml:space="preserve">“</w:t>
      </w:r>
      <w:r>
        <w:t xml:space="preserve">Palantir Revenue Growth Analysis.</w:t>
      </w:r>
      <w:r>
        <w:t xml:space="preserve">”</w:t>
      </w:r>
      <w:r>
        <w:t xml:space="preserve"> </w:t>
      </w:r>
      <w:r>
        <w:t xml:space="preserve">2026.</w:t>
      </w:r>
      <w:r>
        <w:t xml:space="preserve"> </w:t>
      </w:r>
      <w:r>
        <w:t xml:space="preserve">[^349^] StockSavvyShay.</w:t>
      </w:r>
      <w:r>
        <w:t xml:space="preserve"> </w:t>
      </w:r>
      <w:r>
        <w:t xml:space="preserve">“</w:t>
      </w:r>
      <w:r>
        <w:t xml:space="preserve">PLTR vs SNOW Revenue per Customer Analysis.</w:t>
      </w:r>
      <w:r>
        <w:t xml:space="preserve">”</w:t>
      </w:r>
      <w:r>
        <w:t xml:space="preserve"> </w:t>
      </w:r>
      <w:r>
        <w:t xml:space="preserve">Twitter/X, 2025.</w:t>
      </w:r>
      <w:r>
        <w:t xml:space="preserve"> </w:t>
      </w:r>
      <w:r>
        <w:t xml:space="preserve">[^360^] The Startup Story.</w:t>
      </w:r>
      <w:r>
        <w:t xml:space="preserve"> </w:t>
      </w:r>
      <w:r>
        <w:t xml:space="preserve">“</w:t>
      </w:r>
      <w:r>
        <w:t xml:space="preserve">What Is a Data Moat? Definition, Examples &amp; Why It Matters in AI.</w:t>
      </w:r>
      <w:r>
        <w:t xml:space="preserve">”</w:t>
      </w:r>
      <w:r>
        <w:t xml:space="preserve"> </w:t>
      </w:r>
      <w:r>
        <w:t xml:space="preserve">2026.</w:t>
      </w:r>
      <w:r>
        <w:t xml:space="preserve"> </w:t>
      </w:r>
      <w:r>
        <w:t xml:space="preserve">[^361^] McKinsey.</w:t>
      </w:r>
      <w:r>
        <w:t xml:space="preserve"> </w:t>
      </w:r>
      <w:r>
        <w:t xml:space="preserve">“</w:t>
      </w:r>
      <w:r>
        <w:t xml:space="preserve">Building competitive strategic moats with AI.</w:t>
      </w:r>
      <w:r>
        <w:t xml:space="preserve">”</w:t>
      </w:r>
      <w:r>
        <w:t xml:space="preserve"> </w:t>
      </w:r>
      <w:r>
        <w:t xml:space="preserve">2026.</w:t>
      </w:r>
      <w:r>
        <w:t xml:space="preserve"> </w:t>
      </w:r>
      <w:r>
        <w:t xml:space="preserve">[^362^] The Strategy Stack.</w:t>
      </w:r>
      <w:r>
        <w:t xml:space="preserve"> </w:t>
      </w:r>
      <w:r>
        <w:t xml:space="preserve">“</w:t>
      </w:r>
      <w:r>
        <w:t xml:space="preserve">How to Build a Proprietary Data Moat in AI (7 Practical Moves).</w:t>
      </w:r>
      <w:r>
        <w:t xml:space="preserve">”</w:t>
      </w:r>
      <w:r>
        <w:t xml:space="preserve"> </w:t>
      </w:r>
      <w:r>
        <w:t xml:space="preserve">2026.</w:t>
      </w:r>
      <w:r>
        <w:t xml:space="preserve"> </w:t>
      </w:r>
      <w:r>
        <w:t xml:space="preserve">[^364^] Market One Capital.</w:t>
      </w:r>
      <w:r>
        <w:t xml:space="preserve"> </w:t>
      </w:r>
      <w:r>
        <w:t xml:space="preserve">“</w:t>
      </w:r>
      <w:r>
        <w:t xml:space="preserve">The Data Flywheel: A VC’s Guide to Data Network Effects.</w:t>
      </w:r>
      <w:r>
        <w:t xml:space="preserve">”</w:t>
      </w:r>
      <w:r>
        <w:t xml:space="preserve"> </w:t>
      </w:r>
      <w:r>
        <w:t xml:space="preserve">Medium, 2026.</w:t>
      </w:r>
      <w:r>
        <w:t xml:space="preserve"> </w:t>
      </w:r>
      <w:r>
        <w:t xml:space="preserve">[^369^] The AI Architects.</w:t>
      </w:r>
      <w:r>
        <w:t xml:space="preserve"> </w:t>
      </w:r>
      <w:r>
        <w:t xml:space="preserve">“</w:t>
      </w:r>
      <w:r>
        <w:t xml:space="preserve">Palantir’s Digital Twin.</w:t>
      </w:r>
      <w:r>
        <w:t xml:space="preserve">”</w:t>
      </w:r>
      <w:r>
        <w:t xml:space="preserve"> </w:t>
      </w:r>
      <w:r>
        <w:t xml:space="preserve">2025.</w:t>
      </w:r>
      <w:r>
        <w:t xml:space="preserve"> </w:t>
      </w:r>
      <w:r>
        <w:t xml:space="preserve">[^370^] PuppyGraph.</w:t>
      </w:r>
      <w:r>
        <w:t xml:space="preserve"> </w:t>
      </w:r>
      <w:r>
        <w:t xml:space="preserve">“</w:t>
      </w:r>
      <w:r>
        <w:t xml:space="preserve">Palantir Ontology: Architecture &amp; Benefits.</w:t>
      </w:r>
      <w:r>
        <w:t xml:space="preserve">”</w:t>
      </w:r>
      <w:r>
        <w:t xml:space="preserve"> </w:t>
      </w:r>
      <w:r>
        <w:t xml:space="preserve">2025.</w:t>
      </w:r>
      <w:r>
        <w:t xml:space="preserve"> </w:t>
      </w:r>
      <w:r>
        <w:t xml:space="preserve">[^387^] Towards AI.</w:t>
      </w:r>
      <w:r>
        <w:t xml:space="preserve"> </w:t>
      </w:r>
      <w:r>
        <w:t xml:space="preserve">“</w:t>
      </w:r>
      <w:r>
        <w:t xml:space="preserve">Inside Palantir AIP: OAG vs. RAG.</w:t>
      </w:r>
      <w:r>
        <w:t xml:space="preserve">”</w:t>
      </w:r>
      <w:r>
        <w:t xml:space="preserve"> </w:t>
      </w:r>
      <w:r>
        <w:t xml:space="preserve">2026.</w:t>
      </w:r>
      <w:r>
        <w:t xml:space="preserve"> </w:t>
      </w:r>
      <w:r>
        <w:t xml:space="preserve">[^402^] Tumi Sang Bogwasi.</w:t>
      </w:r>
      <w:r>
        <w:t xml:space="preserve"> </w:t>
      </w:r>
      <w:r>
        <w:t xml:space="preserve">“</w:t>
      </w:r>
      <w:r>
        <w:t xml:space="preserve">The Bloomberg Monopoly.</w:t>
      </w:r>
      <w:r>
        <w:t xml:space="preserve">”</w:t>
      </w:r>
      <w:r>
        <w:t xml:space="preserve"> </w:t>
      </w:r>
      <w:r>
        <w:t xml:space="preserve">2026.</w:t>
      </w:r>
      <w:r>
        <w:t xml:space="preserve"> </w:t>
      </w:r>
      <w:r>
        <w:t xml:space="preserve">[^403^] Yahoo Finance / Motley Fool.</w:t>
      </w:r>
      <w:r>
        <w:t xml:space="preserve"> </w:t>
      </w:r>
      <w:r>
        <w:t xml:space="preserve">“</w:t>
      </w:r>
      <w:r>
        <w:t xml:space="preserve">Will Verisk’s Valuable Data Moat Hold?</w:t>
      </w:r>
      <w:r>
        <w:t xml:space="preserve">”</w:t>
      </w:r>
      <w:r>
        <w:t xml:space="preserve"> </w:t>
      </w:r>
      <w:r>
        <w:t xml:space="preserve">2026.</w:t>
      </w:r>
      <w:r>
        <w:t xml:space="preserve"> </w:t>
      </w:r>
      <w:r>
        <w:t xml:space="preserve">[^404^] The Terminalist.</w:t>
      </w:r>
      <w:r>
        <w:t xml:space="preserve"> </w:t>
      </w:r>
      <w:r>
        <w:t xml:space="preserve">“</w:t>
      </w:r>
      <w:r>
        <w:t xml:space="preserve">Bloomberg’s 7 Powers &amp; Why the Terminal Dominates.</w:t>
      </w:r>
      <w:r>
        <w:t xml:space="preserve">”</w:t>
      </w:r>
      <w:r>
        <w:t xml:space="preserve"> </w:t>
      </w:r>
      <w:r>
        <w:t xml:space="preserve">2025.</w:t>
      </w:r>
      <w:r>
        <w:t xml:space="preserve"> </w:t>
      </w:r>
      <w:r>
        <w:t xml:space="preserve">[^405^] Wellington Management.</w:t>
      </w:r>
      <w:r>
        <w:t xml:space="preserve"> </w:t>
      </w:r>
      <w:r>
        <w:t xml:space="preserve">“</w:t>
      </w:r>
      <w:r>
        <w:t xml:space="preserve">Verisk Analytics — Climate Strategy Fund Example.</w:t>
      </w:r>
      <w:r>
        <w:t xml:space="preserve">”</w:t>
      </w:r>
      <w:r>
        <w:t xml:space="preserve"> </w:t>
      </w:r>
      <w:r>
        <w:t xml:space="preserve">2023.</w:t>
      </w:r>
      <w:r>
        <w:t xml:space="preserve"> </w:t>
      </w:r>
      <w:r>
        <w:t xml:space="preserve">[^413^] Yahoo Finance.</w:t>
      </w:r>
      <w:r>
        <w:t xml:space="preserve"> </w:t>
      </w:r>
      <w:r>
        <w:t xml:space="preserve">“</w:t>
      </w:r>
      <w:r>
        <w:t xml:space="preserve">Palantir Q4 2025 Results.</w:t>
      </w:r>
      <w:r>
        <w:t xml:space="preserve">”</w:t>
      </w:r>
      <w:r>
        <w:t xml:space="preserve"> </w:t>
      </w:r>
      <w:r>
        <w:t xml:space="preserve">2026.</w:t>
      </w:r>
      <w:r>
        <w:t xml:space="preserve"> </w:t>
      </w:r>
      <w:r>
        <w:t xml:space="preserve">[^415^] DefenseScoop.</w:t>
      </w:r>
      <w:r>
        <w:t xml:space="preserve"> </w:t>
      </w:r>
      <w:r>
        <w:t xml:space="preserve">“</w:t>
      </w:r>
      <w:r>
        <w:t xml:space="preserve">$480M Army Maven Contract Details.</w:t>
      </w:r>
      <w:r>
        <w:t xml:space="preserve">”</w:t>
      </w:r>
      <w:r>
        <w:t xml:space="preserve"> </w:t>
      </w:r>
      <w:r>
        <w:t xml:space="preserve">2024.</w:t>
      </w:r>
      <w:r>
        <w:t xml:space="preserve"> </w:t>
      </w:r>
      <w:r>
        <w:t xml:space="preserve">[^421^] EU AI Act Service Desk.</w:t>
      </w:r>
      <w:r>
        <w:t xml:space="preserve"> </w:t>
      </w:r>
      <w:r>
        <w:t xml:space="preserve">“</w:t>
      </w:r>
      <w:r>
        <w:t xml:space="preserve">Article 10: Data and data governance.</w:t>
      </w:r>
      <w:r>
        <w:t xml:space="preserve">”</w:t>
      </w:r>
      <w:r>
        <w:t xml:space="preserve"> </w:t>
      </w:r>
      <w:r>
        <w:t xml:space="preserve">2024.</w:t>
      </w:r>
    </w:p>
    <w:p>
      <w:r>
        <w:pict>
          <v:rect style="width:0;height:1.5pt" o:hralign="center" o:hrstd="t" o:hr="t"/>
        </w:pict>
      </w:r>
    </w:p>
    <w:p>
      <w:pPr>
        <w:pStyle w:val="FirstParagraph"/>
      </w:pPr>
      <w:r>
        <w:rPr>
          <w:iCs/>
          <w:i/>
        </w:rPr>
        <w:t xml:space="preserve">Section 3 of 7 — Data Moat Architecture</w:t>
      </w:r>
      <w:r>
        <w:t xml:space="preserve"> </w:t>
      </w:r>
      <w:r>
        <w:rPr>
          <w:iCs/>
          <w:i/>
        </w:rPr>
        <w:t xml:space="preserve">CSOAI Strategic Architecture Document</w:t>
      </w:r>
    </w:p>
    <w:p>
      <w:r>
        <w:pict>
          <v:rect style="width:0;height:1.5pt" o:hralign="center" o:hrstd="t" o:hr="t"/>
        </w:pict>
      </w:r>
    </w:p>
    <w:bookmarkEnd w:id="91"/>
    <w:bookmarkEnd w:id="92"/>
    <w:bookmarkStart w:id="114" w:name="Xc4c678fff793691a91d97e39273394ba39a5741"/>
    <w:p>
      <w:pPr>
        <w:pStyle w:val="Heading1"/>
      </w:pPr>
      <w:r>
        <w:t xml:space="preserve">SOV3 Competitive Moat: Safety Framework, 90-Day Implementation &amp; Appendices</w:t>
      </w:r>
    </w:p>
    <w:bookmarkStart w:id="93" w:name="X0fda3ec15e1f8ee0a4ec0e2a7b7fc216e566411"/>
    <w:p>
      <w:pPr>
        <w:pStyle w:val="Heading2"/>
      </w:pPr>
      <w:r>
        <w:t xml:space="preserve">Section 4: Operational Safety, Implementation Roadmap &amp; Reference Materials</w:t>
      </w:r>
    </w:p>
    <w:p>
      <w:pPr>
        <w:pStyle w:val="FirstParagraph"/>
      </w:pPr>
      <w:r>
        <w:rPr>
          <w:bCs/>
          <w:b/>
        </w:rPr>
        <w:t xml:space="preserve">Document Version</w:t>
      </w:r>
      <w:r>
        <w:t xml:space="preserve">: 1.0</w:t>
      </w:r>
      <w:r>
        <w:br/>
      </w:r>
      <w:r>
        <w:rPr>
          <w:bCs/>
          <w:b/>
        </w:rPr>
        <w:t xml:space="preserve">Classification</w:t>
      </w:r>
      <w:r>
        <w:t xml:space="preserve">: Implementation Specification</w:t>
      </w:r>
      <w:r>
        <w:br/>
      </w:r>
      <w:r>
        <w:rPr>
          <w:bCs/>
          <w:b/>
        </w:rPr>
        <w:t xml:space="preserve">Word Target</w:t>
      </w:r>
      <w:r>
        <w:t xml:space="preserve">: ~4,000 words |</w:t>
      </w:r>
      <w:r>
        <w:t xml:space="preserve"> </w:t>
      </w:r>
      <w:r>
        <w:rPr>
          <w:bCs/>
          <w:b/>
        </w:rPr>
        <w:t xml:space="preserve">Tables</w:t>
      </w:r>
      <w:r>
        <w:t xml:space="preserve">: 10</w:t>
      </w:r>
      <w:r>
        <w:br/>
      </w:r>
      <w:r>
        <w:rPr>
          <w:bCs/>
          <w:b/>
        </w:rPr>
        <w:t xml:space="preserve">Scope</w:t>
      </w:r>
      <w:r>
        <w:t xml:space="preserve">: Production safety architecture, risk register, 90-day sprint plan, regulatory alignment, and reference appendices</w:t>
      </w:r>
    </w:p>
    <w:p>
      <w:r>
        <w:pict>
          <v:rect style="width:0;height:1.5pt" o:hralign="center" o:hrstd="t" o:hr="t"/>
        </w:pict>
      </w:r>
    </w:p>
    <w:bookmarkEnd w:id="93"/>
    <w:bookmarkStart w:id="94" w:name="table-of-contents-1"/>
    <w:p>
      <w:pPr>
        <w:pStyle w:val="Heading2"/>
      </w:pPr>
      <w:r>
        <w:t xml:space="preserve">Table of Contents</w:t>
      </w:r>
    </w:p>
    <w:p>
      <w:pPr>
        <w:numPr>
          <w:ilvl w:val="0"/>
          <w:numId w:val="1007"/>
        </w:numPr>
        <w:pStyle w:val="Compact"/>
      </w:pPr>
      <w:hyperlink w:anchor="X4a41c0cfaa4253c9c54ef4939dc64113ad78c59">
        <w:r>
          <w:rPr>
            <w:rStyle w:val="Hyperlink"/>
          </w:rPr>
          <w:t xml:space="preserve">Five-Layer Safety Architecture</w:t>
        </w:r>
      </w:hyperlink>
    </w:p>
    <w:p>
      <w:pPr>
        <w:numPr>
          <w:ilvl w:val="0"/>
          <w:numId w:val="1007"/>
        </w:numPr>
        <w:pStyle w:val="Compact"/>
      </w:pPr>
      <w:hyperlink w:anchor="X9d5a8454fac812325be04dfbca0e607c5bb3a13">
        <w:r>
          <w:rPr>
            <w:rStyle w:val="Hyperlink"/>
          </w:rPr>
          <w:t xml:space="preserve">Safety Gate Protocol</w:t>
        </w:r>
      </w:hyperlink>
    </w:p>
    <w:p>
      <w:pPr>
        <w:numPr>
          <w:ilvl w:val="0"/>
          <w:numId w:val="1007"/>
        </w:numPr>
        <w:pStyle w:val="Compact"/>
      </w:pPr>
      <w:hyperlink w:anchor="Xf8ee17324a4d53f446a59b85d3836b93c669f18">
        <w:r>
          <w:rPr>
            <w:rStyle w:val="Hyperlink"/>
          </w:rPr>
          <w:t xml:space="preserve">Risk Register</w:t>
        </w:r>
      </w:hyperlink>
    </w:p>
    <w:p>
      <w:pPr>
        <w:numPr>
          <w:ilvl w:val="0"/>
          <w:numId w:val="1007"/>
        </w:numPr>
        <w:pStyle w:val="Compact"/>
      </w:pPr>
      <w:hyperlink w:anchor="X05444d9f9870fae099fa3aa895d286df95ece12">
        <w:r>
          <w:rPr>
            <w:rStyle w:val="Hyperlink"/>
          </w:rPr>
          <w:t xml:space="preserve">90-Day Implementation Roadmap</w:t>
        </w:r>
      </w:hyperlink>
    </w:p>
    <w:p>
      <w:pPr>
        <w:numPr>
          <w:ilvl w:val="0"/>
          <w:numId w:val="1007"/>
        </w:numPr>
        <w:pStyle w:val="Compact"/>
      </w:pPr>
      <w:hyperlink w:anchor="X48bf8715cc3e31b66e084301c4e9c698ddeef6b">
        <w:r>
          <w:rPr>
            <w:rStyle w:val="Hyperlink"/>
          </w:rPr>
          <w:t xml:space="preserve">Resource Allocation</w:t>
        </w:r>
      </w:hyperlink>
    </w:p>
    <w:p>
      <w:pPr>
        <w:numPr>
          <w:ilvl w:val="0"/>
          <w:numId w:val="1007"/>
        </w:numPr>
        <w:pStyle w:val="Compact"/>
      </w:pPr>
      <w:hyperlink w:anchor="Xe232e7092c1e85e25ea76d3586aa714c14d1dea">
        <w:r>
          <w:rPr>
            <w:rStyle w:val="Hyperlink"/>
          </w:rPr>
          <w:t xml:space="preserve">Budget Estimate</w:t>
        </w:r>
      </w:hyperlink>
    </w:p>
    <w:p>
      <w:pPr>
        <w:numPr>
          <w:ilvl w:val="0"/>
          <w:numId w:val="1007"/>
        </w:numPr>
        <w:pStyle w:val="Compact"/>
      </w:pPr>
      <w:hyperlink w:anchor="X96c01a17956f0392ecb28700e0f256a7ad1e1d4">
        <w:r>
          <w:rPr>
            <w:rStyle w:val="Hyperlink"/>
          </w:rPr>
          <w:t xml:space="preserve">EU AI Act Compliance Matrix</w:t>
        </w:r>
      </w:hyperlink>
    </w:p>
    <w:p>
      <w:pPr>
        <w:numPr>
          <w:ilvl w:val="0"/>
          <w:numId w:val="1007"/>
        </w:numPr>
        <w:pStyle w:val="Compact"/>
      </w:pPr>
      <w:hyperlink w:anchor="X2d7ab80d6d457c14d9dbf94de17c099f6108889">
        <w:r>
          <w:rPr>
            <w:rStyle w:val="Hyperlink"/>
          </w:rPr>
          <w:t xml:space="preserve">Appendix A: Glossary</w:t>
        </w:r>
      </w:hyperlink>
    </w:p>
    <w:p>
      <w:pPr>
        <w:numPr>
          <w:ilvl w:val="0"/>
          <w:numId w:val="1007"/>
        </w:numPr>
        <w:pStyle w:val="Compact"/>
      </w:pPr>
      <w:hyperlink w:anchor="X804ee3d48884f6a57d2dc8388e294525f8c3074">
        <w:r>
          <w:rPr>
            <w:rStyle w:val="Hyperlink"/>
          </w:rPr>
          <w:t xml:space="preserve">Appendix B: API Reference</w:t>
        </w:r>
      </w:hyperlink>
    </w:p>
    <w:p>
      <w:pPr>
        <w:numPr>
          <w:ilvl w:val="0"/>
          <w:numId w:val="1007"/>
        </w:numPr>
        <w:pStyle w:val="Compact"/>
      </w:pPr>
      <w:hyperlink w:anchor="Xa3634249c830741f36e00a70f10227ae3e838e9">
        <w:r>
          <w:rPr>
            <w:rStyle w:val="Hyperlink"/>
          </w:rPr>
          <w:t xml:space="preserve">Appendix C: Site Inventory</w:t>
        </w:r>
      </w:hyperlink>
    </w:p>
    <w:p>
      <w:r>
        <w:pict>
          <v:rect style="width:0;height:1.5pt" o:hralign="center" o:hrstd="t" o:hr="t"/>
        </w:pict>
      </w:r>
    </w:p>
    <w:bookmarkEnd w:id="94"/>
    <w:bookmarkStart w:id="99" w:name="five-layer-safety-architecture"/>
    <w:p>
      <w:pPr>
        <w:pStyle w:val="Heading2"/>
      </w:pPr>
      <w:r>
        <w:t xml:space="preserve">1. Five-Layer Safety Architecture</w:t>
      </w:r>
    </w:p>
    <w:p>
      <w:pPr>
        <w:pStyle w:val="FirstParagraph"/>
      </w:pPr>
      <w:r>
        <w:t xml:space="preserve">The SOV3 dual-config system implements five independent safety mechanisms that collectively ensure no single failure mode can compromise sovereign governance. Each layer operates autonomously, and all five must simultaneously fail for a catastrophic breach to occur. This architecture draws from the DecentLLMs leaderless consensus research [^52^], Tendermint BFT specifications [^436^], and NIST AI Risk Management Framework guidance [^368^].</w:t>
      </w:r>
    </w:p>
    <w:bookmarkStart w:id="95" w:name="safety-mechanisms-overview"/>
    <w:p>
      <w:pPr>
        <w:pStyle w:val="Heading3"/>
      </w:pPr>
      <w:r>
        <w:t xml:space="preserve">1.1 Safety Mechanisms Overview</w:t>
      </w:r>
    </w:p>
    <w:tbl>
      <w:tblPr>
        <w:tblStyle w:val="Table"/>
        <w:tblW w:type="pct" w:w="5000"/>
        <w:tblLook w:firstRow="1" w:lastRow="0" w:firstColumn="0" w:lastColumn="0" w:noHBand="0" w:noVBand="0" w:val="0020"/>
      </w:tblPr>
      <w:tblGrid>
        <w:gridCol w:w="304"/>
        <w:gridCol w:w="1116"/>
        <w:gridCol w:w="1320"/>
        <w:gridCol w:w="2436"/>
        <w:gridCol w:w="2741"/>
      </w:tblGrid>
      <w:tr>
        <w:trPr>
          <w:tblHeader w:val="true"/>
        </w:trPr>
        <w:tc>
          <w:tcPr/>
          <w:p>
            <w:pPr>
              <w:pStyle w:val="Compact"/>
              <w:jc w:val="left"/>
            </w:pPr>
            <w:r>
              <w:t xml:space="preserve">#</w:t>
            </w:r>
          </w:p>
        </w:tc>
        <w:tc>
          <w:tcPr/>
          <w:p>
            <w:pPr>
              <w:pStyle w:val="Compact"/>
              <w:jc w:val="left"/>
            </w:pPr>
            <w:r>
              <w:t xml:space="preserve">Mechanism</w:t>
            </w:r>
          </w:p>
        </w:tc>
        <w:tc>
          <w:tcPr/>
          <w:p>
            <w:pPr>
              <w:pStyle w:val="Compact"/>
              <w:jc w:val="left"/>
            </w:pPr>
            <w:r>
              <w:t xml:space="preserve">Description</w:t>
            </w:r>
          </w:p>
        </w:tc>
        <w:tc>
          <w:tcPr/>
          <w:p>
            <w:pPr>
              <w:pStyle w:val="Compact"/>
              <w:jc w:val="left"/>
            </w:pPr>
            <w:r>
              <w:t xml:space="preserve">Technical Implementation</w:t>
            </w:r>
          </w:p>
        </w:tc>
        <w:tc>
          <w:tcPr/>
          <w:p>
            <w:pPr>
              <w:pStyle w:val="Compact"/>
              <w:jc w:val="left"/>
            </w:pPr>
            <w:r>
              <w:t xml:space="preserve">Failure Mode &amp; Mitigation</w:t>
            </w:r>
          </w:p>
        </w:tc>
      </w:tr>
      <w:tr>
        <w:tc>
          <w:tcPr/>
          <w:p>
            <w:pPr>
              <w:pStyle w:val="Compact"/>
              <w:jc w:val="left"/>
            </w:pPr>
            <w:r>
              <w:t xml:space="preserve">1</w:t>
            </w:r>
          </w:p>
        </w:tc>
        <w:tc>
          <w:tcPr/>
          <w:p>
            <w:pPr>
              <w:pStyle w:val="Compact"/>
              <w:jc w:val="left"/>
            </w:pPr>
            <w:r>
              <w:rPr>
                <w:bCs/>
                <w:b/>
              </w:rPr>
              <w:t xml:space="preserve">BFT Governance Safety</w:t>
            </w:r>
          </w:p>
        </w:tc>
        <w:tc>
          <w:tcPr/>
          <w:p>
            <w:pPr>
              <w:pStyle w:val="Compact"/>
              <w:jc w:val="left"/>
            </w:pPr>
            <w:r>
              <w:t xml:space="preserve">33-agent Byzantine Fault Tolerant council governs all model evolution decisions</w:t>
            </w:r>
          </w:p>
        </w:tc>
        <w:tc>
          <w:tcPr/>
          <w:p>
            <w:pPr>
              <w:pStyle w:val="Compact"/>
              <w:jc w:val="left"/>
            </w:pPr>
            <w:r>
              <w:t xml:space="preserve">Tendermint-style PBFT consensus with 23/33 quorum; equivocation detection auto-slashes malicious agents; geometric median aggregation filters outlier votes [^52^][^360^]</w:t>
            </w:r>
          </w:p>
        </w:tc>
        <w:tc>
          <w:tcPr/>
          <w:p>
            <w:pPr>
              <w:pStyle w:val="Compact"/>
              <w:jc w:val="left"/>
            </w:pPr>
            <w:r>
              <w:t xml:space="preserve">Council deadlock: view-change protocol rotates leader every round; 10-round timeout triggers emergency human governance</w:t>
            </w:r>
          </w:p>
        </w:tc>
      </w:tr>
      <w:tr>
        <w:tc>
          <w:tcPr/>
          <w:p>
            <w:pPr>
              <w:pStyle w:val="Compact"/>
              <w:jc w:val="left"/>
            </w:pPr>
            <w:r>
              <w:t xml:space="preserve">2</w:t>
            </w:r>
          </w:p>
        </w:tc>
        <w:tc>
          <w:tcPr/>
          <w:p>
            <w:pPr>
              <w:pStyle w:val="Compact"/>
              <w:jc w:val="left"/>
            </w:pPr>
            <w:r>
              <w:rPr>
                <w:bCs/>
                <w:b/>
              </w:rPr>
              <w:t xml:space="preserve">Cryptographic Verification</w:t>
            </w:r>
          </w:p>
        </w:tc>
        <w:tc>
          <w:tcPr/>
          <w:p>
            <w:pPr>
              <w:pStyle w:val="Compact"/>
              <w:jc w:val="left"/>
            </w:pPr>
            <w:r>
              <w:t xml:space="preserve">Every model artifact is dual-signed with classical and post-quantum cryptography</w:t>
            </w:r>
          </w:p>
        </w:tc>
        <w:tc>
          <w:tcPr/>
          <w:p>
            <w:pPr>
              <w:pStyle w:val="Compact"/>
              <w:jc w:val="left"/>
            </w:pPr>
            <w:r>
              <w:t xml:space="preserve">Hybrid Ed25519 (64-byte) + ML-DSA-65 (3,309-byte) signatures; HSM-protected signing keys (M-of-N ceremony); Sigstore Rekor transparency log prevents signature suppression [^368^][^374^]</w:t>
            </w:r>
          </w:p>
        </w:tc>
        <w:tc>
          <w:tcPr/>
          <w:p>
            <w:pPr>
              <w:pStyle w:val="Compact"/>
              <w:jc w:val="left"/>
            </w:pPr>
            <w:r>
              <w:t xml:space="preserve">Key compromise: quarterly key rotation, certificate revocation list, multi-sig requirement prevents single-point theft</w:t>
            </w:r>
          </w:p>
        </w:tc>
      </w:tr>
      <w:tr>
        <w:tc>
          <w:tcPr/>
          <w:p>
            <w:pPr>
              <w:pStyle w:val="Compact"/>
              <w:jc w:val="left"/>
            </w:pPr>
            <w:r>
              <w:t xml:space="preserve">3</w:t>
            </w:r>
          </w:p>
        </w:tc>
        <w:tc>
          <w:tcPr/>
          <w:p>
            <w:pPr>
              <w:pStyle w:val="Compact"/>
              <w:jc w:val="left"/>
            </w:pPr>
            <w:r>
              <w:rPr>
                <w:bCs/>
                <w:b/>
              </w:rPr>
              <w:t xml:space="preserve">Dual-Model Competitive Safety</w:t>
            </w:r>
          </w:p>
        </w:tc>
        <w:tc>
          <w:tcPr/>
          <w:p>
            <w:pPr>
              <w:pStyle w:val="Compact"/>
              <w:jc w:val="left"/>
            </w:pPr>
            <w:r>
              <w:t xml:space="preserve">Champion-challenger shadow mode ensures production isolation with graceful degradation</w:t>
            </w:r>
          </w:p>
        </w:tc>
        <w:tc>
          <w:tcPr/>
          <w:p>
            <w:pPr>
              <w:pStyle w:val="Compact"/>
              <w:jc w:val="left"/>
            </w:pPr>
            <w:r>
              <w:t xml:space="preserve">King HIVE runs in TEE with remote attestation; OpenMOE operates on separate compute cluster; disagreement between models triggers automatic human review [^336^][^338^]</w:t>
            </w:r>
          </w:p>
        </w:tc>
        <w:tc>
          <w:tcPr/>
          <w:p>
            <w:pPr>
              <w:pStyle w:val="Compact"/>
              <w:jc w:val="left"/>
            </w:pPr>
            <w:r>
              <w:t xml:space="preserve">Both models fail simultaneously: pre-approved fallback policies activate human governance mode; BFT emergency pause &lt; 2 min</w:t>
            </w:r>
          </w:p>
        </w:tc>
      </w:tr>
      <w:tr>
        <w:tc>
          <w:tcPr/>
          <w:p>
            <w:pPr>
              <w:pStyle w:val="Compact"/>
              <w:jc w:val="left"/>
            </w:pPr>
            <w:r>
              <w:t xml:space="preserve">4</w:t>
            </w:r>
          </w:p>
        </w:tc>
        <w:tc>
          <w:tcPr/>
          <w:p>
            <w:pPr>
              <w:pStyle w:val="Compact"/>
              <w:jc w:val="left"/>
            </w:pPr>
            <w:r>
              <w:rPr>
                <w:bCs/>
                <w:b/>
              </w:rPr>
              <w:t xml:space="preserve">Auto-Improvement Safety Gates</w:t>
            </w:r>
          </w:p>
        </w:tc>
        <w:tc>
          <w:tcPr/>
          <w:p>
            <w:pPr>
              <w:pStyle w:val="Compact"/>
              <w:jc w:val="left"/>
            </w:pPr>
            <w:r>
              <w:t xml:space="preserve">5 sequential gates block unsafe improvements from reaching production</w:t>
            </w:r>
          </w:p>
        </w:tc>
        <w:tc>
          <w:tcPr/>
          <w:p>
            <w:pPr>
              <w:pStyle w:val="Compact"/>
              <w:jc w:val="left"/>
            </w:pPr>
            <w:r>
              <w:t xml:space="preserve">Gates 0-4: self-assessment, red team, regression, BFT vote, canary; 7-day canary at 1% traffic; automated rollback on any metric degradation; &lt; 5 min rollback time [^390^][^399^]</w:t>
            </w:r>
          </w:p>
        </w:tc>
        <w:tc>
          <w:tcPr/>
          <w:p>
            <w:pPr>
              <w:pStyle w:val="Compact"/>
              <w:jc w:val="left"/>
            </w:pPr>
            <w:r>
              <w:t xml:space="preserve">Gate bypass: gates are sequentially dependent (output of gate N is input to gate N+1); no parallel execution possible</w:t>
            </w:r>
          </w:p>
        </w:tc>
      </w:tr>
      <w:tr>
        <w:tc>
          <w:tcPr/>
          <w:p>
            <w:pPr>
              <w:pStyle w:val="Compact"/>
              <w:jc w:val="left"/>
            </w:pPr>
            <w:r>
              <w:t xml:space="preserve">5</w:t>
            </w:r>
          </w:p>
        </w:tc>
        <w:tc>
          <w:tcPr/>
          <w:p>
            <w:pPr>
              <w:pStyle w:val="Compact"/>
              <w:jc w:val="left"/>
            </w:pPr>
            <w:r>
              <w:rPr>
                <w:bCs/>
                <w:b/>
              </w:rPr>
              <w:t xml:space="preserve">Human Override</w:t>
            </w:r>
          </w:p>
        </w:tc>
        <w:tc>
          <w:tcPr/>
          <w:p>
            <w:pPr>
              <w:pStyle w:val="Compact"/>
              <w:jc w:val="left"/>
            </w:pPr>
            <w:r>
              <w:t xml:space="preserve">Three designated human operators retain ultimate control over the system</w:t>
            </w:r>
          </w:p>
        </w:tc>
        <w:tc>
          <w:tcPr/>
          <w:p>
            <w:pPr>
              <w:pStyle w:val="Compact"/>
              <w:jc w:val="left"/>
            </w:pPr>
            <w:r>
              <w:t xml:space="preserve">Human-on-the-Loop (HOTL): real-time monitoring with override capability; Human-in-the-Loop (HITL): high-risk decisions require pre-approval; 3-operator 24-hour pause; EU AI Act Article 14 compliant [^434^][^437^][^439^]</w:t>
            </w:r>
          </w:p>
        </w:tc>
        <w:tc>
          <w:tcPr/>
          <w:p>
            <w:pPr>
              <w:pStyle w:val="Compact"/>
              <w:jc w:val="left"/>
            </w:pPr>
            <w:r>
              <w:t xml:space="preserve">Operator unavailability: 2-of-3 quorum for emergency actions; automated escalation to executive board after 4 hours</w:t>
            </w:r>
          </w:p>
        </w:tc>
      </w:tr>
    </w:tbl>
    <w:bookmarkEnd w:id="95"/>
    <w:bookmarkStart w:id="96" w:name="safety-architecture-diagram"/>
    <w:p>
      <w:pPr>
        <w:pStyle w:val="Heading3"/>
      </w:pPr>
      <w:r>
        <w:t xml:space="preserve">1.2 Safety Architecture Diagram</w:t>
      </w:r>
    </w:p>
    <w:p>
      <w:pPr>
        <w:pStyle w:val="SourceCode"/>
      </w:pPr>
      <w:r>
        <w:rPr>
          <w:rStyle w:val="VerbatimChar"/>
        </w:rPr>
        <w:t xml:space="preserve">+=======================================================================+</w:t>
      </w:r>
      <w:r>
        <w:br/>
      </w:r>
      <w:r>
        <w:rPr>
          <w:rStyle w:val="VerbatimChar"/>
        </w:rPr>
        <w:t xml:space="preserve">|                    SOV3 FIVE-LAYER SAFETY ARCHITECTURE                 |</w:t>
      </w:r>
      <w:r>
        <w:br/>
      </w:r>
      <w:r>
        <w:rPr>
          <w:rStyle w:val="VerbatimChar"/>
        </w:rPr>
        <w:t xml:space="preserve">+=======================================================================+</w:t>
      </w:r>
      <w:r>
        <w:br/>
      </w:r>
      <w:r>
        <w:rPr>
          <w:rStyle w:val="VerbatimChar"/>
        </w:rPr>
        <w:t xml:space="preserve">|                                                                        |</w:t>
      </w:r>
      <w:r>
        <w:br/>
      </w:r>
      <w:r>
        <w:rPr>
          <w:rStyle w:val="VerbatimChar"/>
        </w:rPr>
        <w:t xml:space="preserve">|   LAYER 5: HUMAN OVERRIDE          LAYER 4: AUTO-IMPROVEMENT GATES    |</w:t>
      </w:r>
      <w:r>
        <w:br/>
      </w:r>
      <w:r>
        <w:rPr>
          <w:rStyle w:val="VerbatimChar"/>
        </w:rPr>
        <w:t xml:space="preserve">|   - 3 operator HOTL/HITL           - 5 sequential gates               |</w:t>
      </w:r>
      <w:r>
        <w:br/>
      </w:r>
      <w:r>
        <w:rPr>
          <w:rStyle w:val="VerbatimChar"/>
        </w:rPr>
        <w:t xml:space="preserve">|   - 24h pause authority            - 7-day canary deployment           |</w:t>
      </w:r>
      <w:r>
        <w:br/>
      </w:r>
      <w:r>
        <w:rPr>
          <w:rStyle w:val="VerbatimChar"/>
        </w:rPr>
        <w:t xml:space="preserve">|   - EU AI Act Art. 14              - &lt; 5min rollback                   |</w:t>
      </w:r>
      <w:r>
        <w:br/>
      </w:r>
      <w:r>
        <w:rPr>
          <w:rStyle w:val="VerbatimChar"/>
        </w:rPr>
        <w:t xml:space="preserve">|                                                                        |</w:t>
      </w:r>
      <w:r>
        <w:br/>
      </w:r>
      <w:r>
        <w:rPr>
          <w:rStyle w:val="VerbatimChar"/>
        </w:rPr>
        <w:t xml:space="preserve">|   LAYER 3: DUAL-MODEL SAFETY       LAYER 2: CRYPTOGRAPHIC VERIFY      |</w:t>
      </w:r>
      <w:r>
        <w:br/>
      </w:r>
      <w:r>
        <w:rPr>
          <w:rStyle w:val="VerbatimChar"/>
        </w:rPr>
        <w:t xml:space="preserve">|   - Shadow mode isolation          - Ed25519 + ML-DSA dual-sign        |</w:t>
      </w:r>
      <w:r>
        <w:br/>
      </w:r>
      <w:r>
        <w:rPr>
          <w:rStyle w:val="VerbatimChar"/>
        </w:rPr>
        <w:t xml:space="preserve">|   - Graceful degradation           - HSM-protected keys                |</w:t>
      </w:r>
      <w:r>
        <w:br/>
      </w:r>
      <w:r>
        <w:rPr>
          <w:rStyle w:val="VerbatimChar"/>
        </w:rPr>
        <w:t xml:space="preserve">|   - Disagreement = human review    - Sigstore Rekor transparency       |</w:t>
      </w:r>
      <w:r>
        <w:br/>
      </w:r>
      <w:r>
        <w:rPr>
          <w:rStyle w:val="VerbatimChar"/>
        </w:rPr>
        <w:t xml:space="preserve">|                                                                        |</w:t>
      </w:r>
      <w:r>
        <w:br/>
      </w:r>
      <w:r>
        <w:rPr>
          <w:rStyle w:val="VerbatimChar"/>
        </w:rPr>
        <w:t xml:space="preserve">|                    LAYER 1: BFT GOVERNANCE                             |</w:t>
      </w:r>
      <w:r>
        <w:br/>
      </w:r>
      <w:r>
        <w:rPr>
          <w:rStyle w:val="VerbatimChar"/>
        </w:rPr>
        <w:t xml:space="preserve">|                    - 33 agents, 23/33 quorum                            |</w:t>
      </w:r>
      <w:r>
        <w:br/>
      </w:r>
      <w:r>
        <w:rPr>
          <w:rStyle w:val="VerbatimChar"/>
        </w:rPr>
        <w:t xml:space="preserve">|                    - Tolerates 10 Byzantine agents                      |</w:t>
      </w:r>
      <w:r>
        <w:br/>
      </w:r>
      <w:r>
        <w:rPr>
          <w:rStyle w:val="VerbatimChar"/>
        </w:rPr>
        <w:t xml:space="preserve">|                    - Equivocation detection + slashing                  |</w:t>
      </w:r>
      <w:r>
        <w:br/>
      </w:r>
      <w:r>
        <w:rPr>
          <w:rStyle w:val="VerbatimChar"/>
        </w:rPr>
        <w:t xml:space="preserve">|                                                                        |</w:t>
      </w:r>
      <w:r>
        <w:br/>
      </w:r>
      <w:r>
        <w:rPr>
          <w:rStyle w:val="VerbatimChar"/>
        </w:rPr>
        <w:t xml:space="preserve">|   SECURITY PROPERTY: All 5 layers must fail simultaneously             |</w:t>
      </w:r>
      <w:r>
        <w:br/>
      </w:r>
      <w:r>
        <w:rPr>
          <w:rStyle w:val="VerbatimChar"/>
        </w:rPr>
        <w:t xml:space="preserve">|   for catastrophic breach. Probability: &lt; 10^-9 per annum.             |</w:t>
      </w:r>
      <w:r>
        <w:br/>
      </w:r>
      <w:r>
        <w:rPr>
          <w:rStyle w:val="VerbatimChar"/>
        </w:rPr>
        <w:t xml:space="preserve">+=======================================================================+</w:t>
      </w:r>
    </w:p>
    <w:bookmarkEnd w:id="96"/>
    <w:bookmarkStart w:id="97" w:name="bft-governance-safety-deep-specification"/>
    <w:p>
      <w:pPr>
        <w:pStyle w:val="Heading3"/>
      </w:pPr>
      <w:r>
        <w:t xml:space="preserve">1.3 BFT Governance Safety — Deep Specification</w:t>
      </w:r>
    </w:p>
    <w:p>
      <w:pPr>
        <w:pStyle w:val="FirstParagraph"/>
      </w:pPr>
      <w:r>
        <w:t xml:space="preserve">The BFT Council implements Tendermint-style Practical Byzantine Fault Tolerance [^436^] with the following safety properties:</w:t>
      </w:r>
    </w:p>
    <w:p>
      <w:pPr>
        <w:pStyle w:val="BodyText"/>
      </w:pPr>
      <w:r>
        <w:rPr>
          <w:bCs/>
          <w:b/>
        </w:rPr>
        <w:t xml:space="preserve">Validator Math</w:t>
      </w:r>
      <w:r>
        <w:t xml:space="preserve">: n = 33 total validators, f = 10 maximum Byzantine tolerance, quorum = 2f + 1 = 23 votes required for consensus. Any two quorums of 23 share at least 13 validators, of which at most 10 can be Byzantine — guaranteeing at least 3 honest validators in every intersection [^359^][^361^].</w:t>
      </w:r>
    </w:p>
    <w:p>
      <w:pPr>
        <w:pStyle w:val="BodyText"/>
      </w:pPr>
      <w:r>
        <w:rPr>
          <w:bCs/>
          <w:b/>
        </w:rPr>
        <w:t xml:space="preserve">Equivocation Detection</w:t>
      </w:r>
      <w:r>
        <w:t xml:space="preserve">: Agents broadcasting contradictory votes (e.g., pre-vote APPROVE and pre-commit REJECT on the same block) are automatically detected. Evidence is submitted to the council; a 23/33 vote ejects the agent and slashes its reputation score to zero [^436^]. Slashed agents require 30/33 near-unanimous vote for reinstatement.</w:t>
      </w:r>
    </w:p>
    <w:p>
      <w:pPr>
        <w:pStyle w:val="BodyText"/>
      </w:pPr>
      <w:r>
        <w:rPr>
          <w:bCs/>
          <w:b/>
        </w:rPr>
        <w:t xml:space="preserve">Emergency Pause</w:t>
      </w:r>
      <w:r>
        <w:t xml:space="preserve">: If 23+ agents detect a critical safety event (both models emitting harmful outputs, coordinated attack pattern, or external security breach), a full system pause triggers in under 2 minutes. All inference halts; human operators are notified; 24-hour investigation window opens before any restart can be authorized [^360^].</w:t>
      </w:r>
    </w:p>
    <w:bookmarkEnd w:id="97"/>
    <w:bookmarkStart w:id="98" w:name="X6c9f8040a452f210772e75b9748c9829928f0e1"/>
    <w:p>
      <w:pPr>
        <w:pStyle w:val="Heading3"/>
      </w:pPr>
      <w:r>
        <w:t xml:space="preserve">1.4 Cryptographic Verification — Deep Specification</w:t>
      </w:r>
    </w:p>
    <w:p>
      <w:pPr>
        <w:pStyle w:val="FirstParagraph"/>
      </w:pPr>
      <w:r>
        <w:rPr>
          <w:bCs/>
          <w:b/>
        </w:rPr>
        <w:t xml:space="preserve">Hybrid Signature Scheme</w:t>
      </w:r>
      <w:r>
        <w:t xml:space="preserve">: Every model artifact carries two independent signatures over the same SHA3-256 hash payload [^368^]:</w:t>
      </w:r>
      <w:r>
        <w:t xml:space="preserve"> </w:t>
      </w:r>
      <w:r>
        <w:t xml:space="preserve">-</w:t>
      </w:r>
      <w:r>
        <w:t xml:space="preserve"> </w:t>
      </w:r>
      <w:r>
        <w:rPr>
          <w:bCs/>
          <w:b/>
        </w:rPr>
        <w:t xml:space="preserve">Ed25519</w:t>
      </w:r>
      <w:r>
        <w:t xml:space="preserve">: 64-byte signatures, &lt; 1 ms verification, for high-throughput production use</w:t>
      </w:r>
      <w:r>
        <w:t xml:space="preserve"> </w:t>
      </w:r>
      <w:r>
        <w:t xml:space="preserve">-</w:t>
      </w:r>
      <w:r>
        <w:t xml:space="preserve"> </w:t>
      </w:r>
      <w:r>
        <w:rPr>
          <w:bCs/>
          <w:b/>
        </w:rPr>
        <w:t xml:space="preserve">ML-DSA-65</w:t>
      </w:r>
      <w:r>
        <w:t xml:space="preserve">: FIPS 204 post-quantum standard, 3,309-byte signatures, for long-term integrity assurance</w:t>
      </w:r>
    </w:p>
    <w:p>
      <w:pPr>
        <w:pStyle w:val="BodyText"/>
      </w:pPr>
      <w:r>
        <w:rPr>
          <w:bCs/>
          <w:b/>
        </w:rPr>
        <w:t xml:space="preserve">Signing Pipeline Stages</w:t>
      </w:r>
      <w:r>
        <w:t xml:space="preserve">: (1) Compute SHA3-256 hash of model weights, (2) Generate cryptographic manifest with MBOM-PQC provenance record, (3) Dual-sign with HSM-protected keys, (4) Hardware-rooted attestation via TPM/TEE, (5) Record in Sigstore Rekor transparency log [^374^][^398^].</w:t>
      </w:r>
    </w:p>
    <w:p>
      <w:pPr>
        <w:pStyle w:val="BodyText"/>
      </w:pPr>
      <w:r>
        <w:rPr>
          <w:bCs/>
          <w:b/>
        </w:rPr>
        <w:t xml:space="preserve">Kubernetes Integration</w:t>
      </w:r>
      <w:r>
        <w:t xml:space="preserve">: A model validation admission controller intercepts all pod creation requests for SOV3 models. Unsigned or tampered models are rejected automatically. Verification modes: Quick (Ed25519 only), Standard (Ed25519 + identity + Rekor), Full (both signatures + attestation + Rekor) [^391^][^392^].</w:t>
      </w:r>
    </w:p>
    <w:p>
      <w:r>
        <w:pict>
          <v:rect style="width:0;height:1.5pt" o:hralign="center" o:hrstd="t" o:hr="t"/>
        </w:pict>
      </w:r>
    </w:p>
    <w:bookmarkEnd w:id="98"/>
    <w:bookmarkEnd w:id="99"/>
    <w:bookmarkStart w:id="101" w:name="safety-gate-protocol"/>
    <w:p>
      <w:pPr>
        <w:pStyle w:val="Heading2"/>
      </w:pPr>
      <w:r>
        <w:t xml:space="preserve">2. Safety Gate Protocol</w:t>
      </w:r>
    </w:p>
    <w:p>
      <w:pPr>
        <w:pStyle w:val="FirstParagraph"/>
      </w:pPr>
      <w:r>
        <w:t xml:space="preserve">The auto-improvement pipeline implements five sequential safety gates before any OpenMOE improvement can reach King HIVE production. Each gate is a hard blocking checkpoint — failure at any gate terminates the transfer and requires a full re-evaluation.</w:t>
      </w:r>
    </w:p>
    <w:tbl>
      <w:tblPr>
        <w:tblStyle w:val="Table"/>
        <w:tblW w:type="pct" w:w="5000"/>
        <w:tblLook w:firstRow="1" w:lastRow="0" w:firstColumn="0" w:lastColumn="0" w:noHBand="0" w:noVBand="0" w:val="0020"/>
      </w:tblPr>
      <w:tblGrid>
        <w:gridCol w:w="990"/>
        <w:gridCol w:w="990"/>
        <w:gridCol w:w="1650"/>
        <w:gridCol w:w="1650"/>
        <w:gridCol w:w="2640"/>
      </w:tblGrid>
      <w:tr>
        <w:trPr>
          <w:tblHeader w:val="true"/>
        </w:trPr>
        <w:tc>
          <w:tcPr/>
          <w:p>
            <w:pPr>
              <w:pStyle w:val="Compact"/>
              <w:jc w:val="left"/>
            </w:pPr>
            <w:r>
              <w:t xml:space="preserve">Gate</w:t>
            </w:r>
          </w:p>
        </w:tc>
        <w:tc>
          <w:tcPr/>
          <w:p>
            <w:pPr>
              <w:pStyle w:val="Compact"/>
              <w:jc w:val="left"/>
            </w:pPr>
            <w:r>
              <w:t xml:space="preserve">Name</w:t>
            </w:r>
          </w:p>
        </w:tc>
        <w:tc>
          <w:tcPr/>
          <w:p>
            <w:pPr>
              <w:pStyle w:val="Compact"/>
              <w:jc w:val="left"/>
            </w:pPr>
            <w:r>
              <w:t xml:space="preserve">Criteria</w:t>
            </w:r>
          </w:p>
        </w:tc>
        <w:tc>
          <w:tcPr/>
          <w:p>
            <w:pPr>
              <w:pStyle w:val="Compact"/>
              <w:jc w:val="left"/>
            </w:pPr>
            <w:r>
              <w:t xml:space="preserve">Duration</w:t>
            </w:r>
          </w:p>
        </w:tc>
        <w:tc>
          <w:tcPr/>
          <w:p>
            <w:pPr>
              <w:pStyle w:val="Compact"/>
              <w:jc w:val="left"/>
            </w:pPr>
            <w:r>
              <w:t xml:space="preserve">Failure Action</w:t>
            </w:r>
          </w:p>
        </w:tc>
      </w:tr>
      <w:tr>
        <w:tc>
          <w:tcPr/>
          <w:p>
            <w:pPr>
              <w:pStyle w:val="Compact"/>
              <w:jc w:val="left"/>
            </w:pPr>
            <w:r>
              <w:rPr>
                <w:bCs/>
                <w:b/>
              </w:rPr>
              <w:t xml:space="preserve">Gate 0</w:t>
            </w:r>
          </w:p>
        </w:tc>
        <w:tc>
          <w:tcPr/>
          <w:p>
            <w:pPr>
              <w:pStyle w:val="Compact"/>
              <w:jc w:val="left"/>
            </w:pPr>
            <w:r>
              <w:t xml:space="preserve">Self-Assessment</w:t>
            </w:r>
          </w:p>
        </w:tc>
        <w:tc>
          <w:tcPr/>
          <w:p>
            <w:pPr>
              <w:pStyle w:val="Compact"/>
              <w:jc w:val="left"/>
            </w:pPr>
            <w:r>
              <w:t xml:space="preserve">Challenger passes all internal safety benchmarks: harmful output rate &lt; 0.1%, jailbreak resistance score &gt;= 95%, bias score within acceptable range</w:t>
            </w:r>
          </w:p>
        </w:tc>
        <w:tc>
          <w:tcPr/>
          <w:p>
            <w:pPr>
              <w:pStyle w:val="Compact"/>
              <w:jc w:val="left"/>
            </w:pPr>
            <w:r>
              <w:t xml:space="preserve">4 hours</w:t>
            </w:r>
          </w:p>
        </w:tc>
        <w:tc>
          <w:tcPr/>
          <w:p>
            <w:pPr>
              <w:pStyle w:val="Compact"/>
              <w:jc w:val="left"/>
            </w:pPr>
            <w:r>
              <w:t xml:space="preserve">Transfer terminated; OpenMOE must fix issues and re-qualify</w:t>
            </w:r>
          </w:p>
        </w:tc>
      </w:tr>
      <w:tr>
        <w:tc>
          <w:tcPr/>
          <w:p>
            <w:pPr>
              <w:pStyle w:val="Compact"/>
              <w:jc w:val="left"/>
            </w:pPr>
            <w:r>
              <w:rPr>
                <w:bCs/>
                <w:b/>
              </w:rPr>
              <w:t xml:space="preserve">Gate 1</w:t>
            </w:r>
          </w:p>
        </w:tc>
        <w:tc>
          <w:tcPr/>
          <w:p>
            <w:pPr>
              <w:pStyle w:val="Compact"/>
              <w:jc w:val="left"/>
            </w:pPr>
            <w:r>
              <w:t xml:space="preserve">Red Team Evaluation</w:t>
            </w:r>
          </w:p>
        </w:tc>
        <w:tc>
          <w:tcPr/>
          <w:p>
            <w:pPr>
              <w:pStyle w:val="Compact"/>
              <w:jc w:val="left"/>
            </w:pPr>
            <w:r>
              <w:t xml:space="preserve">Independent adversarial testing: 10,000+ adversarial prompts including jailbreaks, prompt injection, bias probing, toxicity generation. Zero critical findings required.</w:t>
            </w:r>
          </w:p>
        </w:tc>
        <w:tc>
          <w:tcPr/>
          <w:p>
            <w:pPr>
              <w:pStyle w:val="Compact"/>
              <w:jc w:val="left"/>
            </w:pPr>
            <w:r>
              <w:t xml:space="preserve">8 hours</w:t>
            </w:r>
          </w:p>
        </w:tc>
        <w:tc>
          <w:tcPr/>
          <w:p>
            <w:pPr>
              <w:pStyle w:val="Compact"/>
              <w:jc w:val="left"/>
            </w:pPr>
            <w:r>
              <w:t xml:space="preserve">Findings classified by severity: Critical = immediate block; High = 72h remediation window; Medium/Low = tracked for next cycle</w:t>
            </w:r>
          </w:p>
        </w:tc>
      </w:tr>
      <w:tr>
        <w:tc>
          <w:tcPr/>
          <w:p>
            <w:pPr>
              <w:pStyle w:val="Compact"/>
              <w:jc w:val="left"/>
            </w:pPr>
            <w:r>
              <w:rPr>
                <w:bCs/>
                <w:b/>
              </w:rPr>
              <w:t xml:space="preserve">Gate 2</w:t>
            </w:r>
          </w:p>
        </w:tc>
        <w:tc>
          <w:tcPr/>
          <w:p>
            <w:pPr>
              <w:pStyle w:val="Compact"/>
              <w:jc w:val="left"/>
            </w:pPr>
            <w:r>
              <w:t xml:space="preserve">Benchmark Regression</w:t>
            </w:r>
          </w:p>
        </w:tc>
        <w:tc>
          <w:tcPr/>
          <w:p>
            <w:pPr>
              <w:pStyle w:val="Compact"/>
              <w:jc w:val="left"/>
            </w:pPr>
            <w:r>
              <w:t xml:space="preserve">Full governance benchmark suite: MMLU-Pro &gt;= 95% of King baseline, safety score &gt;= 98% of King, code generation &gt;= 95%, fairness score maintained or improved</w:t>
            </w:r>
          </w:p>
        </w:tc>
        <w:tc>
          <w:tcPr/>
          <w:p>
            <w:pPr>
              <w:pStyle w:val="Compact"/>
              <w:jc w:val="left"/>
            </w:pPr>
            <w:r>
              <w:t xml:space="preserve">4 hours</w:t>
            </w:r>
          </w:p>
        </w:tc>
        <w:tc>
          <w:tcPr/>
          <w:p>
            <w:pPr>
              <w:pStyle w:val="Compact"/>
              <w:jc w:val="left"/>
            </w:pPr>
            <w:r>
              <w:t xml:space="preserve">Any benchmark &lt; 95% of King baseline = automatic block; requires retuning and resubmission</w:t>
            </w:r>
          </w:p>
        </w:tc>
      </w:tr>
      <w:tr>
        <w:tc>
          <w:tcPr/>
          <w:p>
            <w:pPr>
              <w:pStyle w:val="Compact"/>
              <w:jc w:val="left"/>
            </w:pPr>
            <w:r>
              <w:rPr>
                <w:bCs/>
                <w:b/>
              </w:rPr>
              <w:t xml:space="preserve">Gate 3</w:t>
            </w:r>
          </w:p>
        </w:tc>
        <w:tc>
          <w:tcPr/>
          <w:p>
            <w:pPr>
              <w:pStyle w:val="Compact"/>
              <w:jc w:val="left"/>
            </w:pPr>
            <w:r>
              <w:t xml:space="preserve">BFT Council Vote</w:t>
            </w:r>
          </w:p>
        </w:tc>
        <w:tc>
          <w:tcPr/>
          <w:p>
            <w:pPr>
              <w:pStyle w:val="Compact"/>
              <w:jc w:val="left"/>
            </w:pPr>
            <w:r>
              <w:t xml:space="preserve">33 agents evaluate independently; geometric median aggregation filters outliers; 23/33 quorum (2f+1) required for approval [^52^]</w:t>
            </w:r>
          </w:p>
        </w:tc>
        <w:tc>
          <w:tcPr/>
          <w:p>
            <w:pPr>
              <w:pStyle w:val="Compact"/>
              <w:jc w:val="left"/>
            </w:pPr>
            <w:r>
              <w:t xml:space="preserve">30 minutes (normal) / 60 minutes (view change)</w:t>
            </w:r>
          </w:p>
        </w:tc>
        <w:tc>
          <w:tcPr/>
          <w:p>
            <w:pPr>
              <w:pStyle w:val="Compact"/>
              <w:jc w:val="left"/>
            </w:pPr>
            <w:r>
              <w:t xml:space="preserve">Rejection: improvement returned to OpenMOE; No consensus: extended evaluation window (24h)</w:t>
            </w:r>
          </w:p>
        </w:tc>
      </w:tr>
      <w:tr>
        <w:tc>
          <w:tcPr/>
          <w:p>
            <w:pPr>
              <w:pStyle w:val="Compact"/>
              <w:jc w:val="left"/>
            </w:pPr>
            <w:r>
              <w:rPr>
                <w:bCs/>
                <w:b/>
              </w:rPr>
              <w:t xml:space="preserve">Gate 4</w:t>
            </w:r>
          </w:p>
        </w:tc>
        <w:tc>
          <w:tcPr/>
          <w:p>
            <w:pPr>
              <w:pStyle w:val="Compact"/>
              <w:jc w:val="left"/>
            </w:pPr>
            <w:r>
              <w:t xml:space="preserve">Canary Deployment</w:t>
            </w:r>
          </w:p>
        </w:tc>
        <w:tc>
          <w:tcPr/>
          <w:p>
            <w:pPr>
              <w:pStyle w:val="Compact"/>
              <w:jc w:val="left"/>
            </w:pPr>
            <w:r>
              <w:t xml:space="preserve">Deploy to 1% of production traffic; monitor for 7 days; thresholds: error rate &lt; 0.1%, zero safety incidents, latency regression &lt; 2%, user satisfaction maintained</w:t>
            </w:r>
          </w:p>
        </w:tc>
        <w:tc>
          <w:tcPr/>
          <w:p>
            <w:pPr>
              <w:pStyle w:val="Compact"/>
              <w:jc w:val="left"/>
            </w:pPr>
            <w:r>
              <w:t xml:space="preserve">7 days</w:t>
            </w:r>
          </w:p>
        </w:tc>
        <w:tc>
          <w:tcPr/>
          <w:p>
            <w:pPr>
              <w:pStyle w:val="Compact"/>
              <w:jc w:val="left"/>
            </w:pPr>
            <w:r>
              <w:t xml:space="preserve">Any threshold breach triggers automatic rollback to previous King checkpoint within &lt; 5 minutes</w:t>
            </w:r>
          </w:p>
        </w:tc>
      </w:tr>
    </w:tbl>
    <w:bookmarkStart w:id="100" w:name="rollback-procedures"/>
    <w:p>
      <w:pPr>
        <w:pStyle w:val="Heading3"/>
      </w:pPr>
      <w:r>
        <w:t xml:space="preserve">2.1 Rollback Procedures</w:t>
      </w:r>
    </w:p>
    <w:p>
      <w:pPr>
        <w:pStyle w:val="SourceCode"/>
      </w:pPr>
      <w:r>
        <w:rPr>
          <w:rStyle w:val="VerbatimChar"/>
        </w:rPr>
        <w:t xml:space="preserve">ROLLBACK TRIGGER HIERARCHY:</w:t>
      </w:r>
      <w:r>
        <w:br/>
      </w:r>
      <w:r>
        <w:br/>
      </w:r>
      <w:r>
        <w:rPr>
          <w:rStyle w:val="VerbatimChar"/>
        </w:rPr>
        <w:t xml:space="preserve">Level 0: Traffic Shift      (&lt; 30 seconds)  - Route to previous model</w:t>
      </w:r>
      <w:r>
        <w:br/>
      </w:r>
      <w:r>
        <w:rPr>
          <w:rStyle w:val="VerbatimChar"/>
        </w:rPr>
        <w:t xml:space="preserve">Level 1: Model Revert       (&lt; 5 minutes)   - Load previous checkpoint  </w:t>
      </w:r>
      <w:r>
        <w:br/>
      </w:r>
      <w:r>
        <w:rPr>
          <w:rStyle w:val="VerbatimChar"/>
        </w:rPr>
        <w:t xml:space="preserve">Level 2: State Restore      (&lt; 30 minutes)  - Replay from decision ledger</w:t>
      </w:r>
      <w:r>
        <w:br/>
      </w:r>
      <w:r>
        <w:rPr>
          <w:rStyle w:val="VerbatimChar"/>
        </w:rPr>
        <w:t xml:space="preserve">Level 3: Full Recovery      (&lt; 4 hours)     - Rebuild from event source</w:t>
      </w:r>
      <w:r>
        <w:br/>
      </w:r>
      <w:r>
        <w:br/>
      </w:r>
      <w:r>
        <w:rPr>
          <w:rStyle w:val="VerbatimChar"/>
        </w:rPr>
        <w:t xml:space="preserve">Automatic Triggers:</w:t>
      </w:r>
      <w:r>
        <w:br/>
      </w:r>
      <w:r>
        <w:rPr>
          <w:rStyle w:val="VerbatimChar"/>
        </w:rPr>
        <w:t xml:space="preserve">- Safety score drop &gt; 10%    -&gt; L0 rollback</w:t>
      </w:r>
      <w:r>
        <w:br/>
      </w:r>
      <w:r>
        <w:rPr>
          <w:rStyle w:val="VerbatimChar"/>
        </w:rPr>
        <w:t xml:space="preserve">- Error rate &gt; 5x baseline   -&gt; L0 + alert</w:t>
      </w:r>
      <w:r>
        <w:br/>
      </w:r>
      <w:r>
        <w:rPr>
          <w:rStyle w:val="VerbatimChar"/>
        </w:rPr>
        <w:t xml:space="preserve">- Latency p99 &gt; 2x SLA       -&gt; Circuit breaker (L1)</w:t>
      </w:r>
      <w:r>
        <w:br/>
      </w:r>
      <w:r>
        <w:rPr>
          <w:rStyle w:val="VerbatimChar"/>
        </w:rPr>
        <w:t xml:space="preserve">- BFT emergency vote 23/33   -&gt; Full system pause (L2)</w:t>
      </w:r>
      <w:r>
        <w:br/>
      </w:r>
      <w:r>
        <w:rPr>
          <w:rStyle w:val="VerbatimChar"/>
        </w:rPr>
        <w:t xml:space="preserve">- Human override (1 of 3)    -&gt; 24-hour governance pause</w:t>
      </w:r>
    </w:p>
    <w:p>
      <w:pPr>
        <w:pStyle w:val="FirstParagraph"/>
      </w:pPr>
      <w:r>
        <w:rPr>
          <w:bCs/>
          <w:b/>
        </w:rPr>
        <w:t xml:space="preserve">Recovery Point Objective (RPO)</w:t>
      </w:r>
      <w:r>
        <w:t xml:space="preserve">: &lt; 1 hour maximum data loss.</w:t>
      </w:r>
      <w:r>
        <w:t xml:space="preserve"> </w:t>
      </w:r>
      <w:r>
        <w:rPr>
          <w:bCs/>
          <w:b/>
        </w:rPr>
        <w:t xml:space="preserve">Recovery Time Objective (RTO)</w:t>
      </w:r>
      <w:r>
        <w:t xml:space="preserve">: &lt; 30 minutes for L2 recovery. Model snapshots taken every hour; geographic replication across 3 regions [^390^][^399^].</w:t>
      </w:r>
    </w:p>
    <w:p>
      <w:r>
        <w:pict>
          <v:rect style="width:0;height:1.5pt" o:hralign="center" o:hrstd="t" o:hr="t"/>
        </w:pict>
      </w:r>
    </w:p>
    <w:bookmarkEnd w:id="100"/>
    <w:bookmarkEnd w:id="101"/>
    <w:bookmarkStart w:id="102" w:name="risk-register"/>
    <w:p>
      <w:pPr>
        <w:pStyle w:val="Heading2"/>
      </w:pPr>
      <w:r>
        <w:t xml:space="preserve">3. Risk Register</w:t>
      </w:r>
    </w:p>
    <w:p>
      <w:pPr>
        <w:pStyle w:val="FirstParagraph"/>
      </w:pPr>
      <w:r>
        <w:t xml:space="preserve">The following register documents the top 10 risks to SOV3 operational safety, ranked by composite risk score (probability x impact on a 1-5 scale).</w:t>
      </w:r>
    </w:p>
    <w:tbl>
      <w:tblPr>
        <w:tblStyle w:val="Table"/>
        <w:tblW w:type="pct" w:w="5000"/>
        <w:tblLook w:firstRow="1" w:lastRow="0" w:firstColumn="0" w:lastColumn="0" w:noHBand="0" w:noVBand="0" w:val="0020"/>
      </w:tblPr>
      <w:tblGrid>
        <w:gridCol w:w="516"/>
        <w:gridCol w:w="774"/>
        <w:gridCol w:w="516"/>
        <w:gridCol w:w="1119"/>
        <w:gridCol w:w="688"/>
        <w:gridCol w:w="1463"/>
        <w:gridCol w:w="1807"/>
        <w:gridCol w:w="1033"/>
      </w:tblGrid>
      <w:tr>
        <w:trPr>
          <w:tblHeader w:val="true"/>
        </w:trPr>
        <w:tc>
          <w:tcPr/>
          <w:p>
            <w:pPr>
              <w:pStyle w:val="Compact"/>
              <w:jc w:val="left"/>
            </w:pPr>
            <w:r>
              <w:t xml:space="preserve">Rank</w:t>
            </w:r>
          </w:p>
        </w:tc>
        <w:tc>
          <w:tcPr/>
          <w:p>
            <w:pPr>
              <w:pStyle w:val="Compact"/>
              <w:jc w:val="left"/>
            </w:pPr>
            <w:r>
              <w:t xml:space="preserve">Risk 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Composite Score</w:t>
            </w:r>
          </w:p>
        </w:tc>
        <w:tc>
          <w:tcPr/>
          <w:p>
            <w:pPr>
              <w:pStyle w:val="Compact"/>
              <w:jc w:val="left"/>
            </w:pPr>
            <w:r>
              <w:t xml:space="preserve">Mitigation Strategy</w:t>
            </w:r>
          </w:p>
        </w:tc>
        <w:tc>
          <w:tcPr/>
          <w:p>
            <w:pPr>
              <w:pStyle w:val="Compact"/>
              <w:jc w:val="left"/>
            </w:pPr>
            <w:r>
              <w:t xml:space="preserve">Risk Owner</w:t>
            </w:r>
          </w:p>
        </w:tc>
      </w:tr>
      <w:tr>
        <w:tc>
          <w:tcPr/>
          <w:p>
            <w:pPr>
              <w:pStyle w:val="Compact"/>
              <w:jc w:val="left"/>
            </w:pPr>
            <w:r>
              <w:t xml:space="preserve">1</w:t>
            </w:r>
          </w:p>
        </w:tc>
        <w:tc>
          <w:tcPr/>
          <w:p>
            <w:pPr>
              <w:pStyle w:val="Compact"/>
              <w:jc w:val="left"/>
            </w:pPr>
            <w:r>
              <w:t xml:space="preserve">R-SAF-01</w:t>
            </w:r>
          </w:p>
        </w:tc>
        <w:tc>
          <w:tcPr/>
          <w:p>
            <w:pPr>
              <w:pStyle w:val="Compact"/>
              <w:jc w:val="left"/>
            </w:pPr>
            <w:r>
              <w:rPr>
                <w:bCs/>
                <w:b/>
              </w:rPr>
              <w:t xml:space="preserve">Model Collapse from Inbreeding</w:t>
            </w:r>
            <w:r>
              <w:t xml:space="preserve"> </w:t>
            </w:r>
            <w:r>
              <w:t xml:space="preserve">— Improvements flow only from OpenMOE to King without diversity injection; both models converge to same local optimum, reducing population diversity</w:t>
            </w:r>
          </w:p>
        </w:tc>
        <w:tc>
          <w:tcPr/>
          <w:p>
            <w:pPr>
              <w:pStyle w:val="Compact"/>
              <w:jc w:val="left"/>
            </w:pPr>
            <w:r>
              <w:t xml:space="preserve">3</w:t>
            </w:r>
          </w:p>
        </w:tc>
        <w:tc>
          <w:tcPr/>
          <w:p>
            <w:pPr>
              <w:pStyle w:val="Compact"/>
              <w:jc w:val="left"/>
            </w:pPr>
            <w:r>
              <w:t xml:space="preserve">5</w:t>
            </w:r>
          </w:p>
        </w:tc>
        <w:tc>
          <w:tcPr/>
          <w:p>
            <w:pPr>
              <w:pStyle w:val="Compact"/>
              <w:jc w:val="left"/>
            </w:pPr>
            <w:r>
              <w:rPr>
                <w:bCs/>
                <w:b/>
              </w:rPr>
              <w:t xml:space="preserve">15</w:t>
            </w:r>
          </w:p>
        </w:tc>
        <w:tc>
          <w:tcPr/>
          <w:p>
            <w:pPr>
              <w:pStyle w:val="Compact"/>
              <w:jc w:val="left"/>
            </w:pPr>
            <w:r>
              <w:t xml:space="preserve">Maintain architectural differences (King = dense + selective MoE, OpenMOE = sparse MoE 64 experts); require OpenMOE to explore novel approaches; introduce periodic</w:t>
            </w:r>
            <w:r>
              <w:t xml:space="preserve"> </w:t>
            </w:r>
            <w:r>
              <w:t xml:space="preserve">“</w:t>
            </w:r>
            <w:r>
              <w:t xml:space="preserve">mutation</w:t>
            </w:r>
            <w:r>
              <w:t xml:space="preserve">”</w:t>
            </w:r>
            <w:r>
              <w:t xml:space="preserve"> </w:t>
            </w:r>
            <w:r>
              <w:t xml:space="preserve">via diverse training data; enforce minimum ELO gap of 100 points</w:t>
            </w:r>
          </w:p>
        </w:tc>
        <w:tc>
          <w:tcPr/>
          <w:p>
            <w:pPr>
              <w:pStyle w:val="Compact"/>
              <w:jc w:val="left"/>
            </w:pPr>
            <w:r>
              <w:t xml:space="preserve">Chief AI Scientist</w:t>
            </w:r>
          </w:p>
        </w:tc>
      </w:tr>
      <w:tr>
        <w:tc>
          <w:tcPr/>
          <w:p>
            <w:pPr>
              <w:pStyle w:val="Compact"/>
              <w:jc w:val="left"/>
            </w:pPr>
            <w:r>
              <w:t xml:space="preserve">2</w:t>
            </w:r>
          </w:p>
        </w:tc>
        <w:tc>
          <w:tcPr/>
          <w:p>
            <w:pPr>
              <w:pStyle w:val="Compact"/>
              <w:jc w:val="left"/>
            </w:pPr>
            <w:r>
              <w:t xml:space="preserve">R-SAF-02</w:t>
            </w:r>
          </w:p>
        </w:tc>
        <w:tc>
          <w:tcPr/>
          <w:p>
            <w:pPr>
              <w:pStyle w:val="Compact"/>
              <w:jc w:val="left"/>
            </w:pPr>
            <w:r>
              <w:rPr>
                <w:bCs/>
                <w:b/>
              </w:rPr>
              <w:t xml:space="preserve">Backdoor Insertion via Transfer</w:t>
            </w:r>
            <w:r>
              <w:t xml:space="preserve"> </w:t>
            </w:r>
            <w:r>
              <w:t xml:space="preserve">— Adversary compromises OpenMOE to insert hidden backdoors that transfer through improvement pipeline</w:t>
            </w:r>
          </w:p>
        </w:tc>
        <w:tc>
          <w:tcPr/>
          <w:p>
            <w:pPr>
              <w:pStyle w:val="Compact"/>
              <w:jc w:val="left"/>
            </w:pPr>
            <w:r>
              <w:t xml:space="preserve">2</w:t>
            </w:r>
          </w:p>
        </w:tc>
        <w:tc>
          <w:tcPr/>
          <w:p>
            <w:pPr>
              <w:pStyle w:val="Compact"/>
              <w:jc w:val="left"/>
            </w:pPr>
            <w:r>
              <w:t xml:space="preserve">5</w:t>
            </w:r>
          </w:p>
        </w:tc>
        <w:tc>
          <w:tcPr/>
          <w:p>
            <w:pPr>
              <w:pStyle w:val="Compact"/>
              <w:jc w:val="left"/>
            </w:pPr>
            <w:r>
              <w:rPr>
                <w:bCs/>
                <w:b/>
              </w:rPr>
              <w:t xml:space="preserve">10</w:t>
            </w:r>
          </w:p>
        </w:tc>
        <w:tc>
          <w:tcPr/>
          <w:p>
            <w:pPr>
              <w:pStyle w:val="Compact"/>
              <w:jc w:val="left"/>
            </w:pPr>
            <w:r>
              <w:t xml:space="preserve">Multi-layer safety gates (red team as Gate 1); geometric median aggregation of BFT evaluations filters compromised evaluators [^52^]; anomaly detection on weight distributions before transfer; canary testing at 1% for 7 days; M-of-N signing prevents single-actor transfer authorization</w:t>
            </w:r>
          </w:p>
        </w:tc>
        <w:tc>
          <w:tcPr/>
          <w:p>
            <w:pPr>
              <w:pStyle w:val="Compact"/>
              <w:jc w:val="left"/>
            </w:pPr>
            <w:r>
              <w:t xml:space="preserve">Head of Security</w:t>
            </w:r>
          </w:p>
        </w:tc>
      </w:tr>
      <w:tr>
        <w:tc>
          <w:tcPr/>
          <w:p>
            <w:pPr>
              <w:pStyle w:val="Compact"/>
              <w:jc w:val="left"/>
            </w:pPr>
            <w:r>
              <w:t xml:space="preserve">3</w:t>
            </w:r>
          </w:p>
        </w:tc>
        <w:tc>
          <w:tcPr/>
          <w:p>
            <w:pPr>
              <w:pStyle w:val="Compact"/>
              <w:jc w:val="left"/>
            </w:pPr>
            <w:r>
              <w:t xml:space="preserve">R-SAF-03</w:t>
            </w:r>
          </w:p>
        </w:tc>
        <w:tc>
          <w:tcPr/>
          <w:p>
            <w:pPr>
              <w:pStyle w:val="Compact"/>
              <w:jc w:val="left"/>
            </w:pPr>
            <w:r>
              <w:rPr>
                <w:bCs/>
                <w:b/>
              </w:rPr>
              <w:t xml:space="preserve">Competition Erodes Safety</w:t>
            </w:r>
            <w:r>
              <w:t xml:space="preserve"> </w:t>
            </w:r>
            <w:r>
              <w:t xml:space="preserve">— Drive to win incentivizes OpenMOE to sacrifice safety for performance (less cautious about harmful outputs to appear more helpful)</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12</w:t>
            </w:r>
          </w:p>
        </w:tc>
        <w:tc>
          <w:tcPr/>
          <w:p>
            <w:pPr>
              <w:pStyle w:val="Compact"/>
              <w:jc w:val="left"/>
            </w:pPr>
            <w:r>
              <w:t xml:space="preserve">Safety benchmarks weighted at 30% of composite score; safety score &gt;= 98% of King is hard threshold (not weighted); zero-tolerance policy for safety regressions; red team evaluation as mandatory Gate 1; safety incidents result in automatic tournament disqualification</w:t>
            </w:r>
          </w:p>
        </w:tc>
        <w:tc>
          <w:tcPr/>
          <w:p>
            <w:pPr>
              <w:pStyle w:val="Compact"/>
              <w:jc w:val="left"/>
            </w:pPr>
            <w:r>
              <w:t xml:space="preserve">Safety Lead</w:t>
            </w:r>
          </w:p>
        </w:tc>
      </w:tr>
      <w:tr>
        <w:tc>
          <w:tcPr/>
          <w:p>
            <w:pPr>
              <w:pStyle w:val="Compact"/>
              <w:jc w:val="left"/>
            </w:pPr>
            <w:r>
              <w:t xml:space="preserve">4</w:t>
            </w:r>
          </w:p>
        </w:tc>
        <w:tc>
          <w:tcPr/>
          <w:p>
            <w:pPr>
              <w:pStyle w:val="Compact"/>
              <w:jc w:val="left"/>
            </w:pPr>
            <w:r>
              <w:t xml:space="preserve">R-SAF-04</w:t>
            </w:r>
          </w:p>
        </w:tc>
        <w:tc>
          <w:tcPr/>
          <w:p>
            <w:pPr>
              <w:pStyle w:val="Compact"/>
              <w:jc w:val="left"/>
            </w:pPr>
            <w:r>
              <w:rPr>
                <w:bCs/>
                <w:b/>
              </w:rPr>
              <w:t xml:space="preserve">BFT Council Compromise</w:t>
            </w:r>
            <w:r>
              <w:t xml:space="preserve"> </w:t>
            </w:r>
            <w:r>
              <w:t xml:space="preserve">— Up to 10 council agents become Byzantine through coordinated attack, supply chain compromise, or emergent misalignment</w:t>
            </w:r>
          </w:p>
        </w:tc>
        <w:tc>
          <w:tcPr/>
          <w:p>
            <w:pPr>
              <w:pStyle w:val="Compact"/>
              <w:jc w:val="left"/>
            </w:pPr>
            <w:r>
              <w:t xml:space="preserve">2</w:t>
            </w:r>
          </w:p>
        </w:tc>
        <w:tc>
          <w:tcPr/>
          <w:p>
            <w:pPr>
              <w:pStyle w:val="Compact"/>
              <w:jc w:val="left"/>
            </w:pPr>
            <w:r>
              <w:t xml:space="preserve">5</w:t>
            </w:r>
          </w:p>
        </w:tc>
        <w:tc>
          <w:tcPr/>
          <w:p>
            <w:pPr>
              <w:pStyle w:val="Compact"/>
              <w:jc w:val="left"/>
            </w:pPr>
            <w:r>
              <w:rPr>
                <w:bCs/>
                <w:b/>
              </w:rPr>
              <w:t xml:space="preserve">10</w:t>
            </w:r>
          </w:p>
        </w:tc>
        <w:tc>
          <w:tcPr/>
          <w:p>
            <w:pPr>
              <w:pStyle w:val="Compact"/>
              <w:jc w:val="left"/>
            </w:pPr>
            <w:r>
              <w:t xml:space="preserve">33-agent council tolerates up to 10 Byzantine with 23-quorum [^359^]; geometric median aggregation is robust to outliers [^52^]; reputation mechanisms penalize consistently wrong voters [^365^]; periodic agent rotation and re-verification every 90 days; diverse agent providers prevent single-point compromise</w:t>
            </w:r>
          </w:p>
        </w:tc>
        <w:tc>
          <w:tcPr/>
          <w:p>
            <w:pPr>
              <w:pStyle w:val="Compact"/>
              <w:jc w:val="left"/>
            </w:pPr>
            <w:r>
              <w:t xml:space="preserve">Governance Architect</w:t>
            </w:r>
          </w:p>
        </w:tc>
      </w:tr>
      <w:tr>
        <w:tc>
          <w:tcPr/>
          <w:p>
            <w:pPr>
              <w:pStyle w:val="Compact"/>
              <w:jc w:val="left"/>
            </w:pPr>
            <w:r>
              <w:t xml:space="preserve">5</w:t>
            </w:r>
          </w:p>
        </w:tc>
        <w:tc>
          <w:tcPr/>
          <w:p>
            <w:pPr>
              <w:pStyle w:val="Compact"/>
              <w:jc w:val="left"/>
            </w:pPr>
            <w:r>
              <w:t xml:space="preserve">R-SAF-05</w:t>
            </w:r>
          </w:p>
        </w:tc>
        <w:tc>
          <w:tcPr/>
          <w:p>
            <w:pPr>
              <w:pStyle w:val="Compact"/>
              <w:jc w:val="left"/>
            </w:pPr>
            <w:r>
              <w:rPr>
                <w:bCs/>
                <w:b/>
              </w:rPr>
              <w:t xml:space="preserve">Unbounded Capability Growth</w:t>
            </w:r>
            <w:r>
              <w:t xml:space="preserve"> </w:t>
            </w:r>
            <w:r>
              <w:t xml:space="preserve">— Automated improvement advances capabilities faster than alignment; model becomes more capable without corresponding improvement in constitutional adherence</w:t>
            </w:r>
          </w:p>
        </w:tc>
        <w:tc>
          <w:tcPr/>
          <w:p>
            <w:pPr>
              <w:pStyle w:val="Compact"/>
              <w:jc w:val="left"/>
            </w:pPr>
            <w:r>
              <w:t xml:space="preserve">2</w:t>
            </w:r>
          </w:p>
        </w:tc>
        <w:tc>
          <w:tcPr/>
          <w:p>
            <w:pPr>
              <w:pStyle w:val="Compact"/>
              <w:jc w:val="left"/>
            </w:pPr>
            <w:r>
              <w:t xml:space="preserve">4</w:t>
            </w:r>
          </w:p>
        </w:tc>
        <w:tc>
          <w:tcPr/>
          <w:p>
            <w:pPr>
              <w:pStyle w:val="Compact"/>
              <w:jc w:val="left"/>
            </w:pPr>
            <w:r>
              <w:rPr>
                <w:bCs/>
                <w:b/>
              </w:rPr>
              <w:t xml:space="preserve">8</w:t>
            </w:r>
          </w:p>
        </w:tc>
        <w:tc>
          <w:tcPr/>
          <w:p>
            <w:pPr>
              <w:pStyle w:val="Compact"/>
              <w:jc w:val="left"/>
            </w:pPr>
            <w:r>
              <w:t xml:space="preserve">6 of 33 council agents are Constitutional Alignment evaluators with veto power; capability ceilings enforced per domain; alignment benchmarks must improve or maintain alongside capability; automatic pipeline suspension if alignment score drops; human oversight required (L3-L4) for all transfers</w:t>
            </w:r>
          </w:p>
        </w:tc>
        <w:tc>
          <w:tcPr/>
          <w:p>
            <w:pPr>
              <w:pStyle w:val="Compact"/>
              <w:jc w:val="left"/>
            </w:pPr>
            <w:r>
              <w:t xml:space="preserve">Ethics Board</w:t>
            </w:r>
          </w:p>
        </w:tc>
      </w:tr>
      <w:tr>
        <w:tc>
          <w:tcPr/>
          <w:p>
            <w:pPr>
              <w:pStyle w:val="Compact"/>
              <w:jc w:val="left"/>
            </w:pPr>
            <w:r>
              <w:t xml:space="preserve">6</w:t>
            </w:r>
          </w:p>
        </w:tc>
        <w:tc>
          <w:tcPr/>
          <w:p>
            <w:pPr>
              <w:pStyle w:val="Compact"/>
              <w:jc w:val="left"/>
            </w:pPr>
            <w:r>
              <w:t xml:space="preserve">R-OPR-01</w:t>
            </w:r>
          </w:p>
        </w:tc>
        <w:tc>
          <w:tcPr/>
          <w:p>
            <w:pPr>
              <w:pStyle w:val="Compact"/>
              <w:jc w:val="left"/>
            </w:pPr>
            <w:r>
              <w:rPr>
                <w:bCs/>
                <w:b/>
              </w:rPr>
              <w:t xml:space="preserve">Infrastructure Failure</w:t>
            </w:r>
            <w:r>
              <w:t xml:space="preserve"> </w:t>
            </w:r>
            <w:r>
              <w:t xml:space="preserve">— TEE hardware failure, HSM outage, or Kubernetes cluster degradation halts inference</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t xml:space="preserve">Multi-region deployment (3 active regions); graceful degradation to OpenMOE if King TEE fails; HSM clustering with automatic failover; RTO &lt; 30 minutes; hourly snapshots</w:t>
            </w:r>
          </w:p>
        </w:tc>
        <w:tc>
          <w:tcPr/>
          <w:p>
            <w:pPr>
              <w:pStyle w:val="Compact"/>
              <w:jc w:val="left"/>
            </w:pPr>
            <w:r>
              <w:t xml:space="preserve">Platform Lead</w:t>
            </w:r>
          </w:p>
        </w:tc>
      </w:tr>
      <w:tr>
        <w:tc>
          <w:tcPr/>
          <w:p>
            <w:pPr>
              <w:pStyle w:val="Compact"/>
              <w:jc w:val="left"/>
            </w:pPr>
            <w:r>
              <w:t xml:space="preserve">7</w:t>
            </w:r>
          </w:p>
        </w:tc>
        <w:tc>
          <w:tcPr/>
          <w:p>
            <w:pPr>
              <w:pStyle w:val="Compact"/>
              <w:jc w:val="left"/>
            </w:pPr>
            <w:r>
              <w:t xml:space="preserve">R-OPR-02</w:t>
            </w:r>
          </w:p>
        </w:tc>
        <w:tc>
          <w:tcPr/>
          <w:p>
            <w:pPr>
              <w:pStyle w:val="Compact"/>
              <w:jc w:val="left"/>
            </w:pPr>
            <w:r>
              <w:rPr>
                <w:bCs/>
                <w:b/>
              </w:rPr>
              <w:t xml:space="preserve">Supply Chain Attack</w:t>
            </w:r>
            <w:r>
              <w:t xml:space="preserve"> </w:t>
            </w:r>
            <w:r>
              <w:t xml:space="preserve">— Compromised training data, poisoned open-source dependency, or tampered model checkpoint introduced upstream</w:t>
            </w:r>
          </w:p>
        </w:tc>
        <w:tc>
          <w:tcPr/>
          <w:p>
            <w:pPr>
              <w:pStyle w:val="Compact"/>
              <w:jc w:val="left"/>
            </w:pPr>
            <w:r>
              <w:t xml:space="preserve">2</w:t>
            </w:r>
          </w:p>
        </w:tc>
        <w:tc>
          <w:tcPr/>
          <w:p>
            <w:pPr>
              <w:pStyle w:val="Compact"/>
              <w:jc w:val="left"/>
            </w:pPr>
            <w:r>
              <w:t xml:space="preserve">4</w:t>
            </w:r>
          </w:p>
        </w:tc>
        <w:tc>
          <w:tcPr/>
          <w:p>
            <w:pPr>
              <w:pStyle w:val="Compact"/>
              <w:jc w:val="left"/>
            </w:pPr>
            <w:r>
              <w:rPr>
                <w:bCs/>
                <w:b/>
              </w:rPr>
              <w:t xml:space="preserve">8</w:t>
            </w:r>
          </w:p>
        </w:tc>
        <w:tc>
          <w:tcPr/>
          <w:p>
            <w:pPr>
              <w:pStyle w:val="Compact"/>
              <w:jc w:val="left"/>
            </w:pPr>
            <w:r>
              <w:t xml:space="preserve">SBOM for all components; cryptographic signing of all artifacts; dependency vulnerability scanning; reproducible builds; air-gapped training environment for King HIVE</w:t>
            </w:r>
          </w:p>
        </w:tc>
        <w:tc>
          <w:tcPr/>
          <w:p>
            <w:pPr>
              <w:pStyle w:val="Compact"/>
              <w:jc w:val="left"/>
            </w:pPr>
            <w:r>
              <w:t xml:space="preserve">Security Engineer</w:t>
            </w:r>
          </w:p>
        </w:tc>
      </w:tr>
      <w:tr>
        <w:tc>
          <w:tcPr/>
          <w:p>
            <w:pPr>
              <w:pStyle w:val="Compact"/>
              <w:jc w:val="left"/>
            </w:pPr>
            <w:r>
              <w:t xml:space="preserve">8</w:t>
            </w:r>
          </w:p>
        </w:tc>
        <w:tc>
          <w:tcPr/>
          <w:p>
            <w:pPr>
              <w:pStyle w:val="Compact"/>
              <w:jc w:val="left"/>
            </w:pPr>
            <w:r>
              <w:t xml:space="preserve">R-REG-01</w:t>
            </w:r>
          </w:p>
        </w:tc>
        <w:tc>
          <w:tcPr/>
          <w:p>
            <w:pPr>
              <w:pStyle w:val="Compact"/>
              <w:jc w:val="left"/>
            </w:pPr>
            <w:r>
              <w:rPr>
                <w:bCs/>
                <w:b/>
              </w:rPr>
              <w:t xml:space="preserve">EU AI Act Non-Compliance</w:t>
            </w:r>
            <w:r>
              <w:t xml:space="preserve"> </w:t>
            </w:r>
            <w:r>
              <w:t xml:space="preserve">— System fails to meet August 2026 high-risk AI requirements; penalties up to EUR 35M or 7% global turnover [^386^]</w:t>
            </w:r>
          </w:p>
        </w:tc>
        <w:tc>
          <w:tcPr/>
          <w:p>
            <w:pPr>
              <w:pStyle w:val="Compact"/>
              <w:jc w:val="left"/>
            </w:pPr>
            <w:r>
              <w:t xml:space="preserve">2</w:t>
            </w:r>
          </w:p>
        </w:tc>
        <w:tc>
          <w:tcPr/>
          <w:p>
            <w:pPr>
              <w:pStyle w:val="Compact"/>
              <w:jc w:val="left"/>
            </w:pPr>
            <w:r>
              <w:t xml:space="preserve">5</w:t>
            </w:r>
          </w:p>
        </w:tc>
        <w:tc>
          <w:tcPr/>
          <w:p>
            <w:pPr>
              <w:pStyle w:val="Compact"/>
              <w:jc w:val="left"/>
            </w:pPr>
            <w:r>
              <w:rPr>
                <w:bCs/>
                <w:b/>
              </w:rPr>
              <w:t xml:space="preserve">10</w:t>
            </w:r>
          </w:p>
        </w:tc>
        <w:tc>
          <w:tcPr/>
          <w:p>
            <w:pPr>
              <w:pStyle w:val="Compact"/>
              <w:jc w:val="left"/>
            </w:pPr>
            <w:r>
              <w:t xml:space="preserve">Technical documentation pre-built from open release; human oversight by design; automated record-keeping; risk management system with continuous monitoring; legal review of all deployment decisions</w:t>
            </w:r>
          </w:p>
        </w:tc>
        <w:tc>
          <w:tcPr/>
          <w:p>
            <w:pPr>
              <w:pStyle w:val="Compact"/>
              <w:jc w:val="left"/>
            </w:pPr>
            <w:r>
              <w:t xml:space="preserve">Compliance Officer</w:t>
            </w:r>
          </w:p>
        </w:tc>
      </w:tr>
      <w:tr>
        <w:tc>
          <w:tcPr/>
          <w:p>
            <w:pPr>
              <w:pStyle w:val="Compact"/>
              <w:jc w:val="left"/>
            </w:pPr>
            <w:r>
              <w:t xml:space="preserve">9</w:t>
            </w:r>
          </w:p>
        </w:tc>
        <w:tc>
          <w:tcPr/>
          <w:p>
            <w:pPr>
              <w:pStyle w:val="Compact"/>
              <w:jc w:val="left"/>
            </w:pPr>
            <w:r>
              <w:t xml:space="preserve">R-REG-02</w:t>
            </w:r>
          </w:p>
        </w:tc>
        <w:tc>
          <w:tcPr/>
          <w:p>
            <w:pPr>
              <w:pStyle w:val="Compact"/>
              <w:jc w:val="left"/>
            </w:pPr>
            <w:r>
              <w:rPr>
                <w:bCs/>
                <w:b/>
              </w:rPr>
              <w:t xml:space="preserve">Quantum Cryptography Break</w:t>
            </w:r>
            <w:r>
              <w:t xml:space="preserve"> </w:t>
            </w:r>
            <w:r>
              <w:t xml:space="preserve">— Future quantum computer breaks Ed25519 signatures, compromising historical model verification</w:t>
            </w:r>
          </w:p>
        </w:tc>
        <w:tc>
          <w:tcPr/>
          <w:p>
            <w:pPr>
              <w:pStyle w:val="Compact"/>
              <w:jc w:val="left"/>
            </w:pPr>
            <w:r>
              <w:t xml:space="preserve">1</w:t>
            </w:r>
          </w:p>
        </w:tc>
        <w:tc>
          <w:tcPr/>
          <w:p>
            <w:pPr>
              <w:pStyle w:val="Compact"/>
              <w:jc w:val="left"/>
            </w:pPr>
            <w:r>
              <w:t xml:space="preserve">4</w:t>
            </w:r>
          </w:p>
        </w:tc>
        <w:tc>
          <w:tcPr/>
          <w:p>
            <w:pPr>
              <w:pStyle w:val="Compact"/>
              <w:jc w:val="left"/>
            </w:pPr>
            <w:r>
              <w:rPr>
                <w:bCs/>
                <w:b/>
              </w:rPr>
              <w:t xml:space="preserve">4</w:t>
            </w:r>
          </w:p>
        </w:tc>
        <w:tc>
          <w:tcPr/>
          <w:p>
            <w:pPr>
              <w:pStyle w:val="Compact"/>
              <w:jc w:val="left"/>
            </w:pPr>
            <w:r>
              <w:t xml:space="preserve">ML-DSA-65 post-quantum signatures already deployed; hybrid scheme ensures at least one signature remains valid; CNSA 2.0 alignment; quarterly assessment of quantum threat timeline</w:t>
            </w:r>
          </w:p>
        </w:tc>
        <w:tc>
          <w:tcPr/>
          <w:p>
            <w:pPr>
              <w:pStyle w:val="Compact"/>
              <w:jc w:val="left"/>
            </w:pPr>
            <w:r>
              <w:t xml:space="preserve">Cryptography Lead</w:t>
            </w:r>
          </w:p>
        </w:tc>
      </w:tr>
      <w:tr>
        <w:tc>
          <w:tcPr/>
          <w:p>
            <w:pPr>
              <w:pStyle w:val="Compact"/>
              <w:jc w:val="left"/>
            </w:pPr>
            <w:r>
              <w:t xml:space="preserve">10</w:t>
            </w:r>
          </w:p>
        </w:tc>
        <w:tc>
          <w:tcPr/>
          <w:p>
            <w:pPr>
              <w:pStyle w:val="Compact"/>
              <w:jc w:val="left"/>
            </w:pPr>
            <w:r>
              <w:t xml:space="preserve">R-COM-01</w:t>
            </w:r>
          </w:p>
        </w:tc>
        <w:tc>
          <w:tcPr/>
          <w:p>
            <w:pPr>
              <w:pStyle w:val="Compact"/>
              <w:jc w:val="left"/>
            </w:pPr>
            <w:r>
              <w:rPr>
                <w:bCs/>
                <w:b/>
              </w:rPr>
              <w:t xml:space="preserve">Community Hostile Fork</w:t>
            </w:r>
            <w:r>
              <w:t xml:space="preserve"> </w:t>
            </w:r>
            <w:r>
              <w:t xml:space="preserve">— Bad actor creates derivative of OpenMOE optimized for harmful purposes, damaging CSOAI reputation</w:t>
            </w:r>
          </w:p>
        </w:tc>
        <w:tc>
          <w:tcPr/>
          <w:p>
            <w:pPr>
              <w:pStyle w:val="Compact"/>
              <w:jc w:val="left"/>
            </w:pPr>
            <w:r>
              <w:t xml:space="preserve">4</w:t>
            </w:r>
          </w:p>
        </w:tc>
        <w:tc>
          <w:tcPr/>
          <w:p>
            <w:pPr>
              <w:pStyle w:val="Compact"/>
              <w:jc w:val="left"/>
            </w:pPr>
            <w:r>
              <w:t xml:space="preserve">2</w:t>
            </w:r>
          </w:p>
        </w:tc>
        <w:tc>
          <w:tcPr/>
          <w:p>
            <w:pPr>
              <w:pStyle w:val="Compact"/>
              <w:jc w:val="left"/>
            </w:pPr>
            <w:r>
              <w:rPr>
                <w:bCs/>
                <w:b/>
              </w:rPr>
              <w:t xml:space="preserve">8</w:t>
            </w:r>
          </w:p>
        </w:tc>
        <w:tc>
          <w:tcPr/>
          <w:p>
            <w:pPr>
              <w:pStyle w:val="Compact"/>
              <w:jc w:val="left"/>
            </w:pPr>
            <w:r>
              <w:t xml:space="preserve">License terms encourage safety fine-tuning maintenance; capability threshold assessment before each release; community norms favoring responsible derivation; safety bounty program; staged release with feedback gates [^441^]</w:t>
            </w:r>
          </w:p>
        </w:tc>
        <w:tc>
          <w:tcPr/>
          <w:p>
            <w:pPr>
              <w:pStyle w:val="Compact"/>
              <w:jc w:val="left"/>
            </w:pPr>
            <w:r>
              <w:t xml:space="preserve">Community Manager</w:t>
            </w:r>
          </w:p>
        </w:tc>
      </w:tr>
    </w:tbl>
    <w:p>
      <w:r>
        <w:pict>
          <v:rect style="width:0;height:1.5pt" o:hralign="center" o:hrstd="t" o:hr="t"/>
        </w:pict>
      </w:r>
    </w:p>
    <w:bookmarkEnd w:id="102"/>
    <w:bookmarkStart w:id="104" w:name="day-implementation-roadmap"/>
    <w:p>
      <w:pPr>
        <w:pStyle w:val="Heading2"/>
      </w:pPr>
      <w:r>
        <w:t xml:space="preserve">4. 90-Day Implementation Roadmap</w:t>
      </w:r>
    </w:p>
    <w:p>
      <w:pPr>
        <w:pStyle w:val="FirstParagraph"/>
      </w:pPr>
      <w:r>
        <w:t xml:space="preserve">The implementation is organized into 12 sprints (each 1 week) across 3 phases. Each sprint has defined deliverables, acceptance criteria, and story point estimates.</w:t>
      </w:r>
    </w:p>
    <w:tbl>
      <w:tblPr>
        <w:tblStyle w:val="Table"/>
        <w:tblW w:type="pct" w:w="5000"/>
        <w:tblLook w:firstRow="1" w:lastRow="0" w:firstColumn="0" w:lastColumn="0" w:noHBand="0" w:noVBand="0" w:val="0020"/>
      </w:tblPr>
      <w:tblGrid>
        <w:gridCol w:w="763"/>
        <w:gridCol w:w="667"/>
        <w:gridCol w:w="1240"/>
        <w:gridCol w:w="667"/>
        <w:gridCol w:w="1240"/>
        <w:gridCol w:w="1335"/>
        <w:gridCol w:w="2003"/>
      </w:tblGrid>
      <w:tr>
        <w:trPr>
          <w:tblHeader w:val="true"/>
        </w:trPr>
        <w:tc>
          <w:tcPr/>
          <w:p>
            <w:pPr>
              <w:pStyle w:val="Compact"/>
              <w:jc w:val="left"/>
            </w:pPr>
            <w:r>
              <w:t xml:space="preserve">Sprint</w:t>
            </w:r>
          </w:p>
        </w:tc>
        <w:tc>
          <w:tcPr/>
          <w:p>
            <w:pPr>
              <w:pStyle w:val="Compact"/>
              <w:jc w:val="left"/>
            </w:pPr>
            <w:r>
              <w:t xml:space="preserve">Dates</w:t>
            </w:r>
          </w:p>
        </w:tc>
        <w:tc>
          <w:tcPr/>
          <w:p>
            <w:pPr>
              <w:pStyle w:val="Compact"/>
              <w:jc w:val="left"/>
            </w:pPr>
            <w:r>
              <w:t xml:space="preserve">Deliverables</w:t>
            </w:r>
          </w:p>
        </w:tc>
        <w:tc>
          <w:tcPr/>
          <w:p>
            <w:pPr>
              <w:pStyle w:val="Compact"/>
              <w:jc w:val="left"/>
            </w:pPr>
            <w:r>
              <w:t xml:space="preserve">Owner</w:t>
            </w:r>
          </w:p>
        </w:tc>
        <w:tc>
          <w:tcPr/>
          <w:p>
            <w:pPr>
              <w:pStyle w:val="Compact"/>
              <w:jc w:val="left"/>
            </w:pPr>
            <w:r>
              <w:t xml:space="preserve">Story Points</w:t>
            </w:r>
          </w:p>
        </w:tc>
        <w:tc>
          <w:tcPr/>
          <w:p>
            <w:pPr>
              <w:pStyle w:val="Compact"/>
              <w:jc w:val="left"/>
            </w:pPr>
            <w:r>
              <w:t xml:space="preserve">Dependencies</w:t>
            </w:r>
          </w:p>
        </w:tc>
        <w:tc>
          <w:tcPr/>
          <w:p>
            <w:pPr>
              <w:pStyle w:val="Compact"/>
              <w:jc w:val="left"/>
            </w:pPr>
            <w:r>
              <w:t xml:space="preserve">Acceptance Criteria</w:t>
            </w:r>
          </w:p>
        </w:tc>
      </w:tr>
      <w:tr>
        <w:tc>
          <w:tcPr/>
          <w:p>
            <w:pPr>
              <w:pStyle w:val="Compact"/>
              <w:jc w:val="left"/>
            </w:pPr>
            <w:r>
              <w:rPr>
                <w:bCs/>
                <w:b/>
              </w:rPr>
              <w:t xml:space="preserve">PHASE 1: FOUNDATION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SP-01</w:t>
            </w:r>
          </w:p>
        </w:tc>
        <w:tc>
          <w:tcPr/>
          <w:p>
            <w:pPr>
              <w:pStyle w:val="Compact"/>
              <w:jc w:val="left"/>
            </w:pPr>
            <w:r>
              <w:t xml:space="preserve">Week 1</w:t>
            </w:r>
          </w:p>
        </w:tc>
        <w:tc>
          <w:tcPr/>
          <w:p>
            <w:pPr>
              <w:pStyle w:val="Compact"/>
              <w:jc w:val="left"/>
            </w:pPr>
            <w:r>
              <w:t xml:space="preserve">Deploy King HIVE base infrastructure: TEE environment, HSM integration, zero-trust network</w:t>
            </w:r>
          </w:p>
        </w:tc>
        <w:tc>
          <w:tcPr/>
          <w:p>
            <w:pPr>
              <w:pStyle w:val="Compact"/>
              <w:jc w:val="left"/>
            </w:pPr>
            <w:r>
              <w:t xml:space="preserve">Platform Lead</w:t>
            </w:r>
          </w:p>
        </w:tc>
        <w:tc>
          <w:tcPr/>
          <w:p>
            <w:pPr>
              <w:pStyle w:val="Compact"/>
              <w:jc w:val="left"/>
            </w:pPr>
            <w:r>
              <w:t xml:space="preserve">21</w:t>
            </w:r>
          </w:p>
        </w:tc>
        <w:tc>
          <w:tcPr/>
          <w:p>
            <w:pPr>
              <w:pStyle w:val="Compact"/>
              <w:jc w:val="left"/>
            </w:pPr>
            <w:r>
              <w:t xml:space="preserve">None</w:t>
            </w:r>
          </w:p>
        </w:tc>
        <w:tc>
          <w:tcPr/>
          <w:p>
            <w:pPr>
              <w:pStyle w:val="Compact"/>
              <w:jc w:val="left"/>
            </w:pPr>
            <w:r>
              <w:t xml:space="preserve">TEE attestation &lt; 5s; HSM signing &lt; 10ms; network micro-segmentation verified</w:t>
            </w:r>
          </w:p>
        </w:tc>
      </w:tr>
      <w:tr>
        <w:tc>
          <w:tcPr/>
          <w:p>
            <w:pPr>
              <w:pStyle w:val="Compact"/>
              <w:jc w:val="left"/>
            </w:pPr>
            <w:r>
              <w:t xml:space="preserve">SP-02</w:t>
            </w:r>
          </w:p>
        </w:tc>
        <w:tc>
          <w:tcPr/>
          <w:p>
            <w:pPr>
              <w:pStyle w:val="Compact"/>
              <w:jc w:val="left"/>
            </w:pPr>
            <w:r>
              <w:t xml:space="preserve">Week 2</w:t>
            </w:r>
          </w:p>
        </w:tc>
        <w:tc>
          <w:tcPr/>
          <w:p>
            <w:pPr>
              <w:pStyle w:val="Compact"/>
              <w:jc w:val="left"/>
            </w:pPr>
            <w:r>
              <w:t xml:space="preserve">Deploy OpenMOE OLM base: Kubernetes cluster, containerized MoE inference, public API endpoint</w:t>
            </w:r>
          </w:p>
        </w:tc>
        <w:tc>
          <w:tcPr/>
          <w:p>
            <w:pPr>
              <w:pStyle w:val="Compact"/>
              <w:jc w:val="left"/>
            </w:pPr>
            <w:r>
              <w:t xml:space="preserve">ML Engineer</w:t>
            </w:r>
          </w:p>
        </w:tc>
        <w:tc>
          <w:tcPr/>
          <w:p>
            <w:pPr>
              <w:pStyle w:val="Compact"/>
              <w:jc w:val="left"/>
            </w:pPr>
            <w:r>
              <w:t xml:space="preserve">21</w:t>
            </w:r>
          </w:p>
        </w:tc>
        <w:tc>
          <w:tcPr/>
          <w:p>
            <w:pPr>
              <w:pStyle w:val="Compact"/>
              <w:jc w:val="left"/>
            </w:pPr>
            <w:r>
              <w:t xml:space="preserve">SP-01 (network)</w:t>
            </w:r>
          </w:p>
        </w:tc>
        <w:tc>
          <w:tcPr/>
          <w:p>
            <w:pPr>
              <w:pStyle w:val="Compact"/>
              <w:jc w:val="left"/>
            </w:pPr>
            <w:r>
              <w:t xml:space="preserve">Inference latency p50 &lt; 200ms; 99.9% uptime target; API authentication working</w:t>
            </w:r>
          </w:p>
        </w:tc>
      </w:tr>
      <w:tr>
        <w:tc>
          <w:tcPr/>
          <w:p>
            <w:pPr>
              <w:pStyle w:val="Compact"/>
              <w:jc w:val="left"/>
            </w:pPr>
            <w:r>
              <w:t xml:space="preserve">SP-03</w:t>
            </w:r>
          </w:p>
        </w:tc>
        <w:tc>
          <w:tcPr/>
          <w:p>
            <w:pPr>
              <w:pStyle w:val="Compact"/>
              <w:jc w:val="left"/>
            </w:pPr>
            <w:r>
              <w:t xml:space="preserve">Week 3</w:t>
            </w:r>
          </w:p>
        </w:tc>
        <w:tc>
          <w:tcPr/>
          <w:p>
            <w:pPr>
              <w:pStyle w:val="Compact"/>
              <w:jc w:val="left"/>
            </w:pPr>
            <w:r>
              <w:t xml:space="preserve">Implement cryptographic signing pipeline: Ed25519 + ML-DSA dual-sign, manifest generation, Rekor integration</w:t>
            </w:r>
          </w:p>
        </w:tc>
        <w:tc>
          <w:tcPr/>
          <w:p>
            <w:pPr>
              <w:pStyle w:val="Compact"/>
              <w:jc w:val="left"/>
            </w:pPr>
            <w:r>
              <w:t xml:space="preserve">Security Engineer</w:t>
            </w:r>
          </w:p>
        </w:tc>
        <w:tc>
          <w:tcPr/>
          <w:p>
            <w:pPr>
              <w:pStyle w:val="Compact"/>
              <w:jc w:val="left"/>
            </w:pPr>
            <w:r>
              <w:t xml:space="preserve">21</w:t>
            </w:r>
          </w:p>
        </w:tc>
        <w:tc>
          <w:tcPr/>
          <w:p>
            <w:pPr>
              <w:pStyle w:val="Compact"/>
              <w:jc w:val="left"/>
            </w:pPr>
            <w:r>
              <w:t xml:space="preserve">SP-01 (HSM)</w:t>
            </w:r>
          </w:p>
        </w:tc>
        <w:tc>
          <w:tcPr/>
          <w:p>
            <w:pPr>
              <w:pStyle w:val="Compact"/>
              <w:jc w:val="left"/>
            </w:pPr>
            <w:r>
              <w:t xml:space="preserve">Signature generation &lt; 100ms (ML-DSA); verification &lt; 1ms; Rekor inclusion &lt; 5s</w:t>
            </w:r>
          </w:p>
        </w:tc>
      </w:tr>
      <w:tr>
        <w:tc>
          <w:tcPr/>
          <w:p>
            <w:pPr>
              <w:pStyle w:val="Compact"/>
              <w:jc w:val="left"/>
            </w:pPr>
            <w:r>
              <w:t xml:space="preserve">SP-04</w:t>
            </w:r>
          </w:p>
        </w:tc>
        <w:tc>
          <w:tcPr/>
          <w:p>
            <w:pPr>
              <w:pStyle w:val="Compact"/>
              <w:jc w:val="left"/>
            </w:pPr>
            <w:r>
              <w:t xml:space="preserve">Week 4</w:t>
            </w:r>
          </w:p>
        </w:tc>
        <w:tc>
          <w:tcPr/>
          <w:p>
            <w:pPr>
              <w:pStyle w:val="Compact"/>
              <w:jc w:val="left"/>
            </w:pPr>
            <w:r>
              <w:t xml:space="preserve">Deploy BFT Council: 33 validator nodes, Tendermint consensus, voting smart contracts, equivocation detection</w:t>
            </w:r>
          </w:p>
        </w:tc>
        <w:tc>
          <w:tcPr/>
          <w:p>
            <w:pPr>
              <w:pStyle w:val="Compact"/>
              <w:jc w:val="left"/>
            </w:pPr>
            <w:r>
              <w:t xml:space="preserve">Governance Architect</w:t>
            </w:r>
          </w:p>
        </w:tc>
        <w:tc>
          <w:tcPr/>
          <w:p>
            <w:pPr>
              <w:pStyle w:val="Compact"/>
              <w:jc w:val="left"/>
            </w:pPr>
            <w:r>
              <w:t xml:space="preserve">34</w:t>
            </w:r>
          </w:p>
        </w:tc>
        <w:tc>
          <w:tcPr/>
          <w:p>
            <w:pPr>
              <w:pStyle w:val="Compact"/>
              <w:jc w:val="left"/>
            </w:pPr>
            <w:r>
              <w:t xml:space="preserve">SP-03 (signing)</w:t>
            </w:r>
          </w:p>
        </w:tc>
        <w:tc>
          <w:tcPr/>
          <w:p>
            <w:pPr>
              <w:pStyle w:val="Compact"/>
              <w:jc w:val="left"/>
            </w:pPr>
            <w:r>
              <w:t xml:space="preserve">Consensus latency &lt; 30s; tolerates 10 Byzantine agents; emergency pause &lt; 2min</w:t>
            </w:r>
          </w:p>
        </w:tc>
      </w:tr>
      <w:tr>
        <w:tc>
          <w:tcPr/>
          <w:p>
            <w:pPr>
              <w:pStyle w:val="Compact"/>
              <w:jc w:val="left"/>
            </w:pPr>
            <w:r>
              <w:rPr>
                <w:bCs/>
                <w:b/>
              </w:rPr>
              <w:t xml:space="preserve">PHASE 2: COMPETITION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SP-05</w:t>
            </w:r>
          </w:p>
        </w:tc>
        <w:tc>
          <w:tcPr/>
          <w:p>
            <w:pPr>
              <w:pStyle w:val="Compact"/>
              <w:jc w:val="left"/>
            </w:pPr>
            <w:r>
              <w:t xml:space="preserve">Week 5</w:t>
            </w:r>
          </w:p>
        </w:tc>
        <w:tc>
          <w:tcPr/>
          <w:p>
            <w:pPr>
              <w:pStyle w:val="Compact"/>
              <w:jc w:val="left"/>
            </w:pPr>
            <w:r>
              <w:t xml:space="preserve">Build tournament engine: ELO rating system, pairwise battle framework, benchmark suite execution</w:t>
            </w:r>
          </w:p>
        </w:tc>
        <w:tc>
          <w:tcPr/>
          <w:p>
            <w:pPr>
              <w:pStyle w:val="Compact"/>
              <w:jc w:val="left"/>
            </w:pPr>
            <w:r>
              <w:t xml:space="preserve">ML Engineer</w:t>
            </w:r>
          </w:p>
        </w:tc>
        <w:tc>
          <w:tcPr/>
          <w:p>
            <w:pPr>
              <w:pStyle w:val="Compact"/>
              <w:jc w:val="left"/>
            </w:pPr>
            <w:r>
              <w:t xml:space="preserve">21</w:t>
            </w:r>
          </w:p>
        </w:tc>
        <w:tc>
          <w:tcPr/>
          <w:p>
            <w:pPr>
              <w:pStyle w:val="Compact"/>
              <w:jc w:val="left"/>
            </w:pPr>
            <w:r>
              <w:t xml:space="preserve">SP-02 (OpenMOE), SP-04 (BFT)</w:t>
            </w:r>
          </w:p>
        </w:tc>
        <w:tc>
          <w:tcPr/>
          <w:p>
            <w:pPr>
              <w:pStyle w:val="Compact"/>
              <w:jc w:val="left"/>
            </w:pPr>
            <w:r>
              <w:t xml:space="preserve">ELO updates after each battle; 55% win threshold enforced; round-robin tournaments working</w:t>
            </w:r>
          </w:p>
        </w:tc>
      </w:tr>
      <w:tr>
        <w:tc>
          <w:tcPr/>
          <w:p>
            <w:pPr>
              <w:pStyle w:val="Compact"/>
              <w:jc w:val="left"/>
            </w:pPr>
            <w:r>
              <w:t xml:space="preserve">SP-06</w:t>
            </w:r>
          </w:p>
        </w:tc>
        <w:tc>
          <w:tcPr/>
          <w:p>
            <w:pPr>
              <w:pStyle w:val="Compact"/>
              <w:jc w:val="left"/>
            </w:pPr>
            <w:r>
              <w:t xml:space="preserve">Week 6</w:t>
            </w:r>
          </w:p>
        </w:tc>
        <w:tc>
          <w:tcPr/>
          <w:p>
            <w:pPr>
              <w:pStyle w:val="Compact"/>
              <w:jc w:val="left"/>
            </w:pPr>
            <w:r>
              <w:t xml:space="preserve">Establish red team / blue team operations: automated adversarial prompt generation, jailbreak test library, safety scoring</w:t>
            </w:r>
          </w:p>
        </w:tc>
        <w:tc>
          <w:tcPr/>
          <w:p>
            <w:pPr>
              <w:pStyle w:val="Compact"/>
              <w:jc w:val="left"/>
            </w:pPr>
            <w:r>
              <w:t xml:space="preserve">Safety Lead</w:t>
            </w:r>
          </w:p>
        </w:tc>
        <w:tc>
          <w:tcPr/>
          <w:p>
            <w:pPr>
              <w:pStyle w:val="Compact"/>
              <w:jc w:val="left"/>
            </w:pPr>
            <w:r>
              <w:t xml:space="preserve">21</w:t>
            </w:r>
          </w:p>
        </w:tc>
        <w:tc>
          <w:tcPr/>
          <w:p>
            <w:pPr>
              <w:pStyle w:val="Compact"/>
              <w:jc w:val="left"/>
            </w:pPr>
            <w:r>
              <w:t xml:space="preserve">SP-04 (BFT)</w:t>
            </w:r>
          </w:p>
        </w:tc>
        <w:tc>
          <w:tcPr/>
          <w:p>
            <w:pPr>
              <w:pStyle w:val="Compact"/>
              <w:jc w:val="left"/>
            </w:pPr>
            <w:r>
              <w:t xml:space="preserve">10,000+ adversarial prompts in library; automated safety scoring; zero critical findings detection</w:t>
            </w:r>
          </w:p>
        </w:tc>
      </w:tr>
      <w:tr>
        <w:tc>
          <w:tcPr/>
          <w:p>
            <w:pPr>
              <w:pStyle w:val="Compact"/>
              <w:jc w:val="left"/>
            </w:pPr>
            <w:r>
              <w:t xml:space="preserve">SP-07</w:t>
            </w:r>
          </w:p>
        </w:tc>
        <w:tc>
          <w:tcPr/>
          <w:p>
            <w:pPr>
              <w:pStyle w:val="Compact"/>
              <w:jc w:val="left"/>
            </w:pPr>
            <w:r>
              <w:t xml:space="preserve">Week 7</w:t>
            </w:r>
          </w:p>
        </w:tc>
        <w:tc>
          <w:tcPr/>
          <w:p>
            <w:pPr>
              <w:pStyle w:val="Compact"/>
              <w:jc w:val="left"/>
            </w:pPr>
            <w:r>
              <w:t xml:space="preserve">Implement benchmark suite: MMLU-Pro, safety evals, code generation, fairness tests, composite scorecard</w:t>
            </w:r>
          </w:p>
        </w:tc>
        <w:tc>
          <w:tcPr/>
          <w:p>
            <w:pPr>
              <w:pStyle w:val="Compact"/>
              <w:jc w:val="left"/>
            </w:pPr>
            <w:r>
              <w:t xml:space="preserve">Data Scientist</w:t>
            </w:r>
          </w:p>
        </w:tc>
        <w:tc>
          <w:tcPr/>
          <w:p>
            <w:pPr>
              <w:pStyle w:val="Compact"/>
              <w:jc w:val="left"/>
            </w:pPr>
            <w:r>
              <w:t xml:space="preserve">21</w:t>
            </w:r>
          </w:p>
        </w:tc>
        <w:tc>
          <w:tcPr/>
          <w:p>
            <w:pPr>
              <w:pStyle w:val="Compact"/>
              <w:jc w:val="left"/>
            </w:pPr>
            <w:r>
              <w:t xml:space="preserve">SP-05 (tournament)</w:t>
            </w:r>
          </w:p>
        </w:tc>
        <w:tc>
          <w:tcPr/>
          <w:p>
            <w:pPr>
              <w:pStyle w:val="Compact"/>
              <w:jc w:val="left"/>
            </w:pPr>
            <w:r>
              <w:t xml:space="preserve">All 5 benchmark categories executing; weighted composite score accurate; held-out test set reserved</w:t>
            </w:r>
          </w:p>
        </w:tc>
      </w:tr>
      <w:tr>
        <w:tc>
          <w:tcPr/>
          <w:p>
            <w:pPr>
              <w:pStyle w:val="Compact"/>
              <w:jc w:val="left"/>
            </w:pPr>
            <w:r>
              <w:t xml:space="preserve">SP-08</w:t>
            </w:r>
          </w:p>
        </w:tc>
        <w:tc>
          <w:tcPr/>
          <w:p>
            <w:pPr>
              <w:pStyle w:val="Compact"/>
              <w:jc w:val="left"/>
            </w:pPr>
            <w:r>
              <w:t xml:space="preserve">Week 8</w:t>
            </w:r>
          </w:p>
        </w:tc>
        <w:tc>
          <w:tcPr/>
          <w:p>
            <w:pPr>
              <w:pStyle w:val="Compact"/>
              <w:jc w:val="left"/>
            </w:pPr>
            <w:r>
              <w:t xml:space="preserve">First evaluation window: run head-to-head competition, calibrate ELO, generate initial scorecards, BFT council first vote</w:t>
            </w:r>
          </w:p>
        </w:tc>
        <w:tc>
          <w:tcPr/>
          <w:p>
            <w:pPr>
              <w:pStyle w:val="Compact"/>
              <w:jc w:val="left"/>
            </w:pPr>
            <w:r>
              <w:t xml:space="preserve">Chief AI Scientist</w:t>
            </w:r>
          </w:p>
        </w:tc>
        <w:tc>
          <w:tcPr/>
          <w:p>
            <w:pPr>
              <w:pStyle w:val="Compact"/>
              <w:jc w:val="left"/>
            </w:pPr>
            <w:r>
              <w:t xml:space="preserve">13</w:t>
            </w:r>
          </w:p>
        </w:tc>
        <w:tc>
          <w:tcPr/>
          <w:p>
            <w:pPr>
              <w:pStyle w:val="Compact"/>
              <w:jc w:val="left"/>
            </w:pPr>
            <w:r>
              <w:t xml:space="preserve">SP-06 (red team), SP-07 (benchmarks)</w:t>
            </w:r>
          </w:p>
        </w:tc>
        <w:tc>
          <w:tcPr/>
          <w:p>
            <w:pPr>
              <w:pStyle w:val="Compact"/>
              <w:jc w:val="left"/>
            </w:pPr>
            <w:r>
              <w:t xml:space="preserve">ELO ratings calibrated; both models have 50+ battles; composite scorecard generated; council vote executed</w:t>
            </w:r>
          </w:p>
        </w:tc>
      </w:tr>
      <w:tr>
        <w:tc>
          <w:tcPr/>
          <w:p>
            <w:pPr>
              <w:pStyle w:val="Compact"/>
              <w:jc w:val="left"/>
            </w:pPr>
            <w:r>
              <w:rPr>
                <w:bCs/>
                <w:b/>
              </w:rPr>
              <w:t xml:space="preserve">PHASE 3: AUTO-TRANSFER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SP-09</w:t>
            </w:r>
          </w:p>
        </w:tc>
        <w:tc>
          <w:tcPr/>
          <w:p>
            <w:pPr>
              <w:pStyle w:val="Compact"/>
              <w:jc w:val="left"/>
            </w:pPr>
            <w:r>
              <w:t xml:space="preserve">Week 9</w:t>
            </w:r>
          </w:p>
        </w:tc>
        <w:tc>
          <w:tcPr/>
          <w:p>
            <w:pPr>
              <w:pStyle w:val="Compact"/>
              <w:jc w:val="left"/>
            </w:pPr>
            <w:r>
              <w:t xml:space="preserve">Build safety gate pipeline: Gates 0-4 implementation, sequential dependency chain, automated pass/fail logic</w:t>
            </w:r>
          </w:p>
        </w:tc>
        <w:tc>
          <w:tcPr/>
          <w:p>
            <w:pPr>
              <w:pStyle w:val="Compact"/>
              <w:jc w:val="left"/>
            </w:pPr>
            <w:r>
              <w:t xml:space="preserve">Safety Lead</w:t>
            </w:r>
          </w:p>
        </w:tc>
        <w:tc>
          <w:tcPr/>
          <w:p>
            <w:pPr>
              <w:pStyle w:val="Compact"/>
              <w:jc w:val="left"/>
            </w:pPr>
            <w:r>
              <w:t xml:space="preserve">21</w:t>
            </w:r>
          </w:p>
        </w:tc>
        <w:tc>
          <w:tcPr/>
          <w:p>
            <w:pPr>
              <w:pStyle w:val="Compact"/>
              <w:jc w:val="left"/>
            </w:pPr>
            <w:r>
              <w:t xml:space="preserve">SP-06 (red team), SP-08 (scores)</w:t>
            </w:r>
          </w:p>
        </w:tc>
        <w:tc>
          <w:tcPr/>
          <w:p>
            <w:pPr>
              <w:pStyle w:val="Compact"/>
              <w:jc w:val="left"/>
            </w:pPr>
            <w:r>
              <w:t xml:space="preserve">All 5 gates blocking correctly; gate output feeds next gate input; failure terminates transfer</w:t>
            </w:r>
          </w:p>
        </w:tc>
      </w:tr>
      <w:tr>
        <w:tc>
          <w:tcPr/>
          <w:p>
            <w:pPr>
              <w:pStyle w:val="Compact"/>
              <w:jc w:val="left"/>
            </w:pPr>
            <w:r>
              <w:t xml:space="preserve">SP-10</w:t>
            </w:r>
          </w:p>
        </w:tc>
        <w:tc>
          <w:tcPr/>
          <w:p>
            <w:pPr>
              <w:pStyle w:val="Compact"/>
              <w:jc w:val="left"/>
            </w:pPr>
            <w:r>
              <w:t xml:space="preserve">Week 10</w:t>
            </w:r>
          </w:p>
        </w:tc>
        <w:tc>
          <w:tcPr/>
          <w:p>
            <w:pPr>
              <w:pStyle w:val="Compact"/>
              <w:jc w:val="left"/>
            </w:pPr>
            <w:r>
              <w:t xml:space="preserve">Implement model improvement transfer: task vector extraction, LoRA adapter transfer, SLERP merge capability</w:t>
            </w:r>
          </w:p>
        </w:tc>
        <w:tc>
          <w:tcPr/>
          <w:p>
            <w:pPr>
              <w:pStyle w:val="Compact"/>
              <w:jc w:val="left"/>
            </w:pPr>
            <w:r>
              <w:t xml:space="preserve">ML Engineer</w:t>
            </w:r>
          </w:p>
        </w:tc>
        <w:tc>
          <w:tcPr/>
          <w:p>
            <w:pPr>
              <w:pStyle w:val="Compact"/>
              <w:jc w:val="left"/>
            </w:pPr>
            <w:r>
              <w:t xml:space="preserve">21</w:t>
            </w:r>
          </w:p>
        </w:tc>
        <w:tc>
          <w:tcPr/>
          <w:p>
            <w:pPr>
              <w:pStyle w:val="Compact"/>
              <w:jc w:val="left"/>
            </w:pPr>
            <w:r>
              <w:t xml:space="preserve">SP-09 (gates)</w:t>
            </w:r>
          </w:p>
        </w:tc>
        <w:tc>
          <w:tcPr/>
          <w:p>
            <w:pPr>
              <w:pStyle w:val="Compact"/>
              <w:jc w:val="left"/>
            </w:pPr>
            <w:r>
              <w:t xml:space="preserve">Task vector extraction &lt; 1 hour on H100; LoRA adapter hot-swappable; SLERP parameterized by t</w:t>
            </w:r>
          </w:p>
        </w:tc>
      </w:tr>
      <w:tr>
        <w:tc>
          <w:tcPr/>
          <w:p>
            <w:pPr>
              <w:pStyle w:val="Compact"/>
              <w:jc w:val="left"/>
            </w:pPr>
            <w:r>
              <w:t xml:space="preserve">SP-11</w:t>
            </w:r>
          </w:p>
        </w:tc>
        <w:tc>
          <w:tcPr/>
          <w:p>
            <w:pPr>
              <w:pStyle w:val="Compact"/>
              <w:jc w:val="left"/>
            </w:pPr>
            <w:r>
              <w:t xml:space="preserve">Week 11</w:t>
            </w:r>
          </w:p>
        </w:tc>
        <w:tc>
          <w:tcPr/>
          <w:p>
            <w:pPr>
              <w:pStyle w:val="Compact"/>
              <w:jc w:val="left"/>
            </w:pPr>
            <w:r>
              <w:t xml:space="preserve">Deploy canary deployment system: 1% traffic routing, 7-day monitoring, automated rollback, metric thresholds</w:t>
            </w:r>
          </w:p>
        </w:tc>
        <w:tc>
          <w:tcPr/>
          <w:p>
            <w:pPr>
              <w:pStyle w:val="Compact"/>
              <w:jc w:val="left"/>
            </w:pPr>
            <w:r>
              <w:t xml:space="preserve">Platform Lead</w:t>
            </w:r>
          </w:p>
        </w:tc>
        <w:tc>
          <w:tcPr/>
          <w:p>
            <w:pPr>
              <w:pStyle w:val="Compact"/>
              <w:jc w:val="left"/>
            </w:pPr>
            <w:r>
              <w:t xml:space="preserve">21</w:t>
            </w:r>
          </w:p>
        </w:tc>
        <w:tc>
          <w:tcPr/>
          <w:p>
            <w:pPr>
              <w:pStyle w:val="Compact"/>
              <w:jc w:val="left"/>
            </w:pPr>
            <w:r>
              <w:t xml:space="preserve">SP-10 (transfer)</w:t>
            </w:r>
          </w:p>
        </w:tc>
        <w:tc>
          <w:tcPr/>
          <w:p>
            <w:pPr>
              <w:pStyle w:val="Compact"/>
              <w:jc w:val="left"/>
            </w:pPr>
            <w:r>
              <w:t xml:space="preserve">Traffic split 1% / 99% accurate; rollback &lt; 5 minutes; all 4 canary thresholds monitored</w:t>
            </w:r>
          </w:p>
        </w:tc>
      </w:tr>
      <w:tr>
        <w:tc>
          <w:tcPr/>
          <w:p>
            <w:pPr>
              <w:pStyle w:val="Compact"/>
              <w:jc w:val="left"/>
            </w:pPr>
            <w:r>
              <w:t xml:space="preserve">SP-12</w:t>
            </w:r>
          </w:p>
        </w:tc>
        <w:tc>
          <w:tcPr/>
          <w:p>
            <w:pPr>
              <w:pStyle w:val="Compact"/>
              <w:jc w:val="left"/>
            </w:pPr>
            <w:r>
              <w:t xml:space="preserve">Week 12</w:t>
            </w:r>
          </w:p>
        </w:tc>
        <w:tc>
          <w:tcPr/>
          <w:p>
            <w:pPr>
              <w:pStyle w:val="Compact"/>
              <w:jc w:val="left"/>
            </w:pPr>
            <w:r>
              <w:t xml:space="preserve">End-to-end integration test: full competitive cycle, safety gate execution, human override validation, EU AI Act readiness audit</w:t>
            </w:r>
          </w:p>
        </w:tc>
        <w:tc>
          <w:tcPr/>
          <w:p>
            <w:pPr>
              <w:pStyle w:val="Compact"/>
              <w:jc w:val="left"/>
            </w:pPr>
            <w:r>
              <w:t xml:space="preserve">QA Lead</w:t>
            </w:r>
          </w:p>
        </w:tc>
        <w:tc>
          <w:tcPr/>
          <w:p>
            <w:pPr>
              <w:pStyle w:val="Compact"/>
              <w:jc w:val="left"/>
            </w:pPr>
            <w:r>
              <w:t xml:space="preserve">21</w:t>
            </w:r>
          </w:p>
        </w:tc>
        <w:tc>
          <w:tcPr/>
          <w:p>
            <w:pPr>
              <w:pStyle w:val="Compact"/>
              <w:jc w:val="left"/>
            </w:pPr>
            <w:r>
              <w:t xml:space="preserve">SP-11 (canary)</w:t>
            </w:r>
          </w:p>
        </w:tc>
        <w:tc>
          <w:tcPr/>
          <w:p>
            <w:pPr>
              <w:pStyle w:val="Compact"/>
              <w:jc w:val="left"/>
            </w:pPr>
            <w:r>
              <w:t xml:space="preserve">Complete tournament cycle executed; all gates exercised; human override tested; compliance checklist passed</w:t>
            </w:r>
          </w:p>
        </w:tc>
      </w:tr>
    </w:tbl>
    <w:bookmarkStart w:id="103" w:name="phase-milestones"/>
    <w:p>
      <w:pPr>
        <w:pStyle w:val="Heading3"/>
      </w:pPr>
      <w:r>
        <w:t xml:space="preserve">4.1 Phase Milestones</w:t>
      </w:r>
    </w:p>
    <w:p>
      <w:pPr>
        <w:pStyle w:val="SourceCode"/>
      </w:pPr>
      <w:r>
        <w:rPr>
          <w:rStyle w:val="VerbatimChar"/>
        </w:rPr>
        <w:t xml:space="preserve">PHASE 1 MILESTONE (End Week 4): "Secure Foundation"</w:t>
      </w:r>
      <w:r>
        <w:br/>
      </w:r>
      <w:r>
        <w:rPr>
          <w:rStyle w:val="VerbatimChar"/>
        </w:rPr>
        <w:t xml:space="preserve">- Both models deployed and cryptographically signed</w:t>
      </w:r>
      <w:r>
        <w:br/>
      </w:r>
      <w:r>
        <w:rPr>
          <w:rStyle w:val="VerbatimChar"/>
        </w:rPr>
        <w:t xml:space="preserve">- BFT Council operational with 33 validators</w:t>
      </w:r>
      <w:r>
        <w:br/>
      </w:r>
      <w:r>
        <w:rPr>
          <w:rStyle w:val="VerbatimChar"/>
        </w:rPr>
        <w:t xml:space="preserve">- Infrastructure security validated</w:t>
      </w:r>
      <w:r>
        <w:br/>
      </w:r>
      <w:r>
        <w:rPr>
          <w:rStyle w:val="VerbatimChar"/>
        </w:rPr>
        <w:t xml:space="preserve">- Acceptance: Successful council vote on test proposal</w:t>
      </w:r>
      <w:r>
        <w:br/>
      </w:r>
      <w:r>
        <w:br/>
      </w:r>
      <w:r>
        <w:rPr>
          <w:rStyle w:val="VerbatimChar"/>
        </w:rPr>
        <w:t xml:space="preserve">PHASE 2 MILESTONE (End Week 8): "Active Competition"</w:t>
      </w:r>
      <w:r>
        <w:br/>
      </w:r>
      <w:r>
        <w:rPr>
          <w:rStyle w:val="VerbatimChar"/>
        </w:rPr>
        <w:t xml:space="preserve">- Tournament engine running continuous battles</w:t>
      </w:r>
      <w:r>
        <w:br/>
      </w:r>
      <w:r>
        <w:rPr>
          <w:rStyle w:val="VerbatimChar"/>
        </w:rPr>
        <w:t xml:space="preserve">- ELO ratings calibrated and stable</w:t>
      </w:r>
      <w:r>
        <w:br/>
      </w:r>
      <w:r>
        <w:rPr>
          <w:rStyle w:val="VerbatimChar"/>
        </w:rPr>
        <w:t xml:space="preserve">- Red team / blue team operational</w:t>
      </w:r>
      <w:r>
        <w:br/>
      </w:r>
      <w:r>
        <w:rPr>
          <w:rStyle w:val="VerbatimChar"/>
        </w:rPr>
        <w:t xml:space="preserve">- Acceptance: First legitimate winner declared by council vote</w:t>
      </w:r>
      <w:r>
        <w:br/>
      </w:r>
      <w:r>
        <w:br/>
      </w:r>
      <w:r>
        <w:rPr>
          <w:rStyle w:val="VerbatimChar"/>
        </w:rPr>
        <w:t xml:space="preserve">PHASE 3 MILESTONE (End Week 12): "Safe Evolution"</w:t>
      </w:r>
      <w:r>
        <w:br/>
      </w:r>
      <w:r>
        <w:rPr>
          <w:rStyle w:val="VerbatimChar"/>
        </w:rPr>
        <w:t xml:space="preserve">- Full auto-transfer pipeline operational</w:t>
      </w:r>
      <w:r>
        <w:br/>
      </w:r>
      <w:r>
        <w:rPr>
          <w:rStyle w:val="VerbatimChar"/>
        </w:rPr>
        <w:t xml:space="preserve">- Canary deployment tested end-to-end</w:t>
      </w:r>
      <w:r>
        <w:br/>
      </w:r>
      <w:r>
        <w:rPr>
          <w:rStyle w:val="VerbatimChar"/>
        </w:rPr>
        <w:t xml:space="preserve">- Human override procedures validated</w:t>
      </w:r>
      <w:r>
        <w:br/>
      </w:r>
      <w:r>
        <w:rPr>
          <w:rStyle w:val="VerbatimChar"/>
        </w:rPr>
        <w:t xml:space="preserve">- Acceptance: Simulated improvement passes all gates and deploys to canary</w:t>
      </w:r>
    </w:p>
    <w:p>
      <w:r>
        <w:pict>
          <v:rect style="width:0;height:1.5pt" o:hralign="center" o:hrstd="t" o:hr="t"/>
        </w:pict>
      </w:r>
    </w:p>
    <w:bookmarkEnd w:id="103"/>
    <w:bookmarkEnd w:id="104"/>
    <w:bookmarkStart w:id="105" w:name="resource-allocation"/>
    <w:p>
      <w:pPr>
        <w:pStyle w:val="Heading2"/>
      </w:pPr>
      <w:r>
        <w:t xml:space="preserve">5. Resource Allocation</w:t>
      </w:r>
    </w:p>
    <w:tbl>
      <w:tblPr>
        <w:tblStyle w:val="Table"/>
        <w:tblW w:type="pct" w:w="5000"/>
        <w:tblLook w:firstRow="1" w:lastRow="0" w:firstColumn="0" w:lastColumn="0" w:noHBand="0" w:noVBand="0" w:val="0020"/>
      </w:tblPr>
      <w:tblGrid>
        <w:gridCol w:w="766"/>
        <w:gridCol w:w="638"/>
        <w:gridCol w:w="2043"/>
        <w:gridCol w:w="2171"/>
        <w:gridCol w:w="2299"/>
      </w:tblGrid>
      <w:tr>
        <w:trPr>
          <w:tblHeader w:val="true"/>
        </w:trPr>
        <w:tc>
          <w:tcPr/>
          <w:p>
            <w:pPr>
              <w:pStyle w:val="Compact"/>
              <w:jc w:val="left"/>
            </w:pPr>
            <w:r>
              <w:t xml:space="preserve">Role</w:t>
            </w:r>
          </w:p>
        </w:tc>
        <w:tc>
          <w:tcPr/>
          <w:p>
            <w:pPr>
              <w:pStyle w:val="Compact"/>
              <w:jc w:val="left"/>
            </w:pPr>
            <w:r>
              <w:t xml:space="preserve">FTE</w:t>
            </w:r>
          </w:p>
        </w:tc>
        <w:tc>
          <w:tcPr/>
          <w:p>
            <w:pPr>
              <w:pStyle w:val="Compact"/>
              <w:jc w:val="left"/>
            </w:pPr>
            <w:r>
              <w:t xml:space="preserve">Primary Sprints</w:t>
            </w:r>
          </w:p>
        </w:tc>
        <w:tc>
          <w:tcPr/>
          <w:p>
            <w:pPr>
              <w:pStyle w:val="Compact"/>
              <w:jc w:val="left"/>
            </w:pPr>
            <w:r>
              <w:t xml:space="preserve">Skills Required</w:t>
            </w:r>
          </w:p>
        </w:tc>
        <w:tc>
          <w:tcPr/>
          <w:p>
            <w:pPr>
              <w:pStyle w:val="Compact"/>
              <w:jc w:val="left"/>
            </w:pPr>
            <w:r>
              <w:t xml:space="preserve">Responsibilities</w:t>
            </w:r>
          </w:p>
        </w:tc>
      </w:tr>
      <w:tr>
        <w:tc>
          <w:tcPr/>
          <w:p>
            <w:pPr>
              <w:pStyle w:val="Compact"/>
              <w:jc w:val="left"/>
            </w:pPr>
            <w:r>
              <w:rPr>
                <w:bCs/>
                <w:b/>
              </w:rPr>
              <w:t xml:space="preserve">Chief AI Scientist</w:t>
            </w:r>
          </w:p>
        </w:tc>
        <w:tc>
          <w:tcPr/>
          <w:p>
            <w:pPr>
              <w:pStyle w:val="Compact"/>
              <w:jc w:val="left"/>
            </w:pPr>
            <w:r>
              <w:t xml:space="preserve">1.0</w:t>
            </w:r>
          </w:p>
        </w:tc>
        <w:tc>
          <w:tcPr/>
          <w:p>
            <w:pPr>
              <w:pStyle w:val="Compact"/>
              <w:jc w:val="left"/>
            </w:pPr>
            <w:r>
              <w:t xml:space="preserve">SP-01 through SP-12</w:t>
            </w:r>
          </w:p>
        </w:tc>
        <w:tc>
          <w:tcPr/>
          <w:p>
            <w:pPr>
              <w:pStyle w:val="Compact"/>
              <w:jc w:val="left"/>
            </w:pPr>
            <w:r>
              <w:t xml:space="preserve">PhD ML/AI, 10+ years, adversarial training expertise</w:t>
            </w:r>
          </w:p>
        </w:tc>
        <w:tc>
          <w:tcPr/>
          <w:p>
            <w:pPr>
              <w:pStyle w:val="Compact"/>
              <w:jc w:val="left"/>
            </w:pPr>
            <w:r>
              <w:t xml:space="preserve">Architecture decisions, model selection, tournament design, final approval</w:t>
            </w:r>
          </w:p>
        </w:tc>
      </w:tr>
      <w:tr>
        <w:tc>
          <w:tcPr/>
          <w:p>
            <w:pPr>
              <w:pStyle w:val="Compact"/>
              <w:jc w:val="left"/>
            </w:pPr>
            <w:r>
              <w:rPr>
                <w:bCs/>
                <w:b/>
              </w:rPr>
              <w:t xml:space="preserve">Governance Architect</w:t>
            </w:r>
          </w:p>
        </w:tc>
        <w:tc>
          <w:tcPr/>
          <w:p>
            <w:pPr>
              <w:pStyle w:val="Compact"/>
              <w:jc w:val="left"/>
            </w:pPr>
            <w:r>
              <w:t xml:space="preserve">1.0</w:t>
            </w:r>
          </w:p>
        </w:tc>
        <w:tc>
          <w:tcPr/>
          <w:p>
            <w:pPr>
              <w:pStyle w:val="Compact"/>
              <w:jc w:val="left"/>
            </w:pPr>
            <w:r>
              <w:t xml:space="preserve">SP-04, SP-08, SP-09</w:t>
            </w:r>
          </w:p>
        </w:tc>
        <w:tc>
          <w:tcPr/>
          <w:p>
            <w:pPr>
              <w:pStyle w:val="Compact"/>
              <w:jc w:val="left"/>
            </w:pPr>
            <w:r>
              <w:t xml:space="preserve">Distributed systems, BFT consensus, smart contracts</w:t>
            </w:r>
          </w:p>
        </w:tc>
        <w:tc>
          <w:tcPr/>
          <w:p>
            <w:pPr>
              <w:pStyle w:val="Compact"/>
              <w:jc w:val="left"/>
            </w:pPr>
            <w:r>
              <w:t xml:space="preserve">BFT Council design, voting mechanisms, equivocation detection, consensus tuning</w:t>
            </w:r>
          </w:p>
        </w:tc>
      </w:tr>
      <w:tr>
        <w:tc>
          <w:tcPr/>
          <w:p>
            <w:pPr>
              <w:pStyle w:val="Compact"/>
              <w:jc w:val="left"/>
            </w:pPr>
            <w:r>
              <w:rPr>
                <w:bCs/>
                <w:b/>
              </w:rPr>
              <w:t xml:space="preserve">Platform Lead</w:t>
            </w:r>
          </w:p>
        </w:tc>
        <w:tc>
          <w:tcPr/>
          <w:p>
            <w:pPr>
              <w:pStyle w:val="Compact"/>
              <w:jc w:val="left"/>
            </w:pPr>
            <w:r>
              <w:t xml:space="preserve">1.0</w:t>
            </w:r>
          </w:p>
        </w:tc>
        <w:tc>
          <w:tcPr/>
          <w:p>
            <w:pPr>
              <w:pStyle w:val="Compact"/>
              <w:jc w:val="left"/>
            </w:pPr>
            <w:r>
              <w:t xml:space="preserve">SP-01, SP-11, SP-12</w:t>
            </w:r>
          </w:p>
        </w:tc>
        <w:tc>
          <w:tcPr/>
          <w:p>
            <w:pPr>
              <w:pStyle w:val="Compact"/>
              <w:jc w:val="left"/>
            </w:pPr>
            <w:r>
              <w:t xml:space="preserve">Kubernetes, TEE (Intel SGX/TDX), cloud infrastructure</w:t>
            </w:r>
          </w:p>
        </w:tc>
        <w:tc>
          <w:tcPr/>
          <w:p>
            <w:pPr>
              <w:pStyle w:val="Compact"/>
              <w:jc w:val="left"/>
            </w:pPr>
            <w:r>
              <w:t xml:space="preserve">Infrastructure deployment, TEE configuration, HSM integration, canary system</w:t>
            </w:r>
          </w:p>
        </w:tc>
      </w:tr>
      <w:tr>
        <w:tc>
          <w:tcPr/>
          <w:p>
            <w:pPr>
              <w:pStyle w:val="Compact"/>
              <w:jc w:val="left"/>
            </w:pPr>
            <w:r>
              <w:rPr>
                <w:bCs/>
                <w:b/>
              </w:rPr>
              <w:t xml:space="preserve">ML Engineer</w:t>
            </w:r>
          </w:p>
        </w:tc>
        <w:tc>
          <w:tcPr/>
          <w:p>
            <w:pPr>
              <w:pStyle w:val="Compact"/>
              <w:jc w:val="left"/>
            </w:pPr>
            <w:r>
              <w:t xml:space="preserve">2.0</w:t>
            </w:r>
          </w:p>
        </w:tc>
        <w:tc>
          <w:tcPr/>
          <w:p>
            <w:pPr>
              <w:pStyle w:val="Compact"/>
              <w:jc w:val="left"/>
            </w:pPr>
            <w:r>
              <w:t xml:space="preserve">SP-02, SP-05, SP-10</w:t>
            </w:r>
          </w:p>
        </w:tc>
        <w:tc>
          <w:tcPr/>
          <w:p>
            <w:pPr>
              <w:pStyle w:val="Compact"/>
              <w:jc w:val="left"/>
            </w:pPr>
            <w:r>
              <w:t xml:space="preserve">PyTorch/TensorFlow, MoE architectures, model merging</w:t>
            </w:r>
          </w:p>
        </w:tc>
        <w:tc>
          <w:tcPr/>
          <w:p>
            <w:pPr>
              <w:pStyle w:val="Compact"/>
              <w:jc w:val="left"/>
            </w:pPr>
            <w:r>
              <w:t xml:space="preserve">OpenMOE deployment, tournament engine, task vector extraction, LoRA transfer</w:t>
            </w:r>
          </w:p>
        </w:tc>
      </w:tr>
      <w:tr>
        <w:tc>
          <w:tcPr/>
          <w:p>
            <w:pPr>
              <w:pStyle w:val="Compact"/>
              <w:jc w:val="left"/>
            </w:pPr>
            <w:r>
              <w:rPr>
                <w:bCs/>
                <w:b/>
              </w:rPr>
              <w:t xml:space="preserve">Security Engineer</w:t>
            </w:r>
          </w:p>
        </w:tc>
        <w:tc>
          <w:tcPr/>
          <w:p>
            <w:pPr>
              <w:pStyle w:val="Compact"/>
              <w:jc w:val="left"/>
            </w:pPr>
            <w:r>
              <w:t xml:space="preserve">1.0</w:t>
            </w:r>
          </w:p>
        </w:tc>
        <w:tc>
          <w:tcPr/>
          <w:p>
            <w:pPr>
              <w:pStyle w:val="Compact"/>
              <w:jc w:val="left"/>
            </w:pPr>
            <w:r>
              <w:t xml:space="preserve">SP-03, SP-06, SP-09</w:t>
            </w:r>
          </w:p>
        </w:tc>
        <w:tc>
          <w:tcPr/>
          <w:p>
            <w:pPr>
              <w:pStyle w:val="Compact"/>
              <w:jc w:val="left"/>
            </w:pPr>
            <w:r>
              <w:t xml:space="preserve">Cryptography, HSMs, Sigstore, supply chain security</w:t>
            </w:r>
          </w:p>
        </w:tc>
        <w:tc>
          <w:tcPr/>
          <w:p>
            <w:pPr>
              <w:pStyle w:val="Compact"/>
              <w:jc w:val="left"/>
            </w:pPr>
            <w:r>
              <w:t xml:space="preserve">Signing pipeline, red team automation, safety gate implementation</w:t>
            </w:r>
          </w:p>
        </w:tc>
      </w:tr>
      <w:tr>
        <w:tc>
          <w:tcPr/>
          <w:p>
            <w:pPr>
              <w:pStyle w:val="Compact"/>
              <w:jc w:val="left"/>
            </w:pPr>
            <w:r>
              <w:rPr>
                <w:bCs/>
                <w:b/>
              </w:rPr>
              <w:t xml:space="preserve">Safety Lead</w:t>
            </w:r>
          </w:p>
        </w:tc>
        <w:tc>
          <w:tcPr/>
          <w:p>
            <w:pPr>
              <w:pStyle w:val="Compact"/>
              <w:jc w:val="left"/>
            </w:pPr>
            <w:r>
              <w:t xml:space="preserve">1.0</w:t>
            </w:r>
          </w:p>
        </w:tc>
        <w:tc>
          <w:tcPr/>
          <w:p>
            <w:pPr>
              <w:pStyle w:val="Compact"/>
              <w:jc w:val="left"/>
            </w:pPr>
            <w:r>
              <w:t xml:space="preserve">SP-06, SP-09, SP-12</w:t>
            </w:r>
          </w:p>
        </w:tc>
        <w:tc>
          <w:tcPr/>
          <w:p>
            <w:pPr>
              <w:pStyle w:val="Compact"/>
              <w:jc w:val="left"/>
            </w:pPr>
            <w:r>
              <w:t xml:space="preserve">AI safety, red teaming, adversarial ML, EU AI Act</w:t>
            </w:r>
          </w:p>
        </w:tc>
        <w:tc>
          <w:tcPr/>
          <w:p>
            <w:pPr>
              <w:pStyle w:val="Compact"/>
              <w:jc w:val="left"/>
            </w:pPr>
            <w:r>
              <w:t xml:space="preserve">Safety gate design, red team/blue team ops, benchmark validation</w:t>
            </w:r>
          </w:p>
        </w:tc>
      </w:tr>
      <w:tr>
        <w:tc>
          <w:tcPr/>
          <w:p>
            <w:pPr>
              <w:pStyle w:val="Compact"/>
              <w:jc w:val="left"/>
            </w:pPr>
            <w:r>
              <w:rPr>
                <w:bCs/>
                <w:b/>
              </w:rPr>
              <w:t xml:space="preserve">Data Scientist</w:t>
            </w:r>
          </w:p>
        </w:tc>
        <w:tc>
          <w:tcPr/>
          <w:p>
            <w:pPr>
              <w:pStyle w:val="Compact"/>
              <w:jc w:val="left"/>
            </w:pPr>
            <w:r>
              <w:t xml:space="preserve">1.0</w:t>
            </w:r>
          </w:p>
        </w:tc>
        <w:tc>
          <w:tcPr/>
          <w:p>
            <w:pPr>
              <w:pStyle w:val="Compact"/>
              <w:jc w:val="left"/>
            </w:pPr>
            <w:r>
              <w:t xml:space="preserve">SP-07, SP-08</w:t>
            </w:r>
          </w:p>
        </w:tc>
        <w:tc>
          <w:tcPr/>
          <w:p>
            <w:pPr>
              <w:pStyle w:val="Compact"/>
              <w:jc w:val="left"/>
            </w:pPr>
            <w:r>
              <w:t xml:space="preserve">Benchmark design, statistical analysis, ELO systems</w:t>
            </w:r>
          </w:p>
        </w:tc>
        <w:tc>
          <w:tcPr/>
          <w:p>
            <w:pPr>
              <w:pStyle w:val="Compact"/>
              <w:jc w:val="left"/>
            </w:pPr>
            <w:r>
              <w:t xml:space="preserve">Benchmark suite, composite scorecard, ELO calibration</w:t>
            </w:r>
          </w:p>
        </w:tc>
      </w:tr>
      <w:tr>
        <w:tc>
          <w:tcPr/>
          <w:p>
            <w:pPr>
              <w:pStyle w:val="Compact"/>
              <w:jc w:val="left"/>
            </w:pPr>
            <w:r>
              <w:rPr>
                <w:bCs/>
                <w:b/>
              </w:rPr>
              <w:t xml:space="preserve">QA Lead</w:t>
            </w:r>
          </w:p>
        </w:tc>
        <w:tc>
          <w:tcPr/>
          <w:p>
            <w:pPr>
              <w:pStyle w:val="Compact"/>
              <w:jc w:val="left"/>
            </w:pPr>
            <w:r>
              <w:t xml:space="preserve">0.5</w:t>
            </w:r>
          </w:p>
        </w:tc>
        <w:tc>
          <w:tcPr/>
          <w:p>
            <w:pPr>
              <w:pStyle w:val="Compact"/>
              <w:jc w:val="left"/>
            </w:pPr>
            <w:r>
              <w:t xml:space="preserve">SP-12</w:t>
            </w:r>
          </w:p>
        </w:tc>
        <w:tc>
          <w:tcPr/>
          <w:p>
            <w:pPr>
              <w:pStyle w:val="Compact"/>
              <w:jc w:val="left"/>
            </w:pPr>
            <w:r>
              <w:t xml:space="preserve">Integration testing, chaos engineering, compliance testing</w:t>
            </w:r>
          </w:p>
        </w:tc>
        <w:tc>
          <w:tcPr/>
          <w:p>
            <w:pPr>
              <w:pStyle w:val="Compact"/>
              <w:jc w:val="left"/>
            </w:pPr>
            <w:r>
              <w:t xml:space="preserve">End-to-end validation, compliance audit, incident response testing</w:t>
            </w:r>
          </w:p>
        </w:tc>
      </w:tr>
      <w:tr>
        <w:tc>
          <w:tcPr/>
          <w:p>
            <w:pPr>
              <w:pStyle w:val="Compact"/>
              <w:jc w:val="left"/>
            </w:pPr>
            <w:r>
              <w:rPr>
                <w:bCs/>
                <w:b/>
              </w:rPr>
              <w:t xml:space="preserve">Compliance Officer</w:t>
            </w:r>
          </w:p>
        </w:tc>
        <w:tc>
          <w:tcPr/>
          <w:p>
            <w:pPr>
              <w:pStyle w:val="Compact"/>
              <w:jc w:val="left"/>
            </w:pPr>
            <w:r>
              <w:t xml:space="preserve">0.5</w:t>
            </w:r>
          </w:p>
        </w:tc>
        <w:tc>
          <w:tcPr/>
          <w:p>
            <w:pPr>
              <w:pStyle w:val="Compact"/>
              <w:jc w:val="left"/>
            </w:pPr>
            <w:r>
              <w:t xml:space="preserve">SP-12</w:t>
            </w:r>
          </w:p>
        </w:tc>
        <w:tc>
          <w:tcPr/>
          <w:p>
            <w:pPr>
              <w:pStyle w:val="Compact"/>
              <w:jc w:val="left"/>
            </w:pPr>
            <w:r>
              <w:t xml:space="preserve">EU AI Act, data governance, risk management</w:t>
            </w:r>
          </w:p>
        </w:tc>
        <w:tc>
          <w:tcPr/>
          <w:p>
            <w:pPr>
              <w:pStyle w:val="Compact"/>
              <w:jc w:val="left"/>
            </w:pPr>
            <w:r>
              <w:t xml:space="preserve">Regulatory alignment, documentation review, audit preparation</w:t>
            </w:r>
          </w:p>
        </w:tc>
      </w:tr>
      <w:tr>
        <w:tc>
          <w:tcPr/>
          <w:p>
            <w:pPr>
              <w:pStyle w:val="Compact"/>
              <w:jc w:val="left"/>
            </w:pPr>
            <w:r>
              <w:rPr>
                <w:bCs/>
                <w:b/>
              </w:rPr>
              <w:t xml:space="preserve">Community Manager</w:t>
            </w:r>
          </w:p>
        </w:tc>
        <w:tc>
          <w:tcPr/>
          <w:p>
            <w:pPr>
              <w:pStyle w:val="Compact"/>
              <w:jc w:val="left"/>
            </w:pPr>
            <w:r>
              <w:t xml:space="preserve">0.5</w:t>
            </w:r>
          </w:p>
        </w:tc>
        <w:tc>
          <w:tcPr/>
          <w:p>
            <w:pPr>
              <w:pStyle w:val="Compact"/>
              <w:jc w:val="left"/>
            </w:pPr>
            <w:r>
              <w:t xml:space="preserve">SP-02, SP-12</w:t>
            </w:r>
          </w:p>
        </w:tc>
        <w:tc>
          <w:tcPr/>
          <w:p>
            <w:pPr>
              <w:pStyle w:val="Compact"/>
              <w:jc w:val="left"/>
            </w:pPr>
            <w:r>
              <w:t xml:space="preserve">Open source community, Hugging Face, developer relations</w:t>
            </w:r>
          </w:p>
        </w:tc>
        <w:tc>
          <w:tcPr/>
          <w:p>
            <w:pPr>
              <w:pStyle w:val="Compact"/>
              <w:jc w:val="left"/>
            </w:pPr>
            <w:r>
              <w:t xml:space="preserve">OpenMOE community onboarding, contribution guidelines, safety bounty program</w:t>
            </w:r>
          </w:p>
        </w:tc>
      </w:tr>
    </w:tbl>
    <w:p>
      <w:pPr>
        <w:pStyle w:val="BodyText"/>
      </w:pPr>
      <w:r>
        <w:rPr>
          <w:bCs/>
          <w:b/>
        </w:rPr>
        <w:t xml:space="preserve">Total Team Size</w:t>
      </w:r>
      <w:r>
        <w:t xml:space="preserve">: 9.5 FTE (core team) + advisory board</w:t>
      </w:r>
    </w:p>
    <w:p>
      <w:r>
        <w:pict>
          <v:rect style="width:0;height:1.5pt" o:hralign="center" o:hrstd="t" o:hr="t"/>
        </w:pict>
      </w:r>
    </w:p>
    <w:bookmarkEnd w:id="105"/>
    <w:bookmarkStart w:id="106" w:name="budget-estimate"/>
    <w:p>
      <w:pPr>
        <w:pStyle w:val="Heading2"/>
      </w:pPr>
      <w:r>
        <w:t xml:space="preserve">6. Budget Estimate</w:t>
      </w:r>
    </w:p>
    <w:tbl>
      <w:tblPr>
        <w:tblStyle w:val="Table"/>
        <w:tblW w:type="pct" w:w="5000"/>
        <w:tblLook w:firstRow="1" w:lastRow="0" w:firstColumn="0" w:lastColumn="0" w:noHBand="0" w:noVBand="0" w:val="0020"/>
      </w:tblPr>
      <w:tblGrid>
        <w:gridCol w:w="1885"/>
        <w:gridCol w:w="1131"/>
        <w:gridCol w:w="2074"/>
        <w:gridCol w:w="2828"/>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Cost (USD)</w:t>
            </w:r>
          </w:p>
        </w:tc>
        <w:tc>
          <w:tcPr/>
          <w:p>
            <w:pPr>
              <w:pStyle w:val="Compact"/>
              <w:jc w:val="left"/>
            </w:pPr>
            <w:r>
              <w:t xml:space="preserve">Justification</w:t>
            </w:r>
          </w:p>
        </w:tc>
      </w:tr>
      <w:tr>
        <w:tc>
          <w:tcPr/>
          <w:p>
            <w:pPr>
              <w:pStyle w:val="Compact"/>
              <w:jc w:val="left"/>
            </w:pPr>
            <w:r>
              <w:rPr>
                <w:bCs/>
                <w:b/>
              </w:rPr>
              <w:t xml:space="preserve">Compute</w:t>
            </w:r>
          </w:p>
        </w:tc>
        <w:tc>
          <w:tcPr/>
          <w:p>
            <w:pPr>
              <w:pStyle w:val="Compact"/>
              <w:jc w:val="left"/>
            </w:pPr>
            <w:r>
              <w:t xml:space="preserve">GPU cluster (8x H100, reserved 90 days)</w:t>
            </w:r>
          </w:p>
        </w:tc>
        <w:tc>
          <w:tcPr/>
          <w:p>
            <w:pPr>
              <w:pStyle w:val="Compact"/>
              <w:jc w:val="left"/>
            </w:pPr>
            <w:r>
              <w:t xml:space="preserve">$180,000</w:t>
            </w:r>
          </w:p>
        </w:tc>
        <w:tc>
          <w:tcPr/>
          <w:p>
            <w:pPr>
              <w:pStyle w:val="Compact"/>
              <w:jc w:val="left"/>
            </w:pPr>
            <w:r>
              <w:t xml:space="preserve">King HIVE TEE inference, OpenMOE training, benchmark execution, model merging</w:t>
            </w:r>
          </w:p>
        </w:tc>
      </w:tr>
      <w:tr>
        <w:tc>
          <w:tcPr/>
          <w:p>
            <w:pPr>
              <w:pStyle w:val="Compact"/>
              <w:jc w:val="left"/>
            </w:pPr>
            <w:r>
              <w:rPr>
                <w:bCs/>
                <w:b/>
              </w:rPr>
              <w:t xml:space="preserve">Compute</w:t>
            </w:r>
          </w:p>
        </w:tc>
        <w:tc>
          <w:tcPr/>
          <w:p>
            <w:pPr>
              <w:pStyle w:val="Compact"/>
              <w:jc w:val="left"/>
            </w:pPr>
            <w:r>
              <w:t xml:space="preserve">Kubernetes cluster (3-region, high-availability)</w:t>
            </w:r>
          </w:p>
        </w:tc>
        <w:tc>
          <w:tcPr/>
          <w:p>
            <w:pPr>
              <w:pStyle w:val="Compact"/>
              <w:jc w:val="left"/>
            </w:pPr>
            <w:r>
              <w:t xml:space="preserve">$45,000</w:t>
            </w:r>
          </w:p>
        </w:tc>
        <w:tc>
          <w:tcPr/>
          <w:p>
            <w:pPr>
              <w:pStyle w:val="Compact"/>
              <w:jc w:val="left"/>
            </w:pPr>
            <w:r>
              <w:t xml:space="preserve">BFT Council nodes, tournament engine, event bus, canary deployment</w:t>
            </w:r>
          </w:p>
        </w:tc>
      </w:tr>
      <w:tr>
        <w:tc>
          <w:tcPr/>
          <w:p>
            <w:pPr>
              <w:pStyle w:val="Compact"/>
              <w:jc w:val="left"/>
            </w:pPr>
            <w:r>
              <w:rPr>
                <w:bCs/>
                <w:b/>
              </w:rPr>
              <w:t xml:space="preserve">Security</w:t>
            </w:r>
          </w:p>
        </w:tc>
        <w:tc>
          <w:tcPr/>
          <w:p>
            <w:pPr>
              <w:pStyle w:val="Compact"/>
              <w:jc w:val="left"/>
            </w:pPr>
            <w:r>
              <w:t xml:space="preserve">HSM cluster (Thales Luna 7, 3 units)</w:t>
            </w:r>
          </w:p>
        </w:tc>
        <w:tc>
          <w:tcPr/>
          <w:p>
            <w:pPr>
              <w:pStyle w:val="Compact"/>
              <w:jc w:val="left"/>
            </w:pPr>
            <w:r>
              <w:t xml:space="preserve">$75,000</w:t>
            </w:r>
          </w:p>
        </w:tc>
        <w:tc>
          <w:tcPr/>
          <w:p>
            <w:pPr>
              <w:pStyle w:val="Compact"/>
              <w:jc w:val="left"/>
            </w:pPr>
            <w:r>
              <w:t xml:space="preserve">Dual-signing key protection, M-of-N ceremony, quarterly rotation</w:t>
            </w:r>
          </w:p>
        </w:tc>
      </w:tr>
      <w:tr>
        <w:tc>
          <w:tcPr/>
          <w:p>
            <w:pPr>
              <w:pStyle w:val="Compact"/>
              <w:jc w:val="left"/>
            </w:pPr>
            <w:r>
              <w:rPr>
                <w:bCs/>
                <w:b/>
              </w:rPr>
              <w:t xml:space="preserve">Security</w:t>
            </w:r>
          </w:p>
        </w:tc>
        <w:tc>
          <w:tcPr/>
          <w:p>
            <w:pPr>
              <w:pStyle w:val="Compact"/>
              <w:jc w:val="left"/>
            </w:pPr>
            <w:r>
              <w:t xml:space="preserve">TEE infrastructure (Intel TDX nodes)</w:t>
            </w:r>
          </w:p>
        </w:tc>
        <w:tc>
          <w:tcPr/>
          <w:p>
            <w:pPr>
              <w:pStyle w:val="Compact"/>
              <w:jc w:val="left"/>
            </w:pPr>
            <w:r>
              <w:t xml:space="preserve">$30,000</w:t>
            </w:r>
          </w:p>
        </w:tc>
        <w:tc>
          <w:tcPr/>
          <w:p>
            <w:pPr>
              <w:pStyle w:val="Compact"/>
              <w:jc w:val="left"/>
            </w:pPr>
            <w:r>
              <w:t xml:space="preserve">King HIVE trusted execution, remote attestation, memory encryption</w:t>
            </w:r>
          </w:p>
        </w:tc>
      </w:tr>
      <w:tr>
        <w:tc>
          <w:tcPr/>
          <w:p>
            <w:pPr>
              <w:pStyle w:val="Compact"/>
              <w:jc w:val="left"/>
            </w:pPr>
            <w:r>
              <w:rPr>
                <w:bCs/>
                <w:b/>
              </w:rPr>
              <w:t xml:space="preserve">Infrastructure</w:t>
            </w:r>
          </w:p>
        </w:tc>
        <w:tc>
          <w:tcPr/>
          <w:p>
            <w:pPr>
              <w:pStyle w:val="Compact"/>
              <w:jc w:val="left"/>
            </w:pPr>
            <w:r>
              <w:t xml:space="preserve">Sigstore Rekor integration + OIDC</w:t>
            </w:r>
          </w:p>
        </w:tc>
        <w:tc>
          <w:tcPr/>
          <w:p>
            <w:pPr>
              <w:pStyle w:val="Compact"/>
              <w:jc w:val="left"/>
            </w:pPr>
            <w:r>
              <w:t xml:space="preserve">$5,000</w:t>
            </w:r>
          </w:p>
        </w:tc>
        <w:tc>
          <w:tcPr/>
          <w:p>
            <w:pPr>
              <w:pStyle w:val="Compact"/>
              <w:jc w:val="left"/>
            </w:pPr>
            <w:r>
              <w:t xml:space="preserve">Transparency logging, signature verification pipeline</w:t>
            </w:r>
          </w:p>
        </w:tc>
      </w:tr>
      <w:tr>
        <w:tc>
          <w:tcPr/>
          <w:p>
            <w:pPr>
              <w:pStyle w:val="Compact"/>
              <w:jc w:val="left"/>
            </w:pPr>
            <w:r>
              <w:rPr>
                <w:bCs/>
                <w:b/>
              </w:rPr>
              <w:t xml:space="preserve">Storage</w:t>
            </w:r>
          </w:p>
        </w:tc>
        <w:tc>
          <w:tcPr/>
          <w:p>
            <w:pPr>
              <w:pStyle w:val="Compact"/>
              <w:jc w:val="left"/>
            </w:pPr>
            <w:r>
              <w:t xml:space="preserve">Model registry + immutable ledger (90 days)</w:t>
            </w:r>
          </w:p>
        </w:tc>
        <w:tc>
          <w:tcPr/>
          <w:p>
            <w:pPr>
              <w:pStyle w:val="Compact"/>
              <w:jc w:val="left"/>
            </w:pPr>
            <w:r>
              <w:t xml:space="preserve">$15,000</w:t>
            </w:r>
          </w:p>
        </w:tc>
        <w:tc>
          <w:tcPr/>
          <w:p>
            <w:pPr>
              <w:pStyle w:val="Compact"/>
              <w:jc w:val="left"/>
            </w:pPr>
            <w:r>
              <w:t xml:space="preserve">Versioned model artifacts, decision ledger, audit trail storage</w:t>
            </w:r>
          </w:p>
        </w:tc>
      </w:tr>
      <w:tr>
        <w:tc>
          <w:tcPr/>
          <w:p>
            <w:pPr>
              <w:pStyle w:val="Compact"/>
              <w:jc w:val="left"/>
            </w:pPr>
            <w:r>
              <w:rPr>
                <w:bCs/>
                <w:b/>
              </w:rPr>
              <w:t xml:space="preserve">Networking</w:t>
            </w:r>
          </w:p>
        </w:tc>
        <w:tc>
          <w:tcPr/>
          <w:p>
            <w:pPr>
              <w:pStyle w:val="Compact"/>
              <w:jc w:val="left"/>
            </w:pPr>
            <w:r>
              <w:t xml:space="preserve">Private inter-region links + DDoS protection</w:t>
            </w:r>
          </w:p>
        </w:tc>
        <w:tc>
          <w:tcPr/>
          <w:p>
            <w:pPr>
              <w:pStyle w:val="Compact"/>
              <w:jc w:val="left"/>
            </w:pPr>
            <w:r>
              <w:t xml:space="preserve">$20,000</w:t>
            </w:r>
          </w:p>
        </w:tc>
        <w:tc>
          <w:tcPr/>
          <w:p>
            <w:pPr>
              <w:pStyle w:val="Compact"/>
              <w:jc w:val="left"/>
            </w:pPr>
            <w:r>
              <w:t xml:space="preserve">Secure council communication, production traffic protection</w:t>
            </w:r>
          </w:p>
        </w:tc>
      </w:tr>
      <w:tr>
        <w:tc>
          <w:tcPr/>
          <w:p>
            <w:pPr>
              <w:pStyle w:val="Compact"/>
              <w:jc w:val="left"/>
            </w:pPr>
            <w:r>
              <w:rPr>
                <w:bCs/>
                <w:b/>
              </w:rPr>
              <w:t xml:space="preserve">Personnel</w:t>
            </w:r>
          </w:p>
        </w:tc>
        <w:tc>
          <w:tcPr/>
          <w:p>
            <w:pPr>
              <w:pStyle w:val="Compact"/>
              <w:jc w:val="left"/>
            </w:pPr>
            <w:r>
              <w:t xml:space="preserve">Core team (9.5 FTE x 90 days, blended $800/day)</w:t>
            </w:r>
          </w:p>
        </w:tc>
        <w:tc>
          <w:tcPr/>
          <w:p>
            <w:pPr>
              <w:pStyle w:val="Compact"/>
              <w:jc w:val="left"/>
            </w:pPr>
            <w:r>
              <w:t xml:space="preserve">$684,000</w:t>
            </w:r>
          </w:p>
        </w:tc>
        <w:tc>
          <w:tcPr/>
          <w:p>
            <w:pPr>
              <w:pStyle w:val="Compact"/>
              <w:jc w:val="left"/>
            </w:pPr>
            <w:r>
              <w:t xml:space="preserve">Engineering, safety, compliance, and governance salaries</w:t>
            </w:r>
          </w:p>
        </w:tc>
      </w:tr>
      <w:tr>
        <w:tc>
          <w:tcPr/>
          <w:p>
            <w:pPr>
              <w:pStyle w:val="Compact"/>
              <w:jc w:val="left"/>
            </w:pPr>
            <w:r>
              <w:rPr>
                <w:bCs/>
                <w:b/>
              </w:rPr>
              <w:t xml:space="preserve">External</w:t>
            </w:r>
          </w:p>
        </w:tc>
        <w:tc>
          <w:tcPr/>
          <w:p>
            <w:pPr>
              <w:pStyle w:val="Compact"/>
              <w:jc w:val="left"/>
            </w:pPr>
            <w:r>
              <w:t xml:space="preserve">Security audit (external firm, week 12)</w:t>
            </w:r>
          </w:p>
        </w:tc>
        <w:tc>
          <w:tcPr/>
          <w:p>
            <w:pPr>
              <w:pStyle w:val="Compact"/>
              <w:jc w:val="left"/>
            </w:pPr>
            <w:r>
              <w:t xml:space="preserve">$50,000</w:t>
            </w:r>
          </w:p>
        </w:tc>
        <w:tc>
          <w:tcPr/>
          <w:p>
            <w:pPr>
              <w:pStyle w:val="Compact"/>
              <w:jc w:val="left"/>
            </w:pPr>
            <w:r>
              <w:t xml:space="preserve">Independent penetration testing, red team evaluation, compliance assessment</w:t>
            </w:r>
          </w:p>
        </w:tc>
      </w:tr>
      <w:tr>
        <w:tc>
          <w:tcPr/>
          <w:p>
            <w:pPr>
              <w:pStyle w:val="Compact"/>
              <w:jc w:val="left"/>
            </w:pPr>
            <w:r>
              <w:rPr>
                <w:bCs/>
                <w:b/>
              </w:rPr>
              <w:t xml:space="preserve">External</w:t>
            </w:r>
          </w:p>
        </w:tc>
        <w:tc>
          <w:tcPr/>
          <w:p>
            <w:pPr>
              <w:pStyle w:val="Compact"/>
              <w:jc w:val="left"/>
            </w:pPr>
            <w:r>
              <w:t xml:space="preserve">EU AI Act legal review</w:t>
            </w:r>
          </w:p>
        </w:tc>
        <w:tc>
          <w:tcPr/>
          <w:p>
            <w:pPr>
              <w:pStyle w:val="Compact"/>
              <w:jc w:val="left"/>
            </w:pPr>
            <w:r>
              <w:t xml:space="preserve">$25,000</w:t>
            </w:r>
          </w:p>
        </w:tc>
        <w:tc>
          <w:tcPr/>
          <w:p>
            <w:pPr>
              <w:pStyle w:val="Compact"/>
              <w:jc w:val="left"/>
            </w:pPr>
            <w:r>
              <w:t xml:space="preserve">Regulatory interpretation, documentation review, gap analysis</w:t>
            </w:r>
          </w:p>
        </w:tc>
      </w:tr>
      <w:tr>
        <w:tc>
          <w:tcPr/>
          <w:p>
            <w:pPr>
              <w:pStyle w:val="Compact"/>
              <w:jc w:val="left"/>
            </w:pPr>
            <w:r>
              <w:rPr>
                <w:bCs/>
                <w:b/>
              </w:rPr>
              <w:t xml:space="preserve">Contingency</w:t>
            </w:r>
          </w:p>
        </w:tc>
        <w:tc>
          <w:tcPr/>
          <w:p>
            <w:pPr>
              <w:pStyle w:val="Compact"/>
              <w:jc w:val="left"/>
            </w:pPr>
            <w:r>
              <w:t xml:space="preserve">15% buffer</w:t>
            </w:r>
          </w:p>
        </w:tc>
        <w:tc>
          <w:tcPr/>
          <w:p>
            <w:pPr>
              <w:pStyle w:val="Compact"/>
              <w:jc w:val="left"/>
            </w:pPr>
            <w:r>
              <w:t xml:space="preserve">$172,500</w:t>
            </w:r>
          </w:p>
        </w:tc>
        <w:tc>
          <w:tcPr/>
          <w:p>
            <w:pPr>
              <w:pStyle w:val="Compact"/>
              <w:jc w:val="left"/>
            </w:pPr>
            <w:r>
              <w:t xml:space="preserve">Unforeseen technical challenges, scope adjustments, extended timelines</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$1,301,500</w:t>
            </w:r>
          </w:p>
        </w:tc>
        <w:tc>
          <w:tcPr/>
          <w:p>
            <w:pPr>
              <w:pStyle w:val="Compact"/>
              <w:jc w:val="left"/>
            </w:pPr>
            <w:r>
              <w:t xml:space="preserve">90-day foundation phase (Phases 2-4 budgeted separately)</w:t>
            </w:r>
          </w:p>
        </w:tc>
      </w:tr>
    </w:tbl>
    <w:p>
      <w:r>
        <w:pict>
          <v:rect style="width:0;height:1.5pt" o:hralign="center" o:hrstd="t" o:hr="t"/>
        </w:pict>
      </w:r>
    </w:p>
    <w:bookmarkEnd w:id="106"/>
    <w:bookmarkStart w:id="107" w:name="eu-ai-act-compliance-matrix"/>
    <w:p>
      <w:pPr>
        <w:pStyle w:val="Heading2"/>
      </w:pPr>
      <w:r>
        <w:t xml:space="preserve">7. EU AI Act Compliance Matrix</w:t>
      </w:r>
    </w:p>
    <w:p>
      <w:pPr>
        <w:pStyle w:val="FirstParagraph"/>
      </w:pPr>
      <w:r>
        <w:t xml:space="preserve">The EU AI Act becomes generally applicable in August 2026 [^386^]. Penalties for non-compliance reach EUR 35 million or 7% of global annual turnover. The following matrix maps each high-risk AI requirement to the CSOAI SOV3 implementation.</w:t>
      </w:r>
    </w:p>
    <w:tbl>
      <w:tblPr>
        <w:tblStyle w:val="Table"/>
        <w:tblW w:type="pct" w:w="5000"/>
        <w:tblLook w:firstRow="1" w:lastRow="0" w:firstColumn="0" w:lastColumn="0" w:noHBand="0" w:noVBand="0" w:val="0020"/>
      </w:tblPr>
      <w:tblGrid>
        <w:gridCol w:w="2904"/>
        <w:gridCol w:w="1188"/>
        <w:gridCol w:w="2772"/>
        <w:gridCol w:w="1056"/>
      </w:tblGrid>
      <w:tr>
        <w:trPr>
          <w:tblHeader w:val="true"/>
        </w:trPr>
        <w:tc>
          <w:tcPr/>
          <w:p>
            <w:pPr>
              <w:pStyle w:val="Compact"/>
              <w:jc w:val="left"/>
            </w:pPr>
            <w:r>
              <w:t xml:space="preserve">EU AI Act Requirement</w:t>
            </w:r>
          </w:p>
        </w:tc>
        <w:tc>
          <w:tcPr/>
          <w:p>
            <w:pPr>
              <w:pStyle w:val="Compact"/>
              <w:jc w:val="left"/>
            </w:pPr>
            <w:r>
              <w:t xml:space="preserve">Article</w:t>
            </w:r>
          </w:p>
        </w:tc>
        <w:tc>
          <w:tcPr/>
          <w:p>
            <w:pPr>
              <w:pStyle w:val="Compact"/>
              <w:jc w:val="left"/>
            </w:pPr>
            <w:r>
              <w:t xml:space="preserve">CSOAI Implementation</w:t>
            </w:r>
          </w:p>
        </w:tc>
        <w:tc>
          <w:tcPr/>
          <w:p>
            <w:pPr>
              <w:pStyle w:val="Compact"/>
              <w:jc w:val="left"/>
            </w:pPr>
            <w:r>
              <w:t xml:space="preserve">Status</w:t>
            </w:r>
          </w:p>
        </w:tc>
      </w:tr>
      <w:tr>
        <w:tc>
          <w:tcPr/>
          <w:p>
            <w:pPr>
              <w:pStyle w:val="Compact"/>
              <w:jc w:val="left"/>
            </w:pPr>
            <w:r>
              <w:rPr>
                <w:bCs/>
                <w:b/>
              </w:rPr>
              <w:t xml:space="preserve">Risk management system</w:t>
            </w:r>
          </w:p>
        </w:tc>
        <w:tc>
          <w:tcPr/>
          <w:p>
            <w:pPr>
              <w:pStyle w:val="Compact"/>
              <w:jc w:val="left"/>
            </w:pPr>
            <w:r>
              <w:t xml:space="preserve">Art. 9</w:t>
            </w:r>
          </w:p>
        </w:tc>
        <w:tc>
          <w:tcPr/>
          <w:p>
            <w:pPr>
              <w:pStyle w:val="Compact"/>
              <w:jc w:val="left"/>
            </w:pPr>
            <w:r>
              <w:t xml:space="preserve">Continuous risk register with 10 tracked risks; automated monitoring; quarterly review cycles; risk mitigation workflows integrated into BFT governance</w:t>
            </w:r>
          </w:p>
        </w:tc>
        <w:tc>
          <w:tcPr/>
          <w:p>
            <w:pPr>
              <w:pStyle w:val="Compact"/>
              <w:jc w:val="left"/>
            </w:pPr>
            <w:r>
              <w:t xml:space="preserve">Implemented</w:t>
            </w:r>
          </w:p>
        </w:tc>
      </w:tr>
      <w:tr>
        <w:tc>
          <w:tcPr/>
          <w:p>
            <w:pPr>
              <w:pStyle w:val="Compact"/>
              <w:jc w:val="left"/>
            </w:pPr>
            <w:r>
              <w:rPr>
                <w:bCs/>
                <w:b/>
              </w:rPr>
              <w:t xml:space="preserve">Data governance</w:t>
            </w:r>
          </w:p>
        </w:tc>
        <w:tc>
          <w:tcPr/>
          <w:p>
            <w:pPr>
              <w:pStyle w:val="Compact"/>
              <w:jc w:val="left"/>
            </w:pPr>
            <w:r>
              <w:t xml:space="preserve">Art. 10</w:t>
            </w:r>
          </w:p>
        </w:tc>
        <w:tc>
          <w:tcPr/>
          <w:p>
            <w:pPr>
              <w:pStyle w:val="Compact"/>
              <w:jc w:val="left"/>
            </w:pPr>
            <w:r>
              <w:t xml:space="preserve">Training data provenance tracking via Dolma toolkit; data residency policies enforced at ingestion; bias detection in benchmark suite; anonymization for sensitive governance data</w:t>
            </w:r>
          </w:p>
        </w:tc>
        <w:tc>
          <w:tcPr/>
          <w:p>
            <w:pPr>
              <w:pStyle w:val="Compact"/>
              <w:jc w:val="left"/>
            </w:pPr>
            <w:r>
              <w:t xml:space="preserve">Implemented</w:t>
            </w:r>
          </w:p>
        </w:tc>
      </w:tr>
      <w:tr>
        <w:tc>
          <w:tcPr/>
          <w:p>
            <w:pPr>
              <w:pStyle w:val="Compact"/>
              <w:jc w:val="left"/>
            </w:pPr>
            <w:r>
              <w:rPr>
                <w:bCs/>
                <w:b/>
              </w:rPr>
              <w:t xml:space="preserve">Technical documentation</w:t>
            </w:r>
          </w:p>
        </w:tc>
        <w:tc>
          <w:tcPr/>
          <w:p>
            <w:pPr>
              <w:pStyle w:val="Compact"/>
              <w:jc w:val="left"/>
            </w:pPr>
            <w:r>
              <w:t xml:space="preserve">Art. 11</w:t>
            </w:r>
          </w:p>
        </w:tc>
        <w:tc>
          <w:tcPr/>
          <w:p>
            <w:pPr>
              <w:pStyle w:val="Compact"/>
              <w:jc w:val="left"/>
            </w:pPr>
            <w:r>
              <w:t xml:space="preserve">Full technical documentation auto-generated from open release; SBOM for all components; model cards with capability/limitation statements; training data summaries</w:t>
            </w:r>
          </w:p>
        </w:tc>
        <w:tc>
          <w:tcPr/>
          <w:p>
            <w:pPr>
              <w:pStyle w:val="Compact"/>
              <w:jc w:val="left"/>
            </w:pPr>
            <w:r>
              <w:t xml:space="preserve">Implemented</w:t>
            </w:r>
          </w:p>
        </w:tc>
      </w:tr>
      <w:tr>
        <w:tc>
          <w:tcPr/>
          <w:p>
            <w:pPr>
              <w:pStyle w:val="Compact"/>
              <w:jc w:val="left"/>
            </w:pPr>
            <w:r>
              <w:rPr>
                <w:bCs/>
                <w:b/>
              </w:rPr>
              <w:t xml:space="preserve">Record-keeping</w:t>
            </w:r>
          </w:p>
        </w:tc>
        <w:tc>
          <w:tcPr/>
          <w:p>
            <w:pPr>
              <w:pStyle w:val="Compact"/>
              <w:jc w:val="left"/>
            </w:pPr>
            <w:r>
              <w:t xml:space="preserve">Art. 12</w:t>
            </w:r>
          </w:p>
        </w:tc>
        <w:tc>
          <w:tcPr/>
          <w:p>
            <w:pPr>
              <w:pStyle w:val="Compact"/>
              <w:jc w:val="left"/>
            </w:pPr>
            <w:r>
              <w:t xml:space="preserve">Immutable decision ledger with SHA3-256 hashing; all inference events logged with correlation IDs; 7-year retention; tamper-evident audit trail</w:t>
            </w:r>
          </w:p>
        </w:tc>
        <w:tc>
          <w:tcPr/>
          <w:p>
            <w:pPr>
              <w:pStyle w:val="Compact"/>
              <w:jc w:val="left"/>
            </w:pPr>
            <w:r>
              <w:t xml:space="preserve">Implemented</w:t>
            </w:r>
          </w:p>
        </w:tc>
      </w:tr>
      <w:tr>
        <w:tc>
          <w:tcPr/>
          <w:p>
            <w:pPr>
              <w:pStyle w:val="Compact"/>
              <w:jc w:val="left"/>
            </w:pPr>
            <w:r>
              <w:rPr>
                <w:bCs/>
                <w:b/>
              </w:rPr>
              <w:t xml:space="preserve">Transparency</w:t>
            </w:r>
          </w:p>
        </w:tc>
        <w:tc>
          <w:tcPr/>
          <w:p>
            <w:pPr>
              <w:pStyle w:val="Compact"/>
              <w:jc w:val="left"/>
            </w:pPr>
            <w:r>
              <w:t xml:space="preserve">Art. 13</w:t>
            </w:r>
          </w:p>
        </w:tc>
        <w:tc>
          <w:tcPr/>
          <w:p>
            <w:pPr>
              <w:pStyle w:val="Compact"/>
              <w:jc w:val="left"/>
            </w:pPr>
            <w:r>
              <w:t xml:space="preserve">OpenMOE: fully open (weights + data + code + logs); King HIVE: summary documentation to AI Office; clear capability/limitation disclosure; human-readable explanation of decisions</w:t>
            </w:r>
          </w:p>
        </w:tc>
        <w:tc>
          <w:tcPr/>
          <w:p>
            <w:pPr>
              <w:pStyle w:val="Compact"/>
              <w:jc w:val="left"/>
            </w:pPr>
            <w:r>
              <w:t xml:space="preserve">Implemented</w:t>
            </w:r>
          </w:p>
        </w:tc>
      </w:tr>
      <w:tr>
        <w:tc>
          <w:tcPr/>
          <w:p>
            <w:pPr>
              <w:pStyle w:val="Compact"/>
              <w:jc w:val="left"/>
            </w:pPr>
            <w:r>
              <w:rPr>
                <w:bCs/>
                <w:b/>
              </w:rPr>
              <w:t xml:space="preserve">Human oversight</w:t>
            </w:r>
          </w:p>
        </w:tc>
        <w:tc>
          <w:tcPr/>
          <w:p>
            <w:pPr>
              <w:pStyle w:val="Compact"/>
              <w:jc w:val="left"/>
            </w:pPr>
            <w:r>
              <w:t xml:space="preserve">Art. 14</w:t>
            </w:r>
          </w:p>
        </w:tc>
        <w:tc>
          <w:tcPr/>
          <w:p>
            <w:pPr>
              <w:pStyle w:val="Compact"/>
              <w:jc w:val="left"/>
            </w:pPr>
            <w:r>
              <w:t xml:space="preserve">HOTL: real-time monitoring with override; HITL: high-risk decisions require pre-approval; 3 designated operators with 24-hour pause authority; override decisions logged immutably [^439^]</w:t>
            </w:r>
          </w:p>
        </w:tc>
        <w:tc>
          <w:tcPr/>
          <w:p>
            <w:pPr>
              <w:pStyle w:val="Compact"/>
              <w:jc w:val="left"/>
            </w:pPr>
            <w:r>
              <w:t xml:space="preserve">Implemented</w:t>
            </w:r>
          </w:p>
        </w:tc>
      </w:tr>
      <w:tr>
        <w:tc>
          <w:tcPr/>
          <w:p>
            <w:pPr>
              <w:pStyle w:val="Compact"/>
              <w:jc w:val="left"/>
            </w:pPr>
            <w:r>
              <w:rPr>
                <w:bCs/>
                <w:b/>
              </w:rPr>
              <w:t xml:space="preserve">Accuracy &amp; robustness</w:t>
            </w:r>
          </w:p>
        </w:tc>
        <w:tc>
          <w:tcPr/>
          <w:p>
            <w:pPr>
              <w:pStyle w:val="Compact"/>
              <w:jc w:val="left"/>
            </w:pPr>
            <w:r>
              <w:t xml:space="preserve">Art. 15</w:t>
            </w:r>
          </w:p>
        </w:tc>
        <w:tc>
          <w:tcPr/>
          <w:p>
            <w:pPr>
              <w:pStyle w:val="Compact"/>
              <w:jc w:val="left"/>
            </w:pPr>
            <w:r>
              <w:t xml:space="preserve">ELO-based continuous evaluation; 5-category benchmark suite; adversarial testing via red team; benchmark regression gates; 95% baseline threshold</w:t>
            </w:r>
          </w:p>
        </w:tc>
        <w:tc>
          <w:tcPr/>
          <w:p>
            <w:pPr>
              <w:pStyle w:val="Compact"/>
              <w:jc w:val="left"/>
            </w:pPr>
            <w:r>
              <w:t xml:space="preserve">Implemented</w:t>
            </w:r>
          </w:p>
        </w:tc>
      </w:tr>
      <w:tr>
        <w:tc>
          <w:tcPr/>
          <w:p>
            <w:pPr>
              <w:pStyle w:val="Compact"/>
              <w:jc w:val="left"/>
            </w:pPr>
            <w:r>
              <w:rPr>
                <w:bCs/>
                <w:b/>
              </w:rPr>
              <w:t xml:space="preserve">Corrective actions</w:t>
            </w:r>
          </w:p>
        </w:tc>
        <w:tc>
          <w:tcPr/>
          <w:p>
            <w:pPr>
              <w:pStyle w:val="Compact"/>
              <w:jc w:val="left"/>
            </w:pPr>
            <w:r>
              <w:t xml:space="preserve">Art. 16</w:t>
            </w:r>
          </w:p>
        </w:tc>
        <w:tc>
          <w:tcPr/>
          <w:p>
            <w:pPr>
              <w:pStyle w:val="Compact"/>
              <w:jc w:val="left"/>
            </w:pPr>
            <w:r>
              <w:t xml:space="preserve">4-level rollback hierarchy (&lt; 30s to &lt; 4h); automated safety incident response; BFT emergency pause; human escalation procedures</w:t>
            </w:r>
          </w:p>
        </w:tc>
        <w:tc>
          <w:tcPr/>
          <w:p>
            <w:pPr>
              <w:pStyle w:val="Compact"/>
              <w:jc w:val="left"/>
            </w:pPr>
            <w:r>
              <w:t xml:space="preserve">Implemented</w:t>
            </w:r>
          </w:p>
        </w:tc>
      </w:tr>
      <w:tr>
        <w:tc>
          <w:tcPr/>
          <w:p>
            <w:pPr>
              <w:pStyle w:val="Compact"/>
              <w:jc w:val="left"/>
            </w:pPr>
            <w:r>
              <w:rPr>
                <w:bCs/>
                <w:b/>
              </w:rPr>
              <w:t xml:space="preserve">Quality management</w:t>
            </w:r>
          </w:p>
        </w:tc>
        <w:tc>
          <w:tcPr/>
          <w:p>
            <w:pPr>
              <w:pStyle w:val="Compact"/>
              <w:jc w:val="left"/>
            </w:pPr>
            <w:r>
              <w:t xml:space="preserve">Art. 17</w:t>
            </w:r>
          </w:p>
        </w:tc>
        <w:tc>
          <w:tcPr/>
          <w:p>
            <w:pPr>
              <w:pStyle w:val="Compact"/>
              <w:jc w:val="left"/>
            </w:pPr>
            <w:r>
              <w:t xml:space="preserve">MLOps CI/CD pipeline; automated testing; safety gates; continuous compliance monitoring; quarterly architecture reviews</w:t>
            </w:r>
          </w:p>
        </w:tc>
        <w:tc>
          <w:tcPr/>
          <w:p>
            <w:pPr>
              <w:pStyle w:val="Compact"/>
              <w:jc w:val="left"/>
            </w:pPr>
            <w:r>
              <w:t xml:space="preserve">Implemented</w:t>
            </w:r>
          </w:p>
        </w:tc>
      </w:tr>
      <w:tr>
        <w:tc>
          <w:tcPr/>
          <w:p>
            <w:pPr>
              <w:pStyle w:val="Compact"/>
              <w:jc w:val="left"/>
            </w:pPr>
            <w:r>
              <w:rPr>
                <w:bCs/>
                <w:b/>
              </w:rPr>
              <w:t xml:space="preserve">Post-market monitoring</w:t>
            </w:r>
          </w:p>
        </w:tc>
        <w:tc>
          <w:tcPr/>
          <w:p>
            <w:pPr>
              <w:pStyle w:val="Compact"/>
              <w:jc w:val="left"/>
            </w:pPr>
            <w:r>
              <w:t xml:space="preserve">Art. 72</w:t>
            </w:r>
          </w:p>
        </w:tc>
        <w:tc>
          <w:tcPr/>
          <w:p>
            <w:pPr>
              <w:pStyle w:val="Compact"/>
              <w:jc w:val="left"/>
            </w:pPr>
            <w:r>
              <w:t xml:space="preserve">7-day canary monitoring; continuous ELO tracking; safety incident reporting; community feedback integration; periodic re-evaluation</w:t>
            </w:r>
          </w:p>
        </w:tc>
        <w:tc>
          <w:tcPr/>
          <w:p>
            <w:pPr>
              <w:pStyle w:val="Compact"/>
              <w:jc w:val="left"/>
            </w:pPr>
            <w:r>
              <w:t xml:space="preserve">Implemented</w:t>
            </w:r>
          </w:p>
        </w:tc>
      </w:tr>
    </w:tbl>
    <w:p>
      <w:r>
        <w:pict>
          <v:rect style="width:0;height:1.5pt" o:hralign="center" o:hrstd="t" o:hr="t"/>
        </w:pict>
      </w:r>
    </w:p>
    <w:bookmarkEnd w:id="107"/>
    <w:bookmarkStart w:id="108" w:name="appendix-a-glossary"/>
    <w:p>
      <w:pPr>
        <w:pStyle w:val="Heading2"/>
      </w:pPr>
      <w:r>
        <w:t xml:space="preserve">8. Appendix A: Glossary</w:t>
      </w:r>
    </w:p>
    <w:tbl>
      <w:tblPr>
        <w:tblStyle w:val="Table"/>
        <w:tblW w:type="pct" w:w="5000"/>
        <w:tblLook w:firstRow="1" w:lastRow="0" w:firstColumn="0" w:lastColumn="0" w:noHBand="0" w:noVBand="0" w:val="0020"/>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ASL</w:t>
            </w:r>
          </w:p>
        </w:tc>
        <w:tc>
          <w:tcPr/>
          <w:p>
            <w:pPr>
              <w:pStyle w:val="Compact"/>
              <w:jc w:val="left"/>
            </w:pPr>
            <w:r>
              <w:t xml:space="preserve">AI Safety Level — capability threshold classification system (Low/Medium/High/Critical) used for staged model release</w:t>
            </w:r>
          </w:p>
        </w:tc>
      </w:tr>
      <w:tr>
        <w:tc>
          <w:tcPr/>
          <w:p>
            <w:pPr>
              <w:pStyle w:val="Compact"/>
              <w:jc w:val="left"/>
            </w:pPr>
            <w:r>
              <w:rPr>
                <w:bCs/>
                <w:b/>
              </w:rPr>
              <w:t xml:space="preserve">BFT</w:t>
            </w:r>
          </w:p>
        </w:tc>
        <w:tc>
          <w:tcPr/>
          <w:p>
            <w:pPr>
              <w:pStyle w:val="Compact"/>
              <w:jc w:val="left"/>
            </w:pPr>
            <w:r>
              <w:t xml:space="preserve">Byzantine Fault Tolerance — consensus mechanism tolerating up to f malicious agents out of 3f+1 total</w:t>
            </w:r>
          </w:p>
        </w:tc>
      </w:tr>
      <w:tr>
        <w:tc>
          <w:tcPr/>
          <w:p>
            <w:pPr>
              <w:pStyle w:val="Compact"/>
              <w:jc w:val="left"/>
            </w:pPr>
            <w:r>
              <w:rPr>
                <w:bCs/>
                <w:b/>
              </w:rPr>
              <w:t xml:space="preserve">BFT Council</w:t>
            </w:r>
          </w:p>
        </w:tc>
        <w:tc>
          <w:tcPr/>
          <w:p>
            <w:pPr>
              <w:pStyle w:val="Compact"/>
              <w:jc w:val="left"/>
            </w:pPr>
            <w:r>
              <w:t xml:space="preserve">33-agent validator set governing SOV3 model evolution via Tendermint-style PBFT consensus</w:t>
            </w:r>
          </w:p>
        </w:tc>
      </w:tr>
      <w:tr>
        <w:tc>
          <w:tcPr/>
          <w:p>
            <w:pPr>
              <w:pStyle w:val="Compact"/>
              <w:jc w:val="left"/>
            </w:pPr>
            <w:r>
              <w:rPr>
                <w:bCs/>
                <w:b/>
              </w:rPr>
              <w:t xml:space="preserve">Bradley-Terry Model</w:t>
            </w:r>
          </w:p>
        </w:tc>
        <w:tc>
          <w:tcPr/>
          <w:p>
            <w:pPr>
              <w:pStyle w:val="Compact"/>
              <w:jc w:val="left"/>
            </w:pPr>
            <w:r>
              <w:t xml:space="preserve">Statistical model for estimating pairwise win probabilities from tournament results [^377^]</w:t>
            </w:r>
          </w:p>
        </w:tc>
      </w:tr>
      <w:tr>
        <w:tc>
          <w:tcPr/>
          <w:p>
            <w:pPr>
              <w:pStyle w:val="Compact"/>
              <w:jc w:val="left"/>
            </w:pPr>
            <w:r>
              <w:rPr>
                <w:bCs/>
                <w:b/>
              </w:rPr>
              <w:t xml:space="preserve">Canary Deployment</w:t>
            </w:r>
          </w:p>
        </w:tc>
        <w:tc>
          <w:tcPr/>
          <w:p>
            <w:pPr>
              <w:pStyle w:val="Compact"/>
              <w:jc w:val="left"/>
            </w:pPr>
            <w:r>
              <w:t xml:space="preserve">Production release to 1% of traffic with 7-day monitored observation period before full rollout</w:t>
            </w:r>
          </w:p>
        </w:tc>
      </w:tr>
      <w:tr>
        <w:tc>
          <w:tcPr/>
          <w:p>
            <w:pPr>
              <w:pStyle w:val="Compact"/>
              <w:jc w:val="left"/>
            </w:pPr>
            <w:r>
              <w:rPr>
                <w:bCs/>
                <w:b/>
              </w:rPr>
              <w:t xml:space="preserve">CBRN</w:t>
            </w:r>
          </w:p>
        </w:tc>
        <w:tc>
          <w:tcPr/>
          <w:p>
            <w:pPr>
              <w:pStyle w:val="Compact"/>
              <w:jc w:val="left"/>
            </w:pPr>
            <w:r>
              <w:t xml:space="preserve">Chemical, Biological, Radiological, Nuclear — capability risk categories evaluated in frontier AI safety assessments</w:t>
            </w:r>
          </w:p>
        </w:tc>
      </w:tr>
      <w:tr>
        <w:tc>
          <w:tcPr/>
          <w:p>
            <w:pPr>
              <w:pStyle w:val="Compact"/>
              <w:jc w:val="left"/>
            </w:pPr>
            <w:r>
              <w:rPr>
                <w:bCs/>
                <w:b/>
              </w:rPr>
              <w:t xml:space="preserve">CSOAI</w:t>
            </w:r>
          </w:p>
        </w:tc>
        <w:tc>
          <w:tcPr/>
          <w:p>
            <w:pPr>
              <w:pStyle w:val="Compact"/>
              <w:jc w:val="left"/>
            </w:pPr>
            <w:r>
              <w:t xml:space="preserve">Construction SOV3 AI — the organization deploying the sovereign governance system</w:t>
            </w:r>
          </w:p>
        </w:tc>
      </w:tr>
      <w:tr>
        <w:tc>
          <w:tcPr/>
          <w:p>
            <w:pPr>
              <w:pStyle w:val="Compact"/>
              <w:jc w:val="left"/>
            </w:pPr>
            <w:r>
              <w:rPr>
                <w:bCs/>
                <w:b/>
              </w:rPr>
              <w:t xml:space="preserve">DARE</w:t>
            </w:r>
          </w:p>
        </w:tc>
        <w:tc>
          <w:tcPr/>
          <w:p>
            <w:pPr>
              <w:pStyle w:val="Compact"/>
              <w:jc w:val="left"/>
            </w:pPr>
            <w:r>
              <w:t xml:space="preserve">Drop And REscale — model merging technique for handling redundant delta parameters [^369^]</w:t>
            </w:r>
          </w:p>
        </w:tc>
      </w:tr>
      <w:tr>
        <w:tc>
          <w:tcPr/>
          <w:p>
            <w:pPr>
              <w:pStyle w:val="Compact"/>
              <w:jc w:val="left"/>
            </w:pPr>
            <w:r>
              <w:rPr>
                <w:bCs/>
                <w:b/>
              </w:rPr>
              <w:t xml:space="preserve">DPO</w:t>
            </w:r>
          </w:p>
        </w:tc>
        <w:tc>
          <w:tcPr/>
          <w:p>
            <w:pPr>
              <w:pStyle w:val="Compact"/>
              <w:jc w:val="left"/>
            </w:pPr>
            <w:r>
              <w:t xml:space="preserve">Direct Preference Optimization — alignment training method used in OLMo post-training</w:t>
            </w:r>
          </w:p>
        </w:tc>
      </w:tr>
      <w:tr>
        <w:tc>
          <w:tcPr/>
          <w:p>
            <w:pPr>
              <w:pStyle w:val="Compact"/>
              <w:jc w:val="left"/>
            </w:pPr>
            <w:r>
              <w:rPr>
                <w:bCs/>
                <w:b/>
              </w:rPr>
              <w:t xml:space="preserve">ELO Rating</w:t>
            </w:r>
          </w:p>
        </w:tc>
        <w:tc>
          <w:tcPr/>
          <w:p>
            <w:pPr>
              <w:pStyle w:val="Compact"/>
              <w:jc w:val="left"/>
            </w:pPr>
            <w:r>
              <w:t xml:space="preserve">Relative performance scoring system where 100-point difference equals ~64% expected win rate [^377^]</w:t>
            </w:r>
          </w:p>
        </w:tc>
      </w:tr>
      <w:tr>
        <w:tc>
          <w:tcPr/>
          <w:p>
            <w:pPr>
              <w:pStyle w:val="Compact"/>
              <w:jc w:val="left"/>
            </w:pPr>
            <w:r>
              <w:rPr>
                <w:bCs/>
                <w:b/>
              </w:rPr>
              <w:t xml:space="preserve">Geometric Median</w:t>
            </w:r>
          </w:p>
        </w:tc>
        <w:tc>
          <w:tcPr/>
          <w:p>
            <w:pPr>
              <w:pStyle w:val="Compact"/>
              <w:jc w:val="left"/>
            </w:pPr>
            <w:r>
              <w:t xml:space="preserve">Byzantine-robust aggregation method filtering outlier agent scores before council vote [^52^]</w:t>
            </w:r>
          </w:p>
        </w:tc>
      </w:tr>
      <w:tr>
        <w:tc>
          <w:tcPr/>
          <w:p>
            <w:pPr>
              <w:pStyle w:val="Compact"/>
              <w:jc w:val="left"/>
            </w:pPr>
            <w:r>
              <w:rPr>
                <w:bCs/>
                <w:b/>
              </w:rPr>
              <w:t xml:space="preserve">Graceful Degradation</w:t>
            </w:r>
          </w:p>
        </w:tc>
        <w:tc>
          <w:tcPr/>
          <w:p>
            <w:pPr>
              <w:pStyle w:val="Compact"/>
              <w:jc w:val="left"/>
            </w:pPr>
            <w:r>
              <w:t xml:space="preserve">Fallback strategy where King HIVE failures route to OpenMOE; dual failures activate human governance mode</w:t>
            </w:r>
          </w:p>
        </w:tc>
      </w:tr>
      <w:tr>
        <w:tc>
          <w:tcPr/>
          <w:p>
            <w:pPr>
              <w:pStyle w:val="Compact"/>
              <w:jc w:val="left"/>
            </w:pPr>
            <w:r>
              <w:rPr>
                <w:bCs/>
                <w:b/>
              </w:rPr>
              <w:t xml:space="preserve">HITL</w:t>
            </w:r>
          </w:p>
        </w:tc>
        <w:tc>
          <w:tcPr/>
          <w:p>
            <w:pPr>
              <w:pStyle w:val="Compact"/>
              <w:jc w:val="left"/>
            </w:pPr>
            <w:r>
              <w:t xml:space="preserve">Human-in-the-Loop — high-risk decisions require human approval before execution [^434^]</w:t>
            </w:r>
          </w:p>
        </w:tc>
      </w:tr>
      <w:tr>
        <w:tc>
          <w:tcPr/>
          <w:p>
            <w:pPr>
              <w:pStyle w:val="Compact"/>
              <w:jc w:val="left"/>
            </w:pPr>
            <w:r>
              <w:rPr>
                <w:bCs/>
                <w:b/>
              </w:rPr>
              <w:t xml:space="preserve">HIVE</w:t>
            </w:r>
          </w:p>
        </w:tc>
        <w:tc>
          <w:tcPr/>
          <w:p>
            <w:pPr>
              <w:pStyle w:val="Compact"/>
              <w:jc w:val="left"/>
            </w:pPr>
            <w:r>
              <w:t xml:space="preserve">CSOAI’s vertical AI platform integrating construction, logistics, fleet, and waste management</w:t>
            </w:r>
          </w:p>
        </w:tc>
      </w:tr>
      <w:tr>
        <w:tc>
          <w:tcPr/>
          <w:p>
            <w:pPr>
              <w:pStyle w:val="Compact"/>
              <w:jc w:val="left"/>
            </w:pPr>
            <w:r>
              <w:rPr>
                <w:bCs/>
                <w:b/>
              </w:rPr>
              <w:t xml:space="preserve">HOTL</w:t>
            </w:r>
          </w:p>
        </w:tc>
        <w:tc>
          <w:tcPr/>
          <w:p>
            <w:pPr>
              <w:pStyle w:val="Compact"/>
              <w:jc w:val="left"/>
            </w:pPr>
            <w:r>
              <w:t xml:space="preserve">Human-on-the-Loop — humans monitor AI decisions in real-time with continuous override capability [^437^]</w:t>
            </w:r>
          </w:p>
        </w:tc>
      </w:tr>
      <w:tr>
        <w:tc>
          <w:tcPr/>
          <w:p>
            <w:pPr>
              <w:pStyle w:val="Compact"/>
              <w:jc w:val="left"/>
            </w:pPr>
            <w:r>
              <w:rPr>
                <w:bCs/>
                <w:b/>
              </w:rPr>
              <w:t xml:space="preserve">HSM</w:t>
            </w:r>
          </w:p>
        </w:tc>
        <w:tc>
          <w:tcPr/>
          <w:p>
            <w:pPr>
              <w:pStyle w:val="Compact"/>
              <w:jc w:val="left"/>
            </w:pPr>
            <w:r>
              <w:t xml:space="preserve">Hardware Security Module — tamper-resistant hardware for cryptographic key storage and signing operations</w:t>
            </w:r>
          </w:p>
        </w:tc>
      </w:tr>
      <w:tr>
        <w:tc>
          <w:tcPr/>
          <w:p>
            <w:pPr>
              <w:pStyle w:val="Compact"/>
              <w:jc w:val="left"/>
            </w:pPr>
            <w:r>
              <w:rPr>
                <w:bCs/>
                <w:b/>
              </w:rPr>
              <w:t xml:space="preserve">King HIVE</w:t>
            </w:r>
          </w:p>
        </w:tc>
        <w:tc>
          <w:tcPr/>
          <w:p>
            <w:pPr>
              <w:pStyle w:val="Compact"/>
              <w:jc w:val="left"/>
            </w:pPr>
            <w:r>
              <w:t xml:space="preserve">SOV3 production sovereign model — closed weights, TEE-protected, cryptographically signed</w:t>
            </w:r>
          </w:p>
        </w:tc>
      </w:tr>
      <w:tr>
        <w:tc>
          <w:tcPr/>
          <w:p>
            <w:pPr>
              <w:pStyle w:val="Compact"/>
              <w:jc w:val="left"/>
            </w:pPr>
            <w:r>
              <w:rPr>
                <w:bCs/>
                <w:b/>
              </w:rPr>
              <w:t xml:space="preserve">LoRA</w:t>
            </w:r>
          </w:p>
        </w:tc>
        <w:tc>
          <w:tcPr/>
          <w:p>
            <w:pPr>
              <w:pStyle w:val="Compact"/>
              <w:jc w:val="left"/>
            </w:pPr>
            <w:r>
              <w:t xml:space="preserve">Low-Rank Adaptation — parameter-efficient fine-tuning reducing trainable parameters by up to 10,000x [^430^]</w:t>
            </w:r>
          </w:p>
        </w:tc>
      </w:tr>
      <w:tr>
        <w:tc>
          <w:tcPr/>
          <w:p>
            <w:pPr>
              <w:pStyle w:val="Compact"/>
              <w:jc w:val="left"/>
            </w:pPr>
            <w:r>
              <w:rPr>
                <w:bCs/>
                <w:b/>
              </w:rPr>
              <w:t xml:space="preserve">MBOM-PQC</w:t>
            </w:r>
          </w:p>
        </w:tc>
        <w:tc>
          <w:tcPr/>
          <w:p>
            <w:pPr>
              <w:pStyle w:val="Compact"/>
              <w:jc w:val="left"/>
            </w:pPr>
            <w:r>
              <w:t xml:space="preserve">Model Bill of Materials with Post-Quantum Cryptography — provenance record format for AI supply chain security [^368^]</w:t>
            </w:r>
          </w:p>
        </w:tc>
      </w:tr>
      <w:tr>
        <w:tc>
          <w:tcPr/>
          <w:p>
            <w:pPr>
              <w:pStyle w:val="Compact"/>
              <w:jc w:val="left"/>
            </w:pPr>
            <w:r>
              <w:rPr>
                <w:bCs/>
                <w:b/>
              </w:rPr>
              <w:t xml:space="preserve">ML-DSA</w:t>
            </w:r>
          </w:p>
        </w:tc>
        <w:tc>
          <w:tcPr/>
          <w:p>
            <w:pPr>
              <w:pStyle w:val="Compact"/>
              <w:jc w:val="left"/>
            </w:pPr>
            <w:r>
              <w:t xml:space="preserve">Module Lattice-Based Digital Signature Algorithm (FIPS 204) — NIST post-quantum signature standard</w:t>
            </w:r>
          </w:p>
        </w:tc>
      </w:tr>
      <w:tr>
        <w:tc>
          <w:tcPr/>
          <w:p>
            <w:pPr>
              <w:pStyle w:val="Compact"/>
              <w:jc w:val="left"/>
            </w:pPr>
            <w:r>
              <w:rPr>
                <w:bCs/>
                <w:b/>
              </w:rPr>
              <w:t xml:space="preserve">MoE</w:t>
            </w:r>
          </w:p>
        </w:tc>
        <w:tc>
          <w:tcPr/>
          <w:p>
            <w:pPr>
              <w:pStyle w:val="Compact"/>
              <w:jc w:val="left"/>
            </w:pPr>
            <w:r>
              <w:t xml:space="preserve">Mixture of Experts — sparse architecture routing tokens to subsets of specialized expert networks</w:t>
            </w:r>
          </w:p>
        </w:tc>
      </w:tr>
      <w:tr>
        <w:tc>
          <w:tcPr/>
          <w:p>
            <w:pPr>
              <w:pStyle w:val="Compact"/>
              <w:jc w:val="left"/>
            </w:pPr>
            <w:r>
              <w:rPr>
                <w:bCs/>
                <w:b/>
              </w:rPr>
              <w:t xml:space="preserve">OLMoE</w:t>
            </w:r>
          </w:p>
        </w:tc>
        <w:tc>
          <w:tcPr/>
          <w:p>
            <w:pPr>
              <w:pStyle w:val="Compact"/>
              <w:jc w:val="left"/>
            </w:pPr>
            <w:r>
              <w:t xml:space="preserve">Open Language Model Mixture-of-Experts — AI2’s fully open MoE (1B active / 7B total parameters) [^339^]</w:t>
            </w:r>
          </w:p>
        </w:tc>
      </w:tr>
      <w:tr>
        <w:tc>
          <w:tcPr/>
          <w:p>
            <w:pPr>
              <w:pStyle w:val="Compact"/>
              <w:jc w:val="left"/>
            </w:pPr>
            <w:r>
              <w:rPr>
                <w:bCs/>
                <w:b/>
              </w:rPr>
              <w:t xml:space="preserve">OpenMOE</w:t>
            </w:r>
          </w:p>
        </w:tc>
        <w:tc>
          <w:tcPr/>
          <w:p>
            <w:pPr>
              <w:pStyle w:val="Compact"/>
              <w:jc w:val="left"/>
            </w:pPr>
            <w:r>
              <w:t xml:space="preserve">Community-driven open MoE initiative and CSOAI’s transparent challenger model [^345^]</w:t>
            </w:r>
          </w:p>
        </w:tc>
      </w:tr>
      <w:tr>
        <w:tc>
          <w:tcPr/>
          <w:p>
            <w:pPr>
              <w:pStyle w:val="Compact"/>
              <w:jc w:val="left"/>
            </w:pPr>
            <w:r>
              <w:rPr>
                <w:bCs/>
                <w:b/>
              </w:rPr>
              <w:t xml:space="preserve">OpenMOE OLM SOV3 HIVE</w:t>
            </w:r>
          </w:p>
        </w:tc>
        <w:tc>
          <w:tcPr/>
          <w:p>
            <w:pPr>
              <w:pStyle w:val="Compact"/>
              <w:jc w:val="left"/>
            </w:pPr>
            <w:r>
              <w:t xml:space="preserve">The open challenger in CSOAI’s dual-config competitive architecture</w:t>
            </w:r>
          </w:p>
        </w:tc>
      </w:tr>
      <w:tr>
        <w:tc>
          <w:tcPr/>
          <w:p>
            <w:pPr>
              <w:pStyle w:val="Compact"/>
              <w:jc w:val="left"/>
            </w:pPr>
            <w:r>
              <w:rPr>
                <w:bCs/>
                <w:b/>
              </w:rPr>
              <w:t xml:space="preserve">PBT</w:t>
            </w:r>
          </w:p>
        </w:tc>
        <w:tc>
          <w:tcPr/>
          <w:p>
            <w:pPr>
              <w:pStyle w:val="Compact"/>
              <w:jc w:val="left"/>
            </w:pPr>
            <w:r>
              <w:t xml:space="preserve">Population-Based Training — evolutionary algorithm using competitive agent populations [^313^]</w:t>
            </w:r>
          </w:p>
        </w:tc>
      </w:tr>
      <w:tr>
        <w:tc>
          <w:tcPr/>
          <w:p>
            <w:pPr>
              <w:pStyle w:val="Compact"/>
              <w:jc w:val="left"/>
            </w:pPr>
            <w:r>
              <w:rPr>
                <w:bCs/>
                <w:b/>
              </w:rPr>
              <w:t xml:space="preserve">PBFT</w:t>
            </w:r>
          </w:p>
        </w:tc>
        <w:tc>
          <w:tcPr/>
          <w:p>
            <w:pPr>
              <w:pStyle w:val="Compact"/>
              <w:jc w:val="left"/>
            </w:pPr>
            <w:r>
              <w:t xml:space="preserve">Practical Byzantine Fault Tolerance — consensus algorithm with pre-vote and commit phases [^360^]</w:t>
            </w:r>
          </w:p>
        </w:tc>
      </w:tr>
      <w:tr>
        <w:tc>
          <w:tcPr/>
          <w:p>
            <w:pPr>
              <w:pStyle w:val="Compact"/>
              <w:jc w:val="left"/>
            </w:pPr>
            <w:r>
              <w:rPr>
                <w:bCs/>
                <w:b/>
              </w:rPr>
              <w:t xml:space="preserve">Rekor</w:t>
            </w:r>
          </w:p>
        </w:tc>
        <w:tc>
          <w:tcPr/>
          <w:p>
            <w:pPr>
              <w:pStyle w:val="Compact"/>
              <w:jc w:val="left"/>
            </w:pPr>
            <w:r>
              <w:t xml:space="preserve">Sigstore’s transparency log providing immutable, globally verifiable signature records [^374^]</w:t>
            </w:r>
          </w:p>
        </w:tc>
      </w:tr>
      <w:tr>
        <w:tc>
          <w:tcPr/>
          <w:p>
            <w:pPr>
              <w:pStyle w:val="Compact"/>
              <w:jc w:val="left"/>
            </w:pPr>
            <w:r>
              <w:rPr>
                <w:bCs/>
                <w:b/>
              </w:rPr>
              <w:t xml:space="preserve">RPO</w:t>
            </w:r>
          </w:p>
        </w:tc>
        <w:tc>
          <w:tcPr/>
          <w:p>
            <w:pPr>
              <w:pStyle w:val="Compact"/>
              <w:jc w:val="left"/>
            </w:pPr>
            <w:r>
              <w:t xml:space="preserve">Recovery Point Objective — maximum acceptable data loss (&lt; 1 hour for SOV3)</w:t>
            </w:r>
          </w:p>
        </w:tc>
      </w:tr>
      <w:tr>
        <w:tc>
          <w:tcPr/>
          <w:p>
            <w:pPr>
              <w:pStyle w:val="Compact"/>
              <w:jc w:val="left"/>
            </w:pPr>
            <w:r>
              <w:rPr>
                <w:bCs/>
                <w:b/>
              </w:rPr>
              <w:t xml:space="preserve">RTO</w:t>
            </w:r>
          </w:p>
        </w:tc>
        <w:tc>
          <w:tcPr/>
          <w:p>
            <w:pPr>
              <w:pStyle w:val="Compact"/>
              <w:jc w:val="left"/>
            </w:pPr>
            <w:r>
              <w:t xml:space="preserve">Recovery Time Objective — maximum acceptable downtime (&lt; 30 minutes for L2 recovery)</w:t>
            </w:r>
          </w:p>
        </w:tc>
      </w:tr>
      <w:tr>
        <w:tc>
          <w:tcPr/>
          <w:p>
            <w:pPr>
              <w:pStyle w:val="Compact"/>
              <w:jc w:val="left"/>
            </w:pPr>
            <w:r>
              <w:rPr>
                <w:bCs/>
                <w:b/>
              </w:rPr>
              <w:t xml:space="preserve">SBOM</w:t>
            </w:r>
          </w:p>
        </w:tc>
        <w:tc>
          <w:tcPr/>
          <w:p>
            <w:pPr>
              <w:pStyle w:val="Compact"/>
              <w:jc w:val="left"/>
            </w:pPr>
            <w:r>
              <w:t xml:space="preserve">Software Bill of Materials — comprehensive inventory of all software components</w:t>
            </w:r>
          </w:p>
        </w:tc>
      </w:tr>
      <w:tr>
        <w:tc>
          <w:tcPr/>
          <w:p>
            <w:pPr>
              <w:pStyle w:val="Compact"/>
              <w:jc w:val="left"/>
            </w:pPr>
            <w:r>
              <w:rPr>
                <w:bCs/>
                <w:b/>
              </w:rPr>
              <w:t xml:space="preserve">Shadow Mode</w:t>
            </w:r>
          </w:p>
        </w:tc>
        <w:tc>
          <w:tcPr/>
          <w:p>
            <w:pPr>
              <w:pStyle w:val="Compact"/>
              <w:jc w:val="left"/>
            </w:pPr>
            <w:r>
              <w:t xml:space="preserve">Champion-challenger deployment where the challenger receives production inputs without affecting live decisions [^336^]</w:t>
            </w:r>
          </w:p>
        </w:tc>
      </w:tr>
      <w:tr>
        <w:tc>
          <w:tcPr/>
          <w:p>
            <w:pPr>
              <w:pStyle w:val="Compact"/>
              <w:jc w:val="left"/>
            </w:pPr>
            <w:r>
              <w:rPr>
                <w:bCs/>
                <w:b/>
              </w:rPr>
              <w:t xml:space="preserve">Sigstore</w:t>
            </w:r>
          </w:p>
        </w:tc>
        <w:tc>
          <w:tcPr/>
          <w:p>
            <w:pPr>
              <w:pStyle w:val="Compact"/>
              <w:jc w:val="left"/>
            </w:pPr>
            <w:r>
              <w:t xml:space="preserve">Open-source software signing and transparency infrastructure preventing signature suppression attacks</w:t>
            </w:r>
          </w:p>
        </w:tc>
      </w:tr>
      <w:tr>
        <w:tc>
          <w:tcPr/>
          <w:p>
            <w:pPr>
              <w:pStyle w:val="Compact"/>
              <w:jc w:val="left"/>
            </w:pPr>
            <w:r>
              <w:rPr>
                <w:bCs/>
                <w:b/>
              </w:rPr>
              <w:t xml:space="preserve">SLERP</w:t>
            </w:r>
          </w:p>
        </w:tc>
        <w:tc>
          <w:tcPr/>
          <w:p>
            <w:pPr>
              <w:pStyle w:val="Compact"/>
              <w:jc w:val="left"/>
            </w:pPr>
            <w:r>
              <w:t xml:space="preserve">Spherical Linear Interpolation — model merging technique for smooth weight interpolation [^374^]</w:t>
            </w:r>
          </w:p>
        </w:tc>
      </w:tr>
      <w:tr>
        <w:tc>
          <w:tcPr/>
          <w:p>
            <w:pPr>
              <w:pStyle w:val="Compact"/>
              <w:jc w:val="left"/>
            </w:pPr>
            <w:r>
              <w:rPr>
                <w:bCs/>
                <w:b/>
              </w:rPr>
              <w:t xml:space="preserve">SOV3</w:t>
            </w:r>
          </w:p>
        </w:tc>
        <w:tc>
          <w:tcPr/>
          <w:p>
            <w:pPr>
              <w:pStyle w:val="Compact"/>
              <w:jc w:val="left"/>
            </w:pPr>
            <w:r>
              <w:t xml:space="preserve">Sovereign AI governance system (version 3) — CSOAI’s decentralized model governance platform</w:t>
            </w:r>
          </w:p>
        </w:tc>
      </w:tr>
      <w:tr>
        <w:tc>
          <w:tcPr/>
          <w:p>
            <w:pPr>
              <w:pStyle w:val="Compact"/>
              <w:jc w:val="left"/>
            </w:pPr>
            <w:r>
              <w:rPr>
                <w:bCs/>
                <w:b/>
              </w:rPr>
              <w:t xml:space="preserve">Task Vector</w:t>
            </w:r>
          </w:p>
        </w:tc>
        <w:tc>
          <w:tcPr/>
          <w:p>
            <w:pPr>
              <w:pStyle w:val="Compact"/>
              <w:jc w:val="left"/>
            </w:pPr>
            <w:r>
              <w:t xml:space="preserve">Directional weight difference</w:t>
            </w:r>
            <w:r>
              <w:t xml:space="preserve"> </w:t>
            </w:r>
            <w:r>
              <w:rPr>
                <w:rStyle w:val="VerbatimChar"/>
              </w:rPr>
              <w:t xml:space="preserve">tau = W_finetuned - W_base</w:t>
            </w:r>
            <w:r>
              <w:t xml:space="preserve"> </w:t>
            </w:r>
            <w:r>
              <w:t xml:space="preserve">enabling composable capability transfer [^369^]</w:t>
            </w:r>
          </w:p>
        </w:tc>
      </w:tr>
      <w:tr>
        <w:tc>
          <w:tcPr/>
          <w:p>
            <w:pPr>
              <w:pStyle w:val="Compact"/>
              <w:jc w:val="left"/>
            </w:pPr>
            <w:r>
              <w:rPr>
                <w:bCs/>
                <w:b/>
              </w:rPr>
              <w:t xml:space="preserve">TEE</w:t>
            </w:r>
          </w:p>
        </w:tc>
        <w:tc>
          <w:tcPr/>
          <w:p>
            <w:pPr>
              <w:pStyle w:val="Compact"/>
              <w:jc w:val="left"/>
            </w:pPr>
            <w:r>
              <w:t xml:space="preserve">Trusted Execution Environment — hardware-isolated processing environment with remote attestation</w:t>
            </w:r>
          </w:p>
        </w:tc>
      </w:tr>
      <w:tr>
        <w:tc>
          <w:tcPr/>
          <w:p>
            <w:pPr>
              <w:pStyle w:val="Compact"/>
              <w:jc w:val="left"/>
            </w:pPr>
            <w:r>
              <w:rPr>
                <w:bCs/>
                <w:b/>
              </w:rPr>
              <w:t xml:space="preserve">TIES</w:t>
            </w:r>
          </w:p>
        </w:tc>
        <w:tc>
          <w:tcPr/>
          <w:p>
            <w:pPr>
              <w:pStyle w:val="Compact"/>
              <w:jc w:val="left"/>
            </w:pPr>
            <w:r>
              <w:t xml:space="preserve">Trim, Elect Sign, Merge — model merging technique resolving sign conflicts across three+ models [^369^]</w:t>
            </w:r>
          </w:p>
        </w:tc>
      </w:tr>
      <w:tr>
        <w:tc>
          <w:tcPr/>
          <w:p>
            <w:pPr>
              <w:pStyle w:val="Compact"/>
              <w:jc w:val="left"/>
            </w:pPr>
            <w:r>
              <w:rPr>
                <w:bCs/>
                <w:b/>
              </w:rPr>
              <w:t xml:space="preserve">Tournament Engine</w:t>
            </w:r>
          </w:p>
        </w:tc>
        <w:tc>
          <w:tcPr/>
          <w:p>
            <w:pPr>
              <w:pStyle w:val="Compact"/>
              <w:jc w:val="left"/>
            </w:pPr>
            <w:r>
              <w:t xml:space="preserve">Automated system running head-to-head battles, updating ELO ratings, and determining winners</w:t>
            </w:r>
          </w:p>
        </w:tc>
      </w:tr>
    </w:tbl>
    <w:p>
      <w:r>
        <w:pict>
          <v:rect style="width:0;height:1.5pt" o:hralign="center" o:hrstd="t" o:hr="t"/>
        </w:pict>
      </w:r>
    </w:p>
    <w:bookmarkEnd w:id="108"/>
    <w:bookmarkStart w:id="109" w:name="appendix-b-api-reference"/>
    <w:p>
      <w:pPr>
        <w:pStyle w:val="Heading2"/>
      </w:pPr>
      <w:r>
        <w:t xml:space="preserve">9. Appendix B: API Reference</w:t>
      </w:r>
    </w:p>
    <w:tbl>
      <w:tblPr>
        <w:tblStyle w:val="Table"/>
        <w:tblW w:type="pct" w:w="5000"/>
        <w:tblLook w:firstRow="1" w:lastRow="0" w:firstColumn="0" w:lastColumn="0" w:noHBand="0" w:noVBand="0" w:val="0020"/>
      </w:tblPr>
      <w:tblGrid>
        <w:gridCol w:w="1466"/>
        <w:gridCol w:w="1173"/>
        <w:gridCol w:w="2200"/>
        <w:gridCol w:w="1320"/>
        <w:gridCol w:w="176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Authentication</w:t>
            </w:r>
          </w:p>
        </w:tc>
        <w:tc>
          <w:tcPr/>
          <w:p>
            <w:pPr>
              <w:pStyle w:val="Compact"/>
              <w:jc w:val="left"/>
            </w:pPr>
            <w:r>
              <w:t xml:space="preserve">Purpose</w:t>
            </w:r>
          </w:p>
        </w:tc>
        <w:tc>
          <w:tcPr/>
          <w:p>
            <w:pPr>
              <w:pStyle w:val="Compact"/>
              <w:jc w:val="left"/>
            </w:pPr>
            <w:r>
              <w:t xml:space="preserve">Rate Limit</w:t>
            </w:r>
          </w:p>
        </w:tc>
      </w:tr>
      <w:tr>
        <w:tc>
          <w:tcPr/>
          <w:p>
            <w:pPr>
              <w:pStyle w:val="Compact"/>
              <w:jc w:val="left"/>
            </w:pPr>
            <w:r>
              <w:rPr>
                <w:rStyle w:val="VerbatimChar"/>
              </w:rPr>
              <w:t xml:space="preserve">/v1/governance/decision</w:t>
            </w:r>
          </w:p>
        </w:tc>
        <w:tc>
          <w:tcPr/>
          <w:p>
            <w:pPr>
              <w:pStyle w:val="Compact"/>
              <w:jc w:val="left"/>
            </w:pPr>
            <w:r>
              <w:t xml:space="preserve">POST</w:t>
            </w:r>
          </w:p>
        </w:tc>
        <w:tc>
          <w:tcPr/>
          <w:p>
            <w:pPr>
              <w:pStyle w:val="Compact"/>
              <w:jc w:val="left"/>
            </w:pPr>
            <w:r>
              <w:t xml:space="preserve">mTLS + API key + HSM sig</w:t>
            </w:r>
          </w:p>
        </w:tc>
        <w:tc>
          <w:tcPr/>
          <w:p>
            <w:pPr>
              <w:pStyle w:val="Compact"/>
              <w:jc w:val="left"/>
            </w:pPr>
            <w:r>
              <w:t xml:space="preserve">Submit governance decision request to King HIVE</w:t>
            </w:r>
          </w:p>
        </w:tc>
        <w:tc>
          <w:tcPr/>
          <w:p>
            <w:pPr>
              <w:pStyle w:val="Compact"/>
              <w:jc w:val="left"/>
            </w:pPr>
            <w:r>
              <w:t xml:space="preserve">10,000 req/s</w:t>
            </w:r>
          </w:p>
        </w:tc>
      </w:tr>
      <w:tr>
        <w:tc>
          <w:tcPr/>
          <w:p>
            <w:pPr>
              <w:pStyle w:val="Compact"/>
              <w:jc w:val="left"/>
            </w:pPr>
            <w:r>
              <w:rPr>
                <w:rStyle w:val="VerbatimChar"/>
              </w:rPr>
              <w:t xml:space="preserve">/v1/governance/decision/{id}</w:t>
            </w:r>
          </w:p>
        </w:tc>
        <w:tc>
          <w:tcPr/>
          <w:p>
            <w:pPr>
              <w:pStyle w:val="Compact"/>
              <w:jc w:val="left"/>
            </w:pPr>
            <w:r>
              <w:t xml:space="preserve">GET</w:t>
            </w:r>
          </w:p>
        </w:tc>
        <w:tc>
          <w:tcPr/>
          <w:p>
            <w:pPr>
              <w:pStyle w:val="Compact"/>
              <w:jc w:val="left"/>
            </w:pPr>
            <w:r>
              <w:t xml:space="preserve">OAuth 2.0</w:t>
            </w:r>
          </w:p>
        </w:tc>
        <w:tc>
          <w:tcPr/>
          <w:p>
            <w:pPr>
              <w:pStyle w:val="Compact"/>
              <w:jc w:val="left"/>
            </w:pPr>
            <w:r>
              <w:t xml:space="preserve">Retrieve decision result and rationale by correlation ID</w:t>
            </w:r>
          </w:p>
        </w:tc>
        <w:tc>
          <w:tcPr/>
          <w:p>
            <w:pPr>
              <w:pStyle w:val="Compact"/>
              <w:jc w:val="left"/>
            </w:pPr>
            <w:r>
              <w:t xml:space="preserve">5,000 req/s</w:t>
            </w:r>
          </w:p>
        </w:tc>
      </w:tr>
      <w:tr>
        <w:tc>
          <w:tcPr/>
          <w:p>
            <w:pPr>
              <w:pStyle w:val="Compact"/>
              <w:jc w:val="left"/>
            </w:pPr>
            <w:r>
              <w:rPr>
                <w:rStyle w:val="VerbatimChar"/>
              </w:rPr>
              <w:t xml:space="preserve">/v1/openmoe/inference</w:t>
            </w:r>
          </w:p>
        </w:tc>
        <w:tc>
          <w:tcPr/>
          <w:p>
            <w:pPr>
              <w:pStyle w:val="Compact"/>
              <w:jc w:val="left"/>
            </w:pPr>
            <w:r>
              <w:t xml:space="preserve">POST</w:t>
            </w:r>
          </w:p>
        </w:tc>
        <w:tc>
          <w:tcPr/>
          <w:p>
            <w:pPr>
              <w:pStyle w:val="Compact"/>
              <w:jc w:val="left"/>
            </w:pPr>
            <w:r>
              <w:t xml:space="preserve">API key</w:t>
            </w:r>
          </w:p>
        </w:tc>
        <w:tc>
          <w:tcPr/>
          <w:p>
            <w:pPr>
              <w:pStyle w:val="Compact"/>
              <w:jc w:val="left"/>
            </w:pPr>
            <w:r>
              <w:t xml:space="preserve">Submit inference request to OpenMOE challenger (public)</w:t>
            </w:r>
          </w:p>
        </w:tc>
        <w:tc>
          <w:tcPr/>
          <w:p>
            <w:pPr>
              <w:pStyle w:val="Compact"/>
              <w:jc w:val="left"/>
            </w:pPr>
            <w:r>
              <w:t xml:space="preserve">5,000 req/s</w:t>
            </w:r>
          </w:p>
        </w:tc>
      </w:tr>
      <w:tr>
        <w:tc>
          <w:tcPr/>
          <w:p>
            <w:pPr>
              <w:pStyle w:val="Compact"/>
              <w:jc w:val="left"/>
            </w:pPr>
            <w:r>
              <w:rPr>
                <w:rStyle w:val="VerbatimChar"/>
              </w:rPr>
              <w:t xml:space="preserve">/v1/openmoe/benchmark</w:t>
            </w:r>
          </w:p>
        </w:tc>
        <w:tc>
          <w:tcPr/>
          <w:p>
            <w:pPr>
              <w:pStyle w:val="Compact"/>
              <w:jc w:val="left"/>
            </w:pPr>
            <w:r>
              <w:t xml:space="preserve">POST</w:t>
            </w:r>
          </w:p>
        </w:tc>
        <w:tc>
          <w:tcPr/>
          <w:p>
            <w:pPr>
              <w:pStyle w:val="Compact"/>
              <w:jc w:val="left"/>
            </w:pPr>
            <w:r>
              <w:t xml:space="preserve">API key</w:t>
            </w:r>
          </w:p>
        </w:tc>
        <w:tc>
          <w:tcPr/>
          <w:p>
            <w:pPr>
              <w:pStyle w:val="Compact"/>
              <w:jc w:val="left"/>
            </w:pPr>
            <w:r>
              <w:t xml:space="preserve">Trigger benchmark execution on OpenMOE</w:t>
            </w:r>
          </w:p>
        </w:tc>
        <w:tc>
          <w:tcPr/>
          <w:p>
            <w:pPr>
              <w:pStyle w:val="Compact"/>
              <w:jc w:val="left"/>
            </w:pPr>
            <w:r>
              <w:t xml:space="preserve">100 req/hour</w:t>
            </w:r>
          </w:p>
        </w:tc>
      </w:tr>
      <w:tr>
        <w:tc>
          <w:tcPr/>
          <w:p>
            <w:pPr>
              <w:pStyle w:val="Compact"/>
              <w:jc w:val="left"/>
            </w:pPr>
            <w:r>
              <w:rPr>
                <w:rStyle w:val="VerbatimChar"/>
              </w:rPr>
              <w:t xml:space="preserve">/v1/tournament/battle</w:t>
            </w:r>
          </w:p>
        </w:tc>
        <w:tc>
          <w:tcPr/>
          <w:p>
            <w:pPr>
              <w:pStyle w:val="Compact"/>
              <w:jc w:val="left"/>
            </w:pPr>
            <w:r>
              <w:t xml:space="preserve">POST</w:t>
            </w:r>
          </w:p>
        </w:tc>
        <w:tc>
          <w:tcPr/>
          <w:p>
            <w:pPr>
              <w:pStyle w:val="Compact"/>
              <w:jc w:val="left"/>
            </w:pPr>
            <w:r>
              <w:t xml:space="preserve">mTLS + council sig</w:t>
            </w:r>
          </w:p>
        </w:tc>
        <w:tc>
          <w:tcPr/>
          <w:p>
            <w:pPr>
              <w:pStyle w:val="Compact"/>
              <w:jc w:val="left"/>
            </w:pPr>
            <w:r>
              <w:t xml:space="preserve">Initiate head-to-head battle between King and OpenMOE</w:t>
            </w:r>
          </w:p>
        </w:tc>
        <w:tc>
          <w:tcPr/>
          <w:p>
            <w:pPr>
              <w:pStyle w:val="Compact"/>
              <w:jc w:val="left"/>
            </w:pPr>
            <w:r>
              <w:t xml:space="preserve">1,000 req/hour</w:t>
            </w:r>
          </w:p>
        </w:tc>
      </w:tr>
      <w:tr>
        <w:tc>
          <w:tcPr/>
          <w:p>
            <w:pPr>
              <w:pStyle w:val="Compact"/>
              <w:jc w:val="left"/>
            </w:pPr>
            <w:r>
              <w:rPr>
                <w:rStyle w:val="VerbatimChar"/>
              </w:rPr>
              <w:t xml:space="preserve">/v1/tournament/elo</w:t>
            </w:r>
          </w:p>
        </w:tc>
        <w:tc>
          <w:tcPr/>
          <w:p>
            <w:pPr>
              <w:pStyle w:val="Compact"/>
              <w:jc w:val="left"/>
            </w:pPr>
            <w:r>
              <w:t xml:space="preserve">GET</w:t>
            </w:r>
          </w:p>
        </w:tc>
        <w:tc>
          <w:tcPr/>
          <w:p>
            <w:pPr>
              <w:pStyle w:val="Compact"/>
              <w:jc w:val="left"/>
            </w:pPr>
            <w:r>
              <w:t xml:space="preserve">OAuth 2.0</w:t>
            </w:r>
          </w:p>
        </w:tc>
        <w:tc>
          <w:tcPr/>
          <w:p>
            <w:pPr>
              <w:pStyle w:val="Compact"/>
              <w:jc w:val="left"/>
            </w:pPr>
            <w:r>
              <w:t xml:space="preserve">Retrieve current ELO ratings for both models</w:t>
            </w:r>
          </w:p>
        </w:tc>
        <w:tc>
          <w:tcPr/>
          <w:p>
            <w:pPr>
              <w:pStyle w:val="Compact"/>
              <w:jc w:val="left"/>
            </w:pPr>
            <w:r>
              <w:t xml:space="preserve">10,000 req/s</w:t>
            </w:r>
          </w:p>
        </w:tc>
      </w:tr>
      <w:tr>
        <w:tc>
          <w:tcPr/>
          <w:p>
            <w:pPr>
              <w:pStyle w:val="Compact"/>
              <w:jc w:val="left"/>
            </w:pPr>
            <w:r>
              <w:rPr>
                <w:rStyle w:val="VerbatimChar"/>
              </w:rPr>
              <w:t xml:space="preserve">/v1/tournament/scorecard</w:t>
            </w:r>
          </w:p>
        </w:tc>
        <w:tc>
          <w:tcPr/>
          <w:p>
            <w:pPr>
              <w:pStyle w:val="Compact"/>
              <w:jc w:val="left"/>
            </w:pPr>
            <w:r>
              <w:t xml:space="preserve">GET</w:t>
            </w:r>
          </w:p>
        </w:tc>
        <w:tc>
          <w:tcPr/>
          <w:p>
            <w:pPr>
              <w:pStyle w:val="Compact"/>
              <w:jc w:val="left"/>
            </w:pPr>
            <w:r>
              <w:t xml:space="preserve">OAuth 2.0</w:t>
            </w:r>
          </w:p>
        </w:tc>
        <w:tc>
          <w:tcPr/>
          <w:p>
            <w:pPr>
              <w:pStyle w:val="Compact"/>
              <w:jc w:val="left"/>
            </w:pPr>
            <w:r>
              <w:t xml:space="preserve">Retrieve composite scorecard from latest evaluation window</w:t>
            </w:r>
          </w:p>
        </w:tc>
        <w:tc>
          <w:tcPr/>
          <w:p>
            <w:pPr>
              <w:pStyle w:val="Compact"/>
              <w:jc w:val="left"/>
            </w:pPr>
            <w:r>
              <w:t xml:space="preserve">1,000 req/s</w:t>
            </w:r>
          </w:p>
        </w:tc>
      </w:tr>
      <w:tr>
        <w:tc>
          <w:tcPr/>
          <w:p>
            <w:pPr>
              <w:pStyle w:val="Compact"/>
              <w:jc w:val="left"/>
            </w:pPr>
            <w:r>
              <w:rPr>
                <w:rStyle w:val="VerbatimChar"/>
              </w:rPr>
              <w:t xml:space="preserve">/v1/council/vote</w:t>
            </w:r>
          </w:p>
        </w:tc>
        <w:tc>
          <w:tcPr/>
          <w:p>
            <w:pPr>
              <w:pStyle w:val="Compact"/>
              <w:jc w:val="left"/>
            </w:pPr>
            <w:r>
              <w:t xml:space="preserve">POST</w:t>
            </w:r>
          </w:p>
        </w:tc>
        <w:tc>
          <w:tcPr/>
          <w:p>
            <w:pPr>
              <w:pStyle w:val="Compact"/>
              <w:jc w:val="left"/>
            </w:pPr>
            <w:r>
              <w:t xml:space="preserve">Ed25519 agent sig</w:t>
            </w:r>
          </w:p>
        </w:tc>
        <w:tc>
          <w:tcPr/>
          <w:p>
            <w:pPr>
              <w:pStyle w:val="Compact"/>
              <w:jc w:val="left"/>
            </w:pPr>
            <w:r>
              <w:t xml:space="preserve">Submit vote from BFT council agent</w:t>
            </w:r>
          </w:p>
        </w:tc>
        <w:tc>
          <w:tcPr/>
          <w:p>
            <w:pPr>
              <w:pStyle w:val="Compact"/>
              <w:jc w:val="left"/>
            </w:pPr>
            <w:r>
              <w:t xml:space="preserve">100 req/min</w:t>
            </w:r>
          </w:p>
        </w:tc>
      </w:tr>
      <w:tr>
        <w:tc>
          <w:tcPr/>
          <w:p>
            <w:pPr>
              <w:pStyle w:val="Compact"/>
              <w:jc w:val="left"/>
            </w:pPr>
            <w:r>
              <w:rPr>
                <w:rStyle w:val="VerbatimChar"/>
              </w:rPr>
              <w:t xml:space="preserve">/v1/council/proposal</w:t>
            </w:r>
          </w:p>
        </w:tc>
        <w:tc>
          <w:tcPr/>
          <w:p>
            <w:pPr>
              <w:pStyle w:val="Compact"/>
              <w:jc w:val="left"/>
            </w:pPr>
            <w:r>
              <w:t xml:space="preserve">POST</w:t>
            </w:r>
          </w:p>
        </w:tc>
        <w:tc>
          <w:tcPr/>
          <w:p>
            <w:pPr>
              <w:pStyle w:val="Compact"/>
              <w:jc w:val="left"/>
            </w:pPr>
            <w:r>
              <w:t xml:space="preserve">23/33 quorum sig</w:t>
            </w:r>
          </w:p>
        </w:tc>
        <w:tc>
          <w:tcPr/>
          <w:p>
            <w:pPr>
              <w:pStyle w:val="Compact"/>
              <w:jc w:val="left"/>
            </w:pPr>
            <w:r>
              <w:t xml:space="preserve">Submit model improvement proposal for council vote</w:t>
            </w:r>
          </w:p>
        </w:tc>
        <w:tc>
          <w:tcPr/>
          <w:p>
            <w:pPr>
              <w:pStyle w:val="Compact"/>
              <w:jc w:val="left"/>
            </w:pPr>
            <w:r>
              <w:t xml:space="preserve">10 req/hour</w:t>
            </w:r>
          </w:p>
        </w:tc>
      </w:tr>
      <w:tr>
        <w:tc>
          <w:tcPr/>
          <w:p>
            <w:pPr>
              <w:pStyle w:val="Compact"/>
              <w:jc w:val="left"/>
            </w:pPr>
            <w:r>
              <w:rPr>
                <w:rStyle w:val="VerbatimChar"/>
              </w:rPr>
              <w:t xml:space="preserve">/v1/council/emergency</w:t>
            </w:r>
          </w:p>
        </w:tc>
        <w:tc>
          <w:tcPr/>
          <w:p>
            <w:pPr>
              <w:pStyle w:val="Compact"/>
              <w:jc w:val="left"/>
            </w:pPr>
            <w:r>
              <w:t xml:space="preserve">POST</w:t>
            </w:r>
          </w:p>
        </w:tc>
        <w:tc>
          <w:tcPr/>
          <w:p>
            <w:pPr>
              <w:pStyle w:val="Compact"/>
              <w:jc w:val="left"/>
            </w:pPr>
            <w:r>
              <w:t xml:space="preserve">2-of-3 operator sig</w:t>
            </w:r>
          </w:p>
        </w:tc>
        <w:tc>
          <w:tcPr/>
          <w:p>
            <w:pPr>
              <w:pStyle w:val="Compact"/>
              <w:jc w:val="left"/>
            </w:pPr>
            <w:r>
              <w:t xml:space="preserve">Trigger 24-hour emergency governance pause</w:t>
            </w:r>
          </w:p>
        </w:tc>
        <w:tc>
          <w:tcPr/>
          <w:p>
            <w:pPr>
              <w:pStyle w:val="Compact"/>
              <w:jc w:val="left"/>
            </w:pPr>
            <w:r>
              <w:t xml:space="preserve">10 req/min</w:t>
            </w:r>
          </w:p>
        </w:tc>
      </w:tr>
      <w:tr>
        <w:tc>
          <w:tcPr/>
          <w:p>
            <w:pPr>
              <w:pStyle w:val="Compact"/>
              <w:jc w:val="left"/>
            </w:pPr>
            <w:r>
              <w:rPr>
                <w:rStyle w:val="VerbatimChar"/>
              </w:rPr>
              <w:t xml:space="preserve">/v1/safety/gate/{id}/status</w:t>
            </w:r>
          </w:p>
        </w:tc>
        <w:tc>
          <w:tcPr/>
          <w:p>
            <w:pPr>
              <w:pStyle w:val="Compact"/>
              <w:jc w:val="left"/>
            </w:pPr>
            <w:r>
              <w:t xml:space="preserve">GET</w:t>
            </w:r>
          </w:p>
        </w:tc>
        <w:tc>
          <w:tcPr/>
          <w:p>
            <w:pPr>
              <w:pStyle w:val="Compact"/>
              <w:jc w:val="left"/>
            </w:pPr>
            <w:r>
              <w:t xml:space="preserve">OAuth 2.0</w:t>
            </w:r>
          </w:p>
        </w:tc>
        <w:tc>
          <w:tcPr/>
          <w:p>
            <w:pPr>
              <w:pStyle w:val="Compact"/>
              <w:jc w:val="left"/>
            </w:pPr>
            <w:r>
              <w:t xml:space="preserve">Check status of safety gate (0-4) for active transfer</w:t>
            </w:r>
          </w:p>
        </w:tc>
        <w:tc>
          <w:tcPr/>
          <w:p>
            <w:pPr>
              <w:pStyle w:val="Compact"/>
              <w:jc w:val="left"/>
            </w:pPr>
            <w:r>
              <w:t xml:space="preserve">1,000 req/s</w:t>
            </w:r>
          </w:p>
        </w:tc>
      </w:tr>
      <w:tr>
        <w:tc>
          <w:tcPr/>
          <w:p>
            <w:pPr>
              <w:pStyle w:val="Compact"/>
              <w:jc w:val="left"/>
            </w:pPr>
            <w:r>
              <w:rPr>
                <w:rStyle w:val="VerbatimChar"/>
              </w:rPr>
              <w:t xml:space="preserve">/v1/safety/rollback</w:t>
            </w:r>
          </w:p>
        </w:tc>
        <w:tc>
          <w:tcPr/>
          <w:p>
            <w:pPr>
              <w:pStyle w:val="Compact"/>
              <w:jc w:val="left"/>
            </w:pPr>
            <w:r>
              <w:t xml:space="preserve">POST</w:t>
            </w:r>
          </w:p>
        </w:tc>
        <w:tc>
          <w:tcPr/>
          <w:p>
            <w:pPr>
              <w:pStyle w:val="Compact"/>
              <w:jc w:val="left"/>
            </w:pPr>
            <w:r>
              <w:t xml:space="preserve">2-of-3 operator sig + council sig</w:t>
            </w:r>
          </w:p>
        </w:tc>
        <w:tc>
          <w:tcPr/>
          <w:p>
            <w:pPr>
              <w:pStyle w:val="Compact"/>
              <w:jc w:val="left"/>
            </w:pPr>
            <w:r>
              <w:t xml:space="preserve">Execute rollback to previous model checkpoint</w:t>
            </w:r>
          </w:p>
        </w:tc>
        <w:tc>
          <w:tcPr/>
          <w:p>
            <w:pPr>
              <w:pStyle w:val="Compact"/>
              <w:jc w:val="left"/>
            </w:pPr>
            <w:r>
              <w:t xml:space="preserve">10 req/min</w:t>
            </w:r>
          </w:p>
        </w:tc>
      </w:tr>
      <w:tr>
        <w:tc>
          <w:tcPr/>
          <w:p>
            <w:pPr>
              <w:pStyle w:val="Compact"/>
              <w:jc w:val="left"/>
            </w:pPr>
            <w:r>
              <w:rPr>
                <w:rStyle w:val="VerbatimChar"/>
              </w:rPr>
              <w:t xml:space="preserve">/v1/model/sign</w:t>
            </w:r>
          </w:p>
        </w:tc>
        <w:tc>
          <w:tcPr/>
          <w:p>
            <w:pPr>
              <w:pStyle w:val="Compact"/>
              <w:jc w:val="left"/>
            </w:pPr>
            <w:r>
              <w:t xml:space="preserve">POST</w:t>
            </w:r>
          </w:p>
        </w:tc>
        <w:tc>
          <w:tcPr/>
          <w:p>
            <w:pPr>
              <w:pStyle w:val="Compact"/>
              <w:jc w:val="left"/>
            </w:pPr>
            <w:r>
              <w:t xml:space="preserve">HSM-protected key</w:t>
            </w:r>
          </w:p>
        </w:tc>
        <w:tc>
          <w:tcPr/>
          <w:p>
            <w:pPr>
              <w:pStyle w:val="Compact"/>
              <w:jc w:val="left"/>
            </w:pPr>
            <w:r>
              <w:t xml:space="preserve">Cryptographically sign model artifact (Ed25519 + ML-DSA)</w:t>
            </w:r>
          </w:p>
        </w:tc>
        <w:tc>
          <w:tcPr/>
          <w:p>
            <w:pPr>
              <w:pStyle w:val="Compact"/>
              <w:jc w:val="left"/>
            </w:pPr>
            <w:r>
              <w:t xml:space="preserve">100 req/hour</w:t>
            </w:r>
          </w:p>
        </w:tc>
      </w:tr>
      <w:tr>
        <w:tc>
          <w:tcPr/>
          <w:p>
            <w:pPr>
              <w:pStyle w:val="Compact"/>
              <w:jc w:val="left"/>
            </w:pPr>
            <w:r>
              <w:rPr>
                <w:rStyle w:val="VerbatimChar"/>
              </w:rPr>
              <w:t xml:space="preserve">/v1/model/verify</w:t>
            </w:r>
          </w:p>
        </w:tc>
        <w:tc>
          <w:tcPr/>
          <w:p>
            <w:pPr>
              <w:pStyle w:val="Compact"/>
              <w:jc w:val="left"/>
            </w:pPr>
            <w:r>
              <w:t xml:space="preserve">POST</w:t>
            </w:r>
          </w:p>
        </w:tc>
        <w:tc>
          <w:tcPr/>
          <w:p>
            <w:pPr>
              <w:pStyle w:val="Compact"/>
              <w:jc w:val="left"/>
            </w:pPr>
            <w:r>
              <w:t xml:space="preserve">None (public)</w:t>
            </w:r>
          </w:p>
        </w:tc>
        <w:tc>
          <w:tcPr/>
          <w:p>
            <w:pPr>
              <w:pStyle w:val="Compact"/>
              <w:jc w:val="left"/>
            </w:pPr>
            <w:r>
              <w:t xml:space="preserve">Verify model signatures against trust anchor</w:t>
            </w:r>
          </w:p>
        </w:tc>
        <w:tc>
          <w:tcPr/>
          <w:p>
            <w:pPr>
              <w:pStyle w:val="Compact"/>
              <w:jc w:val="left"/>
            </w:pPr>
            <w:r>
              <w:t xml:space="preserve">10,000 req/s</w:t>
            </w:r>
          </w:p>
        </w:tc>
      </w:tr>
      <w:tr>
        <w:tc>
          <w:tcPr/>
          <w:p>
            <w:pPr>
              <w:pStyle w:val="Compact"/>
              <w:jc w:val="left"/>
            </w:pPr>
            <w:r>
              <w:rPr>
                <w:rStyle w:val="VerbatimChar"/>
              </w:rPr>
              <w:t xml:space="preserve">/v1/audit/decisions</w:t>
            </w:r>
          </w:p>
        </w:tc>
        <w:tc>
          <w:tcPr/>
          <w:p>
            <w:pPr>
              <w:pStyle w:val="Compact"/>
              <w:jc w:val="left"/>
            </w:pPr>
            <w:r>
              <w:t xml:space="preserve">GET</w:t>
            </w:r>
          </w:p>
        </w:tc>
        <w:tc>
          <w:tcPr/>
          <w:p>
            <w:pPr>
              <w:pStyle w:val="Compact"/>
              <w:jc w:val="left"/>
            </w:pPr>
            <w:r>
              <w:t xml:space="preserve">Admin mTLS</w:t>
            </w:r>
          </w:p>
        </w:tc>
        <w:tc>
          <w:tcPr/>
          <w:p>
            <w:pPr>
              <w:pStyle w:val="Compact"/>
              <w:jc w:val="left"/>
            </w:pPr>
            <w:r>
              <w:t xml:space="preserve">Export decision ledger for compliance auditing</w:t>
            </w:r>
          </w:p>
        </w:tc>
        <w:tc>
          <w:tcPr/>
          <w:p>
            <w:pPr>
              <w:pStyle w:val="Compact"/>
              <w:jc w:val="left"/>
            </w:pPr>
            <w:r>
              <w:t xml:space="preserve">10 req/min</w:t>
            </w:r>
          </w:p>
        </w:tc>
      </w:tr>
      <w:tr>
        <w:tc>
          <w:tcPr/>
          <w:p>
            <w:pPr>
              <w:pStyle w:val="Compact"/>
              <w:jc w:val="left"/>
            </w:pPr>
            <w:r>
              <w:rPr>
                <w:rStyle w:val="VerbatimChar"/>
              </w:rPr>
              <w:t xml:space="preserve">/v1/audit/scores</w:t>
            </w:r>
          </w:p>
        </w:tc>
        <w:tc>
          <w:tcPr/>
          <w:p>
            <w:pPr>
              <w:pStyle w:val="Compact"/>
              <w:jc w:val="left"/>
            </w:pPr>
            <w:r>
              <w:t xml:space="preserve">GET</w:t>
            </w:r>
          </w:p>
        </w:tc>
        <w:tc>
          <w:tcPr/>
          <w:p>
            <w:pPr>
              <w:pStyle w:val="Compact"/>
              <w:jc w:val="left"/>
            </w:pPr>
            <w:r>
              <w:t xml:space="preserve">Admin mTLS</w:t>
            </w:r>
          </w:p>
        </w:tc>
        <w:tc>
          <w:tcPr/>
          <w:p>
            <w:pPr>
              <w:pStyle w:val="Compact"/>
              <w:jc w:val="left"/>
            </w:pPr>
            <w:r>
              <w:t xml:space="preserve">Export score registry with cryptographic proofs</w:t>
            </w:r>
          </w:p>
        </w:tc>
        <w:tc>
          <w:tcPr/>
          <w:p>
            <w:pPr>
              <w:pStyle w:val="Compact"/>
              <w:jc w:val="left"/>
            </w:pPr>
            <w:r>
              <w:t xml:space="preserve">10 req/min</w:t>
            </w:r>
          </w:p>
        </w:tc>
      </w:tr>
      <w:tr>
        <w:tc>
          <w:tcPr/>
          <w:p>
            <w:pPr>
              <w:pStyle w:val="Compact"/>
              <w:jc w:val="left"/>
            </w:pPr>
            <w:r>
              <w:rPr>
                <w:rStyle w:val="VerbatimChar"/>
              </w:rPr>
              <w:t xml:space="preserve">/v1/events/ingest</w:t>
            </w:r>
          </w:p>
        </w:tc>
        <w:tc>
          <w:tcPr/>
          <w:p>
            <w:pPr>
              <w:pStyle w:val="Compact"/>
              <w:jc w:val="left"/>
            </w:pPr>
            <w:r>
              <w:t xml:space="preserve">POST</w:t>
            </w:r>
          </w:p>
        </w:tc>
        <w:tc>
          <w:tcPr/>
          <w:p>
            <w:pPr>
              <w:pStyle w:val="Compact"/>
              <w:jc w:val="left"/>
            </w:pPr>
            <w:r>
              <w:t xml:space="preserve">SASL/SSL</w:t>
            </w:r>
          </w:p>
        </w:tc>
        <w:tc>
          <w:tcPr/>
          <w:p>
            <w:pPr>
              <w:pStyle w:val="Compact"/>
              <w:jc w:val="left"/>
            </w:pPr>
            <w:r>
              <w:t xml:space="preserve">Ingest governance event from HIVE vertical</w:t>
            </w:r>
          </w:p>
        </w:tc>
        <w:tc>
          <w:tcPr/>
          <w:p>
            <w:pPr>
              <w:pStyle w:val="Compact"/>
              <w:jc w:val="left"/>
            </w:pPr>
            <w:r>
              <w:t xml:space="preserve">100,000 events/s</w:t>
            </w:r>
          </w:p>
        </w:tc>
      </w:tr>
      <w:tr>
        <w:tc>
          <w:tcPr/>
          <w:p>
            <w:pPr>
              <w:pStyle w:val="Compact"/>
              <w:jc w:val="left"/>
            </w:pPr>
            <w:r>
              <w:rPr>
                <w:rStyle w:val="VerbatimChar"/>
              </w:rPr>
              <w:t xml:space="preserve">/v1/events/stream</w:t>
            </w:r>
          </w:p>
        </w:tc>
        <w:tc>
          <w:tcPr/>
          <w:p>
            <w:pPr>
              <w:pStyle w:val="Compact"/>
              <w:jc w:val="left"/>
            </w:pPr>
            <w:r>
              <w:t xml:space="preserve">GET</w:t>
            </w:r>
          </w:p>
        </w:tc>
        <w:tc>
          <w:tcPr/>
          <w:p>
            <w:pPr>
              <w:pStyle w:val="Compact"/>
              <w:jc w:val="left"/>
            </w:pPr>
            <w:r>
              <w:t xml:space="preserve">OAuth 2.0</w:t>
            </w:r>
          </w:p>
        </w:tc>
        <w:tc>
          <w:tcPr/>
          <w:p>
            <w:pPr>
              <w:pStyle w:val="Compact"/>
              <w:jc w:val="left"/>
            </w:pPr>
            <w:r>
              <w:t xml:space="preserve">Subscribe to real-time governance event stream</w:t>
            </w:r>
          </w:p>
        </w:tc>
        <w:tc>
          <w:tcPr/>
          <w:p>
            <w:pPr>
              <w:pStyle w:val="Compact"/>
              <w:jc w:val="left"/>
            </w:pPr>
            <w:r>
              <w:t xml:space="preserve">10,000 connections</w:t>
            </w:r>
          </w:p>
        </w:tc>
      </w:tr>
      <w:tr>
        <w:tc>
          <w:tcPr/>
          <w:p>
            <w:pPr>
              <w:pStyle w:val="Compact"/>
              <w:jc w:val="left"/>
            </w:pPr>
            <w:r>
              <w:rPr>
                <w:rStyle w:val="VerbatimChar"/>
              </w:rPr>
              <w:t xml:space="preserve">/v1/system/health</w:t>
            </w:r>
          </w:p>
        </w:tc>
        <w:tc>
          <w:tcPr/>
          <w:p>
            <w:pPr>
              <w:pStyle w:val="Compact"/>
              <w:jc w:val="left"/>
            </w:pPr>
            <w:r>
              <w:t xml:space="preserve">GET</w:t>
            </w:r>
          </w:p>
        </w:tc>
        <w:tc>
          <w:tcPr/>
          <w:p>
            <w:pPr>
              <w:pStyle w:val="Compact"/>
              <w:jc w:val="left"/>
            </w:pPr>
            <w:r>
              <w:t xml:space="preserve">None (public)</w:t>
            </w:r>
          </w:p>
        </w:tc>
        <w:tc>
          <w:tcPr/>
          <w:p>
            <w:pPr>
              <w:pStyle w:val="Compact"/>
              <w:jc w:val="left"/>
            </w:pPr>
            <w:r>
              <w:t xml:space="preserve">Health check for all system components</w:t>
            </w:r>
          </w:p>
        </w:tc>
        <w:tc>
          <w:tcPr/>
          <w:p>
            <w:pPr>
              <w:pStyle w:val="Compact"/>
              <w:jc w:val="left"/>
            </w:pPr>
            <w:r>
              <w:t xml:space="preserve">100,000 req/s</w:t>
            </w:r>
          </w:p>
        </w:tc>
      </w:tr>
    </w:tbl>
    <w:p>
      <w:r>
        <w:pict>
          <v:rect style="width:0;height:1.5pt" o:hralign="center" o:hrstd="t" o:hr="t"/>
        </w:pict>
      </w:r>
    </w:p>
    <w:bookmarkEnd w:id="109"/>
    <w:bookmarkStart w:id="111" w:name="appendix-c-site-inventory"/>
    <w:p>
      <w:pPr>
        <w:pStyle w:val="Heading2"/>
      </w:pPr>
      <w:r>
        <w:t xml:space="preserve">10. Appendix C: Site Inventory</w:t>
      </w:r>
    </w:p>
    <w:p>
      <w:pPr>
        <w:pStyle w:val="FirstParagraph"/>
      </w:pPr>
      <w:r>
        <w:t xml:space="preserve">The following table documents all registered</w:t>
      </w:r>
      <w:r>
        <w:t xml:space="preserve"> </w:t>
      </w:r>
      <w:r>
        <w:rPr>
          <w:rStyle w:val="VerbatimChar"/>
        </w:rPr>
        <w:t xml:space="preserve">.ai</w:t>
      </w:r>
      <w:r>
        <w:t xml:space="preserve"> </w:t>
      </w:r>
      <w:r>
        <w:t xml:space="preserve">domain assets in the CSOAI SOV3 ecosystem, their operational purpose, hosting platform, current status, and recommended action.</w:t>
      </w:r>
    </w:p>
    <w:tbl>
      <w:tblPr>
        <w:tblStyle w:val="Table"/>
        <w:tblW w:type="pct" w:w="5000"/>
        <w:tblLook w:firstRow="1" w:lastRow="0" w:firstColumn="0" w:lastColumn="0" w:noHBand="0" w:noVBand="0" w:val="0020"/>
      </w:tblPr>
      <w:tblGrid>
        <w:gridCol w:w="1473"/>
        <w:gridCol w:w="1657"/>
        <w:gridCol w:w="1841"/>
        <w:gridCol w:w="1473"/>
        <w:gridCol w:w="1473"/>
      </w:tblGrid>
      <w:tr>
        <w:trPr>
          <w:tblHeader w:val="true"/>
        </w:trPr>
        <w:tc>
          <w:tcPr/>
          <w:p>
            <w:pPr>
              <w:pStyle w:val="Compact"/>
              <w:jc w:val="left"/>
            </w:pPr>
            <w:r>
              <w:t xml:space="preserve">Domain</w:t>
            </w:r>
          </w:p>
        </w:tc>
        <w:tc>
          <w:tcPr/>
          <w:p>
            <w:pPr>
              <w:pStyle w:val="Compact"/>
              <w:jc w:val="left"/>
            </w:pPr>
            <w:r>
              <w:t xml:space="preserve">Purpose</w:t>
            </w:r>
          </w:p>
        </w:tc>
        <w:tc>
          <w:tcPr/>
          <w:p>
            <w:pPr>
              <w:pStyle w:val="Compact"/>
              <w:jc w:val="left"/>
            </w:pPr>
            <w:r>
              <w:t xml:space="preserve">Platform</w:t>
            </w:r>
          </w:p>
        </w:tc>
        <w:tc>
          <w:tcPr/>
          <w:p>
            <w:pPr>
              <w:pStyle w:val="Compact"/>
              <w:jc w:val="left"/>
            </w:pPr>
            <w:r>
              <w:t xml:space="preserve">Status</w:t>
            </w:r>
          </w:p>
        </w:tc>
        <w:tc>
          <w:tcPr/>
          <w:p>
            <w:pPr>
              <w:pStyle w:val="Compact"/>
              <w:jc w:val="left"/>
            </w:pPr>
            <w:r>
              <w:t xml:space="preserve">Action</w:t>
            </w:r>
          </w:p>
        </w:tc>
      </w:tr>
      <w:tr>
        <w:tc>
          <w:tcPr/>
          <w:p>
            <w:pPr>
              <w:pStyle w:val="Compact"/>
              <w:jc w:val="left"/>
            </w:pPr>
            <w:r>
              <w:rPr>
                <w:bCs/>
                <w:b/>
              </w:rPr>
              <w:t xml:space="preserve">csoai.ai</w:t>
            </w:r>
          </w:p>
        </w:tc>
        <w:tc>
          <w:tcPr/>
          <w:p>
            <w:pPr>
              <w:pStyle w:val="Compact"/>
              <w:jc w:val="left"/>
            </w:pPr>
            <w:r>
              <w:t xml:space="preserve">Primary organization domain — CSOAI corporate identity and trust anchor</w:t>
            </w:r>
          </w:p>
        </w:tc>
        <w:tc>
          <w:tcPr/>
          <w:p>
            <w:pPr>
              <w:pStyle w:val="Compact"/>
              <w:jc w:val="left"/>
            </w:pPr>
            <w:r>
              <w:t xml:space="preserve">Cloudflare</w:t>
            </w:r>
          </w:p>
        </w:tc>
        <w:tc>
          <w:tcPr/>
          <w:p>
            <w:pPr>
              <w:pStyle w:val="Compact"/>
              <w:jc w:val="left"/>
            </w:pPr>
            <w:r>
              <w:t xml:space="preserve">Active</w:t>
            </w:r>
          </w:p>
        </w:tc>
        <w:tc>
          <w:tcPr/>
          <w:p>
            <w:pPr>
              <w:pStyle w:val="Compact"/>
              <w:jc w:val="left"/>
            </w:pPr>
            <w:r>
              <w:t xml:space="preserve">Maintain as root trust domain; HSM signing ceremony anchor</w:t>
            </w:r>
          </w:p>
        </w:tc>
      </w:tr>
      <w:tr>
        <w:tc>
          <w:tcPr/>
          <w:p>
            <w:pPr>
              <w:pStyle w:val="Compact"/>
              <w:jc w:val="left"/>
            </w:pPr>
            <w:r>
              <w:rPr>
                <w:bCs/>
                <w:b/>
              </w:rPr>
              <w:t xml:space="preserve">sov3.ai</w:t>
            </w:r>
          </w:p>
        </w:tc>
        <w:tc>
          <w:tcPr/>
          <w:p>
            <w:pPr>
              <w:pStyle w:val="Compact"/>
              <w:jc w:val="left"/>
            </w:pPr>
            <w:r>
              <w:t xml:space="preserve">Sovereign governance platform — API gateway, BFT council interface, documentation</w:t>
            </w:r>
          </w:p>
        </w:tc>
        <w:tc>
          <w:tcPr/>
          <w:p>
            <w:pPr>
              <w:pStyle w:val="Compact"/>
              <w:jc w:val="left"/>
            </w:pPr>
            <w:r>
              <w:t xml:space="preserve">Kubernetes (3-region)</w:t>
            </w:r>
          </w:p>
        </w:tc>
        <w:tc>
          <w:tcPr/>
          <w:p>
            <w:pPr>
              <w:pStyle w:val="Compact"/>
              <w:jc w:val="left"/>
            </w:pPr>
            <w:r>
              <w:t xml:space="preserve">Active</w:t>
            </w:r>
          </w:p>
        </w:tc>
        <w:tc>
          <w:tcPr/>
          <w:p>
            <w:pPr>
              <w:pStyle w:val="Compact"/>
              <w:jc w:val="left"/>
            </w:pPr>
            <w:r>
              <w:t xml:space="preserve">Primary production domain; TEE attestation endpoint</w:t>
            </w:r>
          </w:p>
        </w:tc>
      </w:tr>
      <w:tr>
        <w:tc>
          <w:tcPr/>
          <w:p>
            <w:pPr>
              <w:pStyle w:val="Compact"/>
              <w:jc w:val="left"/>
            </w:pPr>
            <w:r>
              <w:rPr>
                <w:bCs/>
                <w:b/>
              </w:rPr>
              <w:t xml:space="preserve">sov3king.ai</w:t>
            </w:r>
          </w:p>
        </w:tc>
        <w:tc>
          <w:tcPr/>
          <w:p>
            <w:pPr>
              <w:pStyle w:val="Compact"/>
              <w:jc w:val="left"/>
            </w:pPr>
            <w:r>
              <w:t xml:space="preserve">King HIVE production inference — closed sovereign model API endpoint</w:t>
            </w:r>
          </w:p>
        </w:tc>
        <w:tc>
          <w:tcPr/>
          <w:p>
            <w:pPr>
              <w:pStyle w:val="Compact"/>
              <w:jc w:val="left"/>
            </w:pPr>
            <w:r>
              <w:t xml:space="preserve">TEE cluster (air-gapped)</w:t>
            </w:r>
          </w:p>
        </w:tc>
        <w:tc>
          <w:tcPr/>
          <w:p>
            <w:pPr>
              <w:pStyle w:val="Compact"/>
              <w:jc w:val="left"/>
            </w:pPr>
            <w:r>
              <w:t xml:space="preserve">Active</w:t>
            </w:r>
          </w:p>
        </w:tc>
        <w:tc>
          <w:tcPr/>
          <w:p>
            <w:pPr>
              <w:pStyle w:val="Compact"/>
              <w:jc w:val="left"/>
            </w:pPr>
            <w:r>
              <w:t xml:space="preserve">Restricted access; mTLS + HSM signature required for all requests</w:t>
            </w:r>
          </w:p>
        </w:tc>
      </w:tr>
      <w:tr>
        <w:tc>
          <w:tcPr/>
          <w:p>
            <w:pPr>
              <w:pStyle w:val="Compact"/>
              <w:jc w:val="left"/>
            </w:pPr>
            <w:r>
              <w:rPr>
                <w:bCs/>
                <w:b/>
              </w:rPr>
              <w:t xml:space="preserve">openmoe.ai</w:t>
            </w:r>
          </w:p>
        </w:tc>
        <w:tc>
          <w:tcPr/>
          <w:p>
            <w:pPr>
              <w:pStyle w:val="Compact"/>
              <w:jc w:val="left"/>
            </w:pPr>
            <w:r>
              <w:t xml:space="preserve">OpenMOE OLM challenger — public model interface, community hub, benchmark dashboard</w:t>
            </w:r>
          </w:p>
        </w:tc>
        <w:tc>
          <w:tcPr/>
          <w:p>
            <w:pPr>
              <w:pStyle w:val="Compact"/>
              <w:jc w:val="left"/>
            </w:pPr>
            <w:r>
              <w:t xml:space="preserve">Kubernetes (public cluster)</w:t>
            </w:r>
          </w:p>
        </w:tc>
        <w:tc>
          <w:tcPr/>
          <w:p>
            <w:pPr>
              <w:pStyle w:val="Compact"/>
              <w:jc w:val="left"/>
            </w:pPr>
            <w:r>
              <w:t xml:space="preserve">Active</w:t>
            </w:r>
          </w:p>
        </w:tc>
        <w:tc>
          <w:tcPr/>
          <w:p>
            <w:pPr>
              <w:pStyle w:val="Compact"/>
              <w:jc w:val="left"/>
            </w:pPr>
            <w:r>
              <w:t xml:space="preserve">Public access; community contributions via authenticated API</w:t>
            </w:r>
          </w:p>
        </w:tc>
      </w:tr>
      <w:tr>
        <w:tc>
          <w:tcPr/>
          <w:p>
            <w:pPr>
              <w:pStyle w:val="Compact"/>
              <w:jc w:val="left"/>
            </w:pPr>
            <w:r>
              <w:rPr>
                <w:bCs/>
                <w:b/>
              </w:rPr>
              <w:t xml:space="preserve">bftcouncil.ai</w:t>
            </w:r>
          </w:p>
        </w:tc>
        <w:tc>
          <w:tcPr/>
          <w:p>
            <w:pPr>
              <w:pStyle w:val="Compact"/>
              <w:jc w:val="left"/>
            </w:pPr>
            <w:r>
              <w:t xml:space="preserve">BFT Council governance portal — validator voting, proposal submission, consensus monitoring</w:t>
            </w:r>
          </w:p>
        </w:tc>
        <w:tc>
          <w:tcPr/>
          <w:p>
            <w:pPr>
              <w:pStyle w:val="Compact"/>
              <w:jc w:val="left"/>
            </w:pPr>
            <w:r>
              <w:t xml:space="preserve">Kubernetes (council cluster)</w:t>
            </w:r>
          </w:p>
        </w:tc>
        <w:tc>
          <w:tcPr/>
          <w:p>
            <w:pPr>
              <w:pStyle w:val="Compact"/>
              <w:jc w:val="left"/>
            </w:pPr>
            <w:r>
              <w:t xml:space="preserve">Active</w:t>
            </w:r>
          </w:p>
        </w:tc>
        <w:tc>
          <w:tcPr/>
          <w:p>
            <w:pPr>
              <w:pStyle w:val="Compact"/>
              <w:jc w:val="left"/>
            </w:pPr>
            <w:r>
              <w:t xml:space="preserve">Validator-only access; Ed25519 agent signatures required</w:t>
            </w:r>
          </w:p>
        </w:tc>
      </w:tr>
      <w:tr>
        <w:tc>
          <w:tcPr/>
          <w:p>
            <w:pPr>
              <w:pStyle w:val="Compact"/>
              <w:jc w:val="left"/>
            </w:pPr>
            <w:r>
              <w:rPr>
                <w:bCs/>
                <w:b/>
              </w:rPr>
              <w:t xml:space="preserve">hivemind.ai</w:t>
            </w:r>
          </w:p>
        </w:tc>
        <w:tc>
          <w:tcPr/>
          <w:p>
            <w:pPr>
              <w:pStyle w:val="Compact"/>
              <w:jc w:val="left"/>
            </w:pPr>
            <w:r>
              <w:t xml:space="preserve">HIVE vertical integration — event bus, cross-vertical data routing, knowledge graph access</w:t>
            </w:r>
          </w:p>
        </w:tc>
        <w:tc>
          <w:tcPr/>
          <w:p>
            <w:pPr>
              <w:pStyle w:val="Compact"/>
              <w:jc w:val="left"/>
            </w:pPr>
            <w:r>
              <w:t xml:space="preserve">Kafka + Kubernetes</w:t>
            </w:r>
          </w:p>
        </w:tc>
        <w:tc>
          <w:tcPr/>
          <w:p>
            <w:pPr>
              <w:pStyle w:val="Compact"/>
              <w:jc w:val="left"/>
            </w:pPr>
            <w:r>
              <w:t xml:space="preserve">Active</w:t>
            </w:r>
          </w:p>
        </w:tc>
        <w:tc>
          <w:tcPr/>
          <w:p>
            <w:pPr>
              <w:pStyle w:val="Compact"/>
              <w:jc w:val="left"/>
            </w:pPr>
            <w:r>
              <w:t xml:space="preserve">Service-to-service only; no public endpoints</w:t>
            </w:r>
          </w:p>
        </w:tc>
      </w:tr>
      <w:tr>
        <w:tc>
          <w:tcPr/>
          <w:p>
            <w:pPr>
              <w:pStyle w:val="Compact"/>
              <w:jc w:val="left"/>
            </w:pPr>
            <w:r>
              <w:rPr>
                <w:bCs/>
                <w:b/>
              </w:rPr>
              <w:t xml:space="preserve">safetynet.ai</w:t>
            </w:r>
          </w:p>
        </w:tc>
        <w:tc>
          <w:tcPr/>
          <w:p>
            <w:pPr>
              <w:pStyle w:val="Compact"/>
              <w:jc w:val="left"/>
            </w:pPr>
            <w:r>
              <w:t xml:space="preserve">Safety monitoring dashboard — red team results, safety gate status, incident tracking</w:t>
            </w:r>
          </w:p>
        </w:tc>
        <w:tc>
          <w:tcPr/>
          <w:p>
            <w:pPr>
              <w:pStyle w:val="Compact"/>
              <w:jc w:val="left"/>
            </w:pPr>
            <w:r>
              <w:t xml:space="preserve">Kubernetes (monitoring)</w:t>
            </w:r>
          </w:p>
        </w:tc>
        <w:tc>
          <w:tcPr/>
          <w:p>
            <w:pPr>
              <w:pStyle w:val="Compact"/>
              <w:jc w:val="left"/>
            </w:pPr>
            <w:r>
              <w:t xml:space="preserve">Active</w:t>
            </w:r>
          </w:p>
        </w:tc>
        <w:tc>
          <w:tcPr/>
          <w:p>
            <w:pPr>
              <w:pStyle w:val="Compact"/>
              <w:jc w:val="left"/>
            </w:pPr>
            <w:r>
              <w:t xml:space="preserve">Role-based access; safety team + operators + auditors</w:t>
            </w:r>
          </w:p>
        </w:tc>
      </w:tr>
      <w:tr>
        <w:tc>
          <w:tcPr/>
          <w:p>
            <w:pPr>
              <w:pStyle w:val="Compact"/>
              <w:jc w:val="left"/>
            </w:pPr>
            <w:r>
              <w:rPr>
                <w:bCs/>
                <w:b/>
              </w:rPr>
              <w:t xml:space="preserve">modelaudit.ai</w:t>
            </w:r>
          </w:p>
        </w:tc>
        <w:tc>
          <w:tcPr/>
          <w:p>
            <w:pPr>
              <w:pStyle w:val="Compact"/>
              <w:jc w:val="left"/>
            </w:pPr>
            <w:r>
              <w:t xml:space="preserve">Model audit trail — immutable decision ledger, score registry, compliance reporting</w:t>
            </w:r>
          </w:p>
        </w:tc>
        <w:tc>
          <w:tcPr/>
          <w:p>
            <w:pPr>
              <w:pStyle w:val="Compact"/>
              <w:jc w:val="left"/>
            </w:pPr>
            <w:r>
              <w:t xml:space="preserve">Immutable storage</w:t>
            </w:r>
          </w:p>
        </w:tc>
        <w:tc>
          <w:tcPr/>
          <w:p>
            <w:pPr>
              <w:pStyle w:val="Compact"/>
              <w:jc w:val="left"/>
            </w:pPr>
            <w:r>
              <w:t xml:space="preserve">Active</w:t>
            </w:r>
          </w:p>
        </w:tc>
        <w:tc>
          <w:tcPr/>
          <w:p>
            <w:pPr>
              <w:pStyle w:val="Compact"/>
              <w:jc w:val="left"/>
            </w:pPr>
            <w:r>
              <w:t xml:space="preserve">Audit-only access; append-only writes; 7-year retention</w:t>
            </w:r>
          </w:p>
        </w:tc>
      </w:tr>
      <w:tr>
        <w:tc>
          <w:tcPr/>
          <w:p>
            <w:pPr>
              <w:pStyle w:val="Compact"/>
              <w:jc w:val="left"/>
            </w:pPr>
            <w:r>
              <w:rPr>
                <w:bCs/>
                <w:b/>
              </w:rPr>
              <w:t xml:space="preserve">sigstore.ai</w:t>
            </w:r>
          </w:p>
        </w:tc>
        <w:tc>
          <w:tcPr/>
          <w:p>
            <w:pPr>
              <w:pStyle w:val="Compact"/>
              <w:jc w:val="left"/>
            </w:pPr>
            <w:r>
              <w:t xml:space="preserve">Cryptographic transparency — signature verification portal, Rekor log query, key directory</w:t>
            </w:r>
          </w:p>
        </w:tc>
        <w:tc>
          <w:tcPr/>
          <w:p>
            <w:pPr>
              <w:pStyle w:val="Compact"/>
              <w:jc w:val="left"/>
            </w:pPr>
            <w:r>
              <w:t xml:space="preserve">Sigstack + Cloudflare</w:t>
            </w:r>
          </w:p>
        </w:tc>
        <w:tc>
          <w:tcPr/>
          <w:p>
            <w:pPr>
              <w:pStyle w:val="Compact"/>
              <w:jc w:val="left"/>
            </w:pPr>
            <w:r>
              <w:t xml:space="preserve">Active</w:t>
            </w:r>
          </w:p>
        </w:tc>
        <w:tc>
          <w:tcPr/>
          <w:p>
            <w:pPr>
              <w:pStyle w:val="Compact"/>
              <w:jc w:val="left"/>
            </w:pPr>
            <w:r>
              <w:t xml:space="preserve">Public read access; verification API no-auth</w:t>
            </w:r>
          </w:p>
        </w:tc>
      </w:tr>
      <w:tr>
        <w:tc>
          <w:tcPr/>
          <w:p>
            <w:pPr>
              <w:pStyle w:val="Compact"/>
              <w:jc w:val="left"/>
            </w:pPr>
            <w:r>
              <w:rPr>
                <w:bCs/>
                <w:b/>
              </w:rPr>
              <w:t xml:space="preserve">community.ai</w:t>
            </w:r>
          </w:p>
        </w:tc>
        <w:tc>
          <w:tcPr/>
          <w:p>
            <w:pPr>
              <w:pStyle w:val="Compact"/>
              <w:jc w:val="left"/>
            </w:pPr>
            <w:r>
              <w:t xml:space="preserve">Community engagement — contributor portal, fine-tuning competitions, documentation, forums</w:t>
            </w:r>
          </w:p>
        </w:tc>
        <w:tc>
          <w:tcPr/>
          <w:p>
            <w:pPr>
              <w:pStyle w:val="Compact"/>
              <w:jc w:val="left"/>
            </w:pPr>
            <w:r>
              <w:t xml:space="preserve">Vercel + Kubernetes</w:t>
            </w:r>
          </w:p>
        </w:tc>
        <w:tc>
          <w:tcPr/>
          <w:p>
            <w:pPr>
              <w:pStyle w:val="Compact"/>
              <w:jc w:val="left"/>
            </w:pPr>
            <w:r>
              <w:t xml:space="preserve">Active</w:t>
            </w:r>
          </w:p>
        </w:tc>
        <w:tc>
          <w:tcPr/>
          <w:p>
            <w:pPr>
              <w:pStyle w:val="Compact"/>
              <w:jc w:val="left"/>
            </w:pPr>
            <w:r>
              <w:t xml:space="preserve">Public access; contributor tier system</w:t>
            </w:r>
          </w:p>
        </w:tc>
      </w:tr>
      <w:tr>
        <w:tc>
          <w:tcPr/>
          <w:p>
            <w:pPr>
              <w:pStyle w:val="Compact"/>
              <w:jc w:val="left"/>
            </w:pPr>
            <w:r>
              <w:rPr>
                <w:bCs/>
                <w:b/>
              </w:rPr>
              <w:t xml:space="preserve">guardian.ai</w:t>
            </w:r>
          </w:p>
        </w:tc>
        <w:tc>
          <w:tcPr/>
          <w:p>
            <w:pPr>
              <w:pStyle w:val="Compact"/>
              <w:jc w:val="left"/>
            </w:pPr>
            <w:r>
              <w:t xml:space="preserve">Human oversight interface — HOTL dashboard, HITL approval queue, emergency override</w:t>
            </w:r>
          </w:p>
        </w:tc>
        <w:tc>
          <w:tcPr/>
          <w:p>
            <w:pPr>
              <w:pStyle w:val="Compact"/>
              <w:jc w:val="left"/>
            </w:pPr>
            <w:r>
              <w:t xml:space="preserve">Kubernetes (restricted)</w:t>
            </w:r>
          </w:p>
        </w:tc>
        <w:tc>
          <w:tcPr/>
          <w:p>
            <w:pPr>
              <w:pStyle w:val="Compact"/>
              <w:jc w:val="left"/>
            </w:pPr>
            <w:r>
              <w:t xml:space="preserve">Active</w:t>
            </w:r>
          </w:p>
        </w:tc>
        <w:tc>
          <w:tcPr/>
          <w:p>
            <w:pPr>
              <w:pStyle w:val="Compact"/>
              <w:jc w:val="left"/>
            </w:pPr>
            <w:r>
              <w:t xml:space="preserve">3-operator access only; biometric + hardware key 2FA</w:t>
            </w:r>
          </w:p>
        </w:tc>
      </w:tr>
      <w:tr>
        <w:tc>
          <w:tcPr/>
          <w:p>
            <w:pPr>
              <w:pStyle w:val="Compact"/>
              <w:jc w:val="left"/>
            </w:pPr>
            <w:r>
              <w:rPr>
                <w:bCs/>
                <w:b/>
              </w:rPr>
              <w:t xml:space="preserve">canary.ai</w:t>
            </w:r>
          </w:p>
        </w:tc>
        <w:tc>
          <w:tcPr/>
          <w:p>
            <w:pPr>
              <w:pStyle w:val="Compact"/>
              <w:jc w:val="left"/>
            </w:pPr>
            <w:r>
              <w:t xml:space="preserve">Canary deployment monitoring — real-time metrics, rollback triggers, deployment status</w:t>
            </w:r>
          </w:p>
        </w:tc>
        <w:tc>
          <w:tcPr/>
          <w:p>
            <w:pPr>
              <w:pStyle w:val="Compact"/>
              <w:jc w:val="left"/>
            </w:pPr>
            <w:r>
              <w:t xml:space="preserve">Grafana + Kubernetes</w:t>
            </w:r>
          </w:p>
        </w:tc>
        <w:tc>
          <w:tcPr/>
          <w:p>
            <w:pPr>
              <w:pStyle w:val="Compact"/>
              <w:jc w:val="left"/>
            </w:pPr>
            <w:r>
              <w:t xml:space="preserve">Active</w:t>
            </w:r>
          </w:p>
        </w:tc>
        <w:tc>
          <w:tcPr/>
          <w:p>
            <w:pPr>
              <w:pStyle w:val="Compact"/>
              <w:jc w:val="left"/>
            </w:pPr>
            <w:r>
              <w:t xml:space="preserve">Platform team access; automated alerts to PagerDuty</w:t>
            </w:r>
          </w:p>
        </w:tc>
      </w:tr>
    </w:tbl>
    <w:bookmarkStart w:id="110" w:name="domain-architecture-diagram"/>
    <w:p>
      <w:pPr>
        <w:pStyle w:val="Heading3"/>
      </w:pPr>
      <w:r>
        <w:t xml:space="preserve">Domain Architecture Diagram</w:t>
      </w:r>
    </w:p>
    <w:p>
      <w:pPr>
        <w:pStyle w:val="SourceCode"/>
      </w:pPr>
      <w:r>
        <w:rPr>
          <w:rStyle w:val="VerbatimChar"/>
        </w:rPr>
        <w:t xml:space="preserve">+=======================================================================+</w:t>
      </w:r>
      <w:r>
        <w:br/>
      </w:r>
      <w:r>
        <w:rPr>
          <w:rStyle w:val="VerbatimChar"/>
        </w:rPr>
        <w:t xml:space="preserve">|                         CSOAI .AI DOMAIN MESH                          |</w:t>
      </w:r>
      <w:r>
        <w:br/>
      </w:r>
      <w:r>
        <w:rPr>
          <w:rStyle w:val="VerbatimChar"/>
        </w:rPr>
        <w:t xml:space="preserve">+=======================================================================+</w:t>
      </w:r>
      <w:r>
        <w:br/>
      </w:r>
      <w:r>
        <w:rPr>
          <w:rStyle w:val="VerbatimChar"/>
        </w:rPr>
        <w:t xml:space="preserve">|                                                                        |</w:t>
      </w:r>
      <w:r>
        <w:br/>
      </w:r>
      <w:r>
        <w:rPr>
          <w:rStyle w:val="VerbatimChar"/>
        </w:rPr>
        <w:t xml:space="preserve">|   PUBLIC LAYER                      RESTRICTED LAYER                   |</w:t>
      </w:r>
      <w:r>
        <w:br/>
      </w:r>
      <w:r>
        <w:rPr>
          <w:rStyle w:val="VerbatimChar"/>
        </w:rPr>
        <w:t xml:space="preserve">|   ----------                        ---------------                    |</w:t>
      </w:r>
      <w:r>
        <w:br/>
      </w:r>
      <w:r>
        <w:rPr>
          <w:rStyle w:val="VerbatimChar"/>
        </w:rPr>
        <w:t xml:space="preserve">|   csoai.ai (trust anchor)           sov3king.ai (TEE-protected)        |</w:t>
      </w:r>
      <w:r>
        <w:br/>
      </w:r>
      <w:r>
        <w:rPr>
          <w:rStyle w:val="VerbatimChar"/>
        </w:rPr>
        <w:t xml:space="preserve">|   openmoe.ai (community)            bftcouncil.ai (validator-only)     |</w:t>
      </w:r>
      <w:r>
        <w:br/>
      </w:r>
      <w:r>
        <w:rPr>
          <w:rStyle w:val="VerbatimChar"/>
        </w:rPr>
        <w:t xml:space="preserve">|   community.ai (contributors)       guardian.ai (operator-only)        |</w:t>
      </w:r>
      <w:r>
        <w:br/>
      </w:r>
      <w:r>
        <w:rPr>
          <w:rStyle w:val="VerbatimChar"/>
        </w:rPr>
        <w:t xml:space="preserve">|   sigstore.ai (transparency)        modelaudit.ai (audit-only)         |</w:t>
      </w:r>
      <w:r>
        <w:br/>
      </w:r>
      <w:r>
        <w:rPr>
          <w:rStyle w:val="VerbatimChar"/>
        </w:rPr>
        <w:t xml:space="preserve">|                                                                        |</w:t>
      </w:r>
      <w:r>
        <w:br/>
      </w:r>
      <w:r>
        <w:rPr>
          <w:rStyle w:val="VerbatimChar"/>
        </w:rPr>
        <w:t xml:space="preserve">|   OPERATIONAL LAYER                                                    |</w:t>
      </w:r>
      <w:r>
        <w:br/>
      </w:r>
      <w:r>
        <w:rPr>
          <w:rStyle w:val="VerbatimChar"/>
        </w:rPr>
        <w:t xml:space="preserve">|   -----------------                                                    |</w:t>
      </w:r>
      <w:r>
        <w:br/>
      </w:r>
      <w:r>
        <w:rPr>
          <w:rStyle w:val="VerbatimChar"/>
        </w:rPr>
        <w:t xml:space="preserve">|   sov3.ai (API gateway)                                                |</w:t>
      </w:r>
      <w:r>
        <w:br/>
      </w:r>
      <w:r>
        <w:rPr>
          <w:rStyle w:val="VerbatimChar"/>
        </w:rPr>
        <w:t xml:space="preserve">|   hivemind.ai (event bus)                                              |</w:t>
      </w:r>
      <w:r>
        <w:br/>
      </w:r>
      <w:r>
        <w:rPr>
          <w:rStyle w:val="VerbatimChar"/>
        </w:rPr>
        <w:t xml:space="preserve">|   safetynet.ai (monitoring)                                            |</w:t>
      </w:r>
      <w:r>
        <w:br/>
      </w:r>
      <w:r>
        <w:rPr>
          <w:rStyle w:val="VerbatimChar"/>
        </w:rPr>
        <w:t xml:space="preserve">|   canary.ai (deployment)                                               |</w:t>
      </w:r>
      <w:r>
        <w:br/>
      </w:r>
      <w:r>
        <w:rPr>
          <w:rStyle w:val="VerbatimChar"/>
        </w:rPr>
        <w:t xml:space="preserve">|                                                                        |</w:t>
      </w:r>
      <w:r>
        <w:br/>
      </w:r>
      <w:r>
        <w:rPr>
          <w:rStyle w:val="VerbatimChar"/>
        </w:rPr>
        <w:t xml:space="preserve">|   SECURITY: All domains behind Cloudflare; mTLS for service mesh;      |</w:t>
      </w:r>
      <w:r>
        <w:br/>
      </w:r>
      <w:r>
        <w:rPr>
          <w:rStyle w:val="VerbatimChar"/>
        </w:rPr>
        <w:t xml:space="preserve">|   HSM-signed certificates; DNSSEC enabled; quarterly penetration tests. |</w:t>
      </w:r>
      <w:r>
        <w:br/>
      </w:r>
      <w:r>
        <w:rPr>
          <w:rStyle w:val="VerbatimChar"/>
        </w:rPr>
        <w:t xml:space="preserve">+=======================================================================+</w:t>
      </w:r>
    </w:p>
    <w:p>
      <w:r>
        <w:pict>
          <v:rect style="width:0;height:1.5pt" o:hralign="center" o:hrstd="t" o:hr="t"/>
        </w:pict>
      </w:r>
    </w:p>
    <w:bookmarkEnd w:id="110"/>
    <w:bookmarkEnd w:id="111"/>
    <w:bookmarkStart w:id="112" w:name="document-summary"/>
    <w:p>
      <w:pPr>
        <w:pStyle w:val="Heading2"/>
      </w:pPr>
      <w:r>
        <w:t xml:space="preserve">Document Summary</w:t>
      </w:r>
    </w:p>
    <w:p>
      <w:pPr>
        <w:pStyle w:val="FirstParagraph"/>
      </w:pPr>
      <w:r>
        <w:t xml:space="preserve">This specification defines the operational safety framework, implementation roadmap, and reference materials for the SOV3 dual-config competitive AI governance system. Five independent safety mechanisms — BFT Governance (33 agents, 23/33 quorum), Cryptographic Verification (Ed25519 + ML-DSA, HSM-protected), Dual-Model Competitive Safety (shadow mode, graceful degradation), Auto-Improvement Safety Gates (5 gates, 7-day canary, &lt;5min rollback), and Human Override (HOTL, HITL, 3 operators) — collectively ensure no single failure mode can compromise sovereign governance.</w:t>
      </w:r>
    </w:p>
    <w:p>
      <w:pPr>
        <w:pStyle w:val="BodyText"/>
      </w:pPr>
      <w:r>
        <w:t xml:space="preserve">The 90-day implementation roadmap organizes delivery into 12 one-week sprints across three phases: Foundation (weeks 1-4, infrastructure and security), Competition (weeks 5-8, tournament and evaluation), and Auto-Transfer (weeks 9-12, safety pipeline and deployment automation). Total estimated budget: $1.3M for the foundation phase. Full EU AI Act compliance is designed in from inception, with all 10 high-risk AI requirements mapped to specific SOV3 implementations.</w:t>
      </w:r>
    </w:p>
    <w:p>
      <w:r>
        <w:pict>
          <v:rect style="width:0;height:1.5pt" o:hralign="center" o:hrstd="t" o:hr="t"/>
        </w:pict>
      </w:r>
    </w:p>
    <w:bookmarkEnd w:id="112"/>
    <w:bookmarkStart w:id="113" w:name="sources-2"/>
    <w:p>
      <w:pPr>
        <w:pStyle w:val="Heading2"/>
      </w:pPr>
      <w:r>
        <w:t xml:space="preserve">Sources</w:t>
      </w:r>
    </w:p>
    <w:p>
      <w:pPr>
        <w:pStyle w:val="FirstParagraph"/>
      </w:pPr>
      <w:r>
        <w:t xml:space="preserve">[^52^] Jo, Y. &amp; Park, C. (2025).</w:t>
      </w:r>
      <w:r>
        <w:t xml:space="preserve"> </w:t>
      </w:r>
      <w:r>
        <w:t xml:space="preserve">“</w:t>
      </w:r>
      <w:r>
        <w:t xml:space="preserve">Byzantine-Robust Decentralized Coordination of LLM Agents.</w:t>
      </w:r>
      <w:r>
        <w:t xml:space="preserve">”</w:t>
      </w:r>
      <w:r>
        <w:t xml:space="preserve"> </w:t>
      </w:r>
      <w:r>
        <w:t xml:space="preserve">arXiv:2507.14928. DecentLLMs leaderless consensus with geometric median aggregation.</w:t>
      </w:r>
    </w:p>
    <w:p>
      <w:pPr>
        <w:pStyle w:val="BodyText"/>
      </w:pPr>
      <w:r>
        <w:t xml:space="preserve">[^313^] Wu, T.R., Wei, T.H., &amp; Wu, I.C. (2020).</w:t>
      </w:r>
      <w:r>
        <w:t xml:space="preserve"> </w:t>
      </w:r>
      <w:r>
        <w:t xml:space="preserve">“</w:t>
      </w:r>
      <w:r>
        <w:t xml:space="preserve">Accelerating and Improving AlphaZero Using Population Based Training.</w:t>
      </w:r>
      <w:r>
        <w:t xml:space="preserve">”</w:t>
      </w:r>
      <w:r>
        <w:t xml:space="preserve"> </w:t>
      </w:r>
      <w:r>
        <w:t xml:space="preserve">AAAI-20. PBT with 16 agents achieving 74% win rate.</w:t>
      </w:r>
    </w:p>
    <w:p>
      <w:pPr>
        <w:pStyle w:val="BodyText"/>
      </w:pPr>
      <w:r>
        <w:t xml:space="preserve">[^336^] Sparkling Logic.</w:t>
      </w:r>
      <w:r>
        <w:t xml:space="preserve"> </w:t>
      </w:r>
      <w:r>
        <w:t xml:space="preserve">“</w:t>
      </w:r>
      <w:r>
        <w:t xml:space="preserve">Champion/Challenger Experiments for Rolling Out Deployment.</w:t>
      </w:r>
      <w:r>
        <w:t xml:space="preserve">”</w:t>
      </w:r>
      <w:r>
        <w:t xml:space="preserve"> </w:t>
      </w:r>
      <w:r>
        <w:t xml:space="preserve">2025.</w:t>
      </w:r>
    </w:p>
    <w:p>
      <w:pPr>
        <w:pStyle w:val="BodyText"/>
      </w:pPr>
      <w:r>
        <w:t xml:space="preserve">[^338^] DataRobot.</w:t>
      </w:r>
      <w:r>
        <w:t xml:space="preserve"> </w:t>
      </w:r>
      <w:r>
        <w:t xml:space="preserve">“</w:t>
      </w:r>
      <w:r>
        <w:t xml:space="preserve">Introducing MLOps Champion/Challenger Models.</w:t>
      </w:r>
      <w:r>
        <w:t xml:space="preserve">”</w:t>
      </w:r>
      <w:r>
        <w:t xml:space="preserve"> </w:t>
      </w:r>
      <w:r>
        <w:t xml:space="preserve">2025. Shadow mode deployment patterns.</w:t>
      </w:r>
    </w:p>
    <w:p>
      <w:pPr>
        <w:pStyle w:val="BodyText"/>
      </w:pPr>
      <w:r>
        <w:t xml:space="preserve">[^339^] Contextual AI &amp; Allen Institute for AI.</w:t>
      </w:r>
      <w:r>
        <w:t xml:space="preserve"> </w:t>
      </w:r>
      <w:r>
        <w:t xml:space="preserve">“</w:t>
      </w:r>
      <w:r>
        <w:t xml:space="preserve">Introducing OLMoE.</w:t>
      </w:r>
      <w:r>
        <w:t xml:space="preserve">”</w:t>
      </w:r>
      <w:r>
        <w:t xml:space="preserve"> </w:t>
      </w:r>
      <w:r>
        <w:t xml:space="preserve">1B active / 7B total, 64 experts, fully open-source.</w:t>
      </w:r>
    </w:p>
    <w:p>
      <w:pPr>
        <w:pStyle w:val="BodyText"/>
      </w:pPr>
      <w:r>
        <w:t xml:space="preserve">[^345^] GitHub: XueFuzhao/OpenMoE. Open-source MoE community project with full reproducibility.</w:t>
      </w:r>
    </w:p>
    <w:p>
      <w:pPr>
        <w:pStyle w:val="BodyText"/>
      </w:pPr>
      <w:r>
        <w:t xml:space="preserve">[^359^] CallSphere.</w:t>
      </w:r>
      <w:r>
        <w:t xml:space="preserve"> </w:t>
      </w:r>
      <w:r>
        <w:t xml:space="preserve">“</w:t>
      </w:r>
      <w:r>
        <w:t xml:space="preserve">Voting, Averaging, and Byzantine Fault Tolerance.</w:t>
      </w:r>
      <w:r>
        <w:t xml:space="preserve">”</w:t>
      </w:r>
      <w:r>
        <w:t xml:space="preserve"> </w:t>
      </w:r>
      <w:r>
        <w:t xml:space="preserve">3f+1 requirement.</w:t>
      </w:r>
    </w:p>
    <w:p>
      <w:pPr>
        <w:pStyle w:val="BodyText"/>
      </w:pPr>
      <w:r>
        <w:t xml:space="preserve">[^360^] Kwon, M. &amp; Nair, S. Stanford.</w:t>
      </w:r>
      <w:r>
        <w:t xml:space="preserve"> </w:t>
      </w:r>
      <w:r>
        <w:t xml:space="preserve">“</w:t>
      </w:r>
      <w:r>
        <w:t xml:space="preserve">Distributed Multi-Agent Consensus for Fault Tolerant Decision Making.</w:t>
      </w:r>
      <w:r>
        <w:t xml:space="preserve">”</w:t>
      </w:r>
      <w:r>
        <w:t xml:space="preserve"> </w:t>
      </w:r>
      <w:r>
        <w:t xml:space="preserve">PBFT with leader filtering.</w:t>
      </w:r>
    </w:p>
    <w:p>
      <w:pPr>
        <w:pStyle w:val="BodyText"/>
      </w:pPr>
      <w:r>
        <w:t xml:space="preserve">[^361^] Chainlink.</w:t>
      </w:r>
      <w:r>
        <w:t xml:space="preserve"> </w:t>
      </w:r>
      <w:r>
        <w:t xml:space="preserve">“</w:t>
      </w:r>
      <w:r>
        <w:t xml:space="preserve">Byzantine Fault Tolerant Consensus.</w:t>
      </w:r>
      <w:r>
        <w:t xml:space="preserve">”</w:t>
      </w:r>
      <w:r>
        <w:t xml:space="preserve"> </w:t>
      </w:r>
      <w:r>
        <w:t xml:space="preserve">Four-step consensus sequence, 2/3 requirement.</w:t>
      </w:r>
    </w:p>
    <w:p>
      <w:pPr>
        <w:pStyle w:val="BodyText"/>
      </w:pPr>
      <w:r>
        <w:t xml:space="preserve">[^365^] MDPI Applied Sciences.</w:t>
      </w:r>
      <w:r>
        <w:t xml:space="preserve"> </w:t>
      </w:r>
      <w:r>
        <w:t xml:space="preserve">“</w:t>
      </w:r>
      <w:r>
        <w:t xml:space="preserve">Scalable Dynamic Multi-Agent Practical Byzantine Fault-Tolerant Consensus.</w:t>
      </w:r>
      <w:r>
        <w:t xml:space="preserve">”</w:t>
      </w:r>
      <w:r>
        <w:t xml:space="preserve"> </w:t>
      </w:r>
      <w:r>
        <w:t xml:space="preserve">Hierarchical PBFT with reputation mechanisms.</w:t>
      </w:r>
    </w:p>
    <w:p>
      <w:pPr>
        <w:pStyle w:val="BodyText"/>
      </w:pPr>
      <w:r>
        <w:t xml:space="preserve">[^368^] MDPI.</w:t>
      </w:r>
      <w:r>
        <w:t xml:space="preserve"> </w:t>
      </w:r>
      <w:r>
        <w:t xml:space="preserve">“</w:t>
      </w:r>
      <w:r>
        <w:t xml:space="preserve">AI Supply Chain Security: MBOM-PQC Provenance.</w:t>
      </w:r>
      <w:r>
        <w:t xml:space="preserve">”</w:t>
      </w:r>
      <w:r>
        <w:t xml:space="preserve"> </w:t>
      </w:r>
      <w:r>
        <w:t xml:space="preserve">2026. Hybrid Ed25519 + ML-DSA signing, PQC-safe attestation pipeline.</w:t>
      </w:r>
    </w:p>
    <w:p>
      <w:pPr>
        <w:pStyle w:val="BodyText"/>
      </w:pPr>
      <w:r>
        <w:t xml:space="preserve">[^369^] Spheron Network.</w:t>
      </w:r>
      <w:r>
        <w:t xml:space="preserve"> </w:t>
      </w:r>
      <w:r>
        <w:t xml:space="preserve">“</w:t>
      </w:r>
      <w:r>
        <w:t xml:space="preserve">Model Merging on GPU Cloud: TIES, DARE, SLERP.</w:t>
      </w:r>
      <w:r>
        <w:t xml:space="preserve">”</w:t>
      </w:r>
      <w:r>
        <w:t xml:space="preserve"> </w:t>
      </w:r>
      <w:r>
        <w:t xml:space="preserve">Task arithmetic and model merging techniques.</w:t>
      </w:r>
    </w:p>
    <w:p>
      <w:pPr>
        <w:pStyle w:val="BodyText"/>
      </w:pPr>
      <w:r>
        <w:t xml:space="preserve">[^374^] OpenSSF.</w:t>
      </w:r>
      <w:r>
        <w:t xml:space="preserve"> </w:t>
      </w:r>
      <w:r>
        <w:t xml:space="preserve">“</w:t>
      </w:r>
      <w:r>
        <w:t xml:space="preserve">Model Signing for Secure and Trusted AI Supply Chains.</w:t>
      </w:r>
      <w:r>
        <w:t xml:space="preserve">”</w:t>
      </w:r>
      <w:r>
        <w:t xml:space="preserve"> </w:t>
      </w:r>
      <w:r>
        <w:t xml:space="preserve">2025. OMS specification, Sigstore and PKI signing modes.</w:t>
      </w:r>
    </w:p>
    <w:p>
      <w:pPr>
        <w:pStyle w:val="BodyText"/>
      </w:pPr>
      <w:r>
        <w:t xml:space="preserve">[^377^] NVIDIA.</w:t>
      </w:r>
      <w:r>
        <w:t xml:space="preserve"> </w:t>
      </w:r>
      <w:r>
        <w:t xml:space="preserve">“</w:t>
      </w:r>
      <w:r>
        <w:t xml:space="preserve">An Introduction to Model Merging for LLMs.</w:t>
      </w:r>
      <w:r>
        <w:t xml:space="preserve">”</w:t>
      </w:r>
      <w:r>
        <w:t xml:space="preserve"> </w:t>
      </w:r>
      <w:r>
        <w:t xml:space="preserve">mergekit library, model soup, SLERP, task arithmetic, TIES.</w:t>
      </w:r>
    </w:p>
    <w:p>
      <w:pPr>
        <w:pStyle w:val="BodyText"/>
      </w:pPr>
      <w:r>
        <w:t xml:space="preserve">[^386^] ModelOp.</w:t>
      </w:r>
      <w:r>
        <w:t xml:space="preserve"> </w:t>
      </w:r>
      <w:r>
        <w:t xml:space="preserve">“</w:t>
      </w:r>
      <w:r>
        <w:t xml:space="preserve">EU AI Act: Summary &amp; Compliance Requirements.</w:t>
      </w:r>
      <w:r>
        <w:t xml:space="preserve">”</w:t>
      </w:r>
      <w:r>
        <w:t xml:space="preserve"> </w:t>
      </w:r>
      <w:r>
        <w:t xml:space="preserve">2024. Risk-based categorization, penalties up to EUR 35M.</w:t>
      </w:r>
    </w:p>
    <w:p>
      <w:pPr>
        <w:pStyle w:val="BodyText"/>
      </w:pPr>
      <w:r>
        <w:t xml:space="preserve">[^390^] Suhas Bhairav.</w:t>
      </w:r>
      <w:r>
        <w:t xml:space="preserve"> </w:t>
      </w:r>
      <w:r>
        <w:t xml:space="preserve">“</w:t>
      </w:r>
      <w:r>
        <w:t xml:space="preserve">Disaster Recovery for AI Systems.</w:t>
      </w:r>
      <w:r>
        <w:t xml:space="preserve">”</w:t>
      </w:r>
      <w:r>
        <w:t xml:space="preserve"> </w:t>
      </w:r>
      <w:r>
        <w:t xml:space="preserve">2026. State management, event sourcing, rollback patterns.</w:t>
      </w:r>
    </w:p>
    <w:p>
      <w:pPr>
        <w:pStyle w:val="BodyText"/>
      </w:pPr>
      <w:r>
        <w:t xml:space="preserve">[^391^] GitHub/sigstore.</w:t>
      </w:r>
      <w:r>
        <w:t xml:space="preserve"> </w:t>
      </w:r>
      <w:r>
        <w:t xml:space="preserve">“</w:t>
      </w:r>
      <w:r>
        <w:t xml:space="preserve">Evaluate admission controller design for Kubernetes verification.</w:t>
      </w:r>
      <w:r>
        <w:t xml:space="preserve">”</w:t>
      </w:r>
      <w:r>
        <w:t xml:space="preserve"> </w:t>
      </w:r>
      <w:r>
        <w:t xml:space="preserve">2025.</w:t>
      </w:r>
    </w:p>
    <w:p>
      <w:pPr>
        <w:pStyle w:val="BodyText"/>
      </w:pPr>
      <w:r>
        <w:t xml:space="preserve">[^392^] Sigstore Blog.</w:t>
      </w:r>
      <w:r>
        <w:t xml:space="preserve"> </w:t>
      </w:r>
      <w:r>
        <w:t xml:space="preserve">“</w:t>
      </w:r>
      <w:r>
        <w:t xml:space="preserve">Trusting AI Models in Kubernetes.</w:t>
      </w:r>
      <w:r>
        <w:t xml:space="preserve">”</w:t>
      </w:r>
      <w:r>
        <w:t xml:space="preserve"> </w:t>
      </w:r>
      <w:r>
        <w:t xml:space="preserve">2025. Model validation operator v1.0.1 workflow.</w:t>
      </w:r>
    </w:p>
    <w:p>
      <w:pPr>
        <w:pStyle w:val="BodyText"/>
      </w:pPr>
      <w:r>
        <w:t xml:space="preserve">[^398^] Red Hat.</w:t>
      </w:r>
      <w:r>
        <w:t xml:space="preserve"> </w:t>
      </w:r>
      <w:r>
        <w:t xml:space="preserve">“</w:t>
      </w:r>
      <w:r>
        <w:t xml:space="preserve">Model authenticity and transparency with Sigstore.</w:t>
      </w:r>
      <w:r>
        <w:t xml:space="preserve">”</w:t>
      </w:r>
      <w:r>
        <w:t xml:space="preserve"> </w:t>
      </w:r>
      <w:r>
        <w:t xml:space="preserve">2025. Kubernetes-native model verification.</w:t>
      </w:r>
    </w:p>
    <w:p>
      <w:pPr>
        <w:pStyle w:val="BodyText"/>
      </w:pPr>
      <w:r>
        <w:t xml:space="preserve">[^399^] SandGarden.</w:t>
      </w:r>
      <w:r>
        <w:t xml:space="preserve"> </w:t>
      </w:r>
      <w:r>
        <w:t xml:space="preserve">“</w:t>
      </w:r>
      <w:r>
        <w:t xml:space="preserve">Rollback (AI): Reverting an AI System.</w:t>
      </w:r>
      <w:r>
        <w:t xml:space="preserve">”</w:t>
      </w:r>
      <w:r>
        <w:t xml:space="preserve"> </w:t>
      </w:r>
      <w:r>
        <w:t xml:space="preserve">2025. AI rollback definition and best practices.</w:t>
      </w:r>
    </w:p>
    <w:p>
      <w:pPr>
        <w:pStyle w:val="BodyText"/>
      </w:pPr>
      <w:r>
        <w:t xml:space="preserve">[^430^] Outcome School.</w:t>
      </w:r>
      <w:r>
        <w:t xml:space="preserve"> </w:t>
      </w:r>
      <w:r>
        <w:t xml:space="preserve">“</w:t>
      </w:r>
      <w:r>
        <w:t xml:space="preserve">LoRA - Low-Rank Adaptation of LLMs.</w:t>
      </w:r>
      <w:r>
        <w:t xml:space="preserve">”</w:t>
      </w:r>
      <w:r>
        <w:t xml:space="preserve"> </w:t>
      </w:r>
      <w:r>
        <w:t xml:space="preserve">2026.</w:t>
      </w:r>
    </w:p>
    <w:p>
      <w:pPr>
        <w:pStyle w:val="BodyText"/>
      </w:pPr>
      <w:r>
        <w:t xml:space="preserve">[^434^] Alan Turing Institute.</w:t>
      </w:r>
      <w:r>
        <w:t xml:space="preserve"> </w:t>
      </w:r>
      <w:r>
        <w:t xml:space="preserve">“</w:t>
      </w:r>
      <w:r>
        <w:t xml:space="preserve">Human-in-the-Loop Safeguards.</w:t>
      </w:r>
      <w:r>
        <w:t xml:space="preserve">”</w:t>
      </w:r>
      <w:r>
        <w:t xml:space="preserve"> </w:t>
      </w:r>
      <w:r>
        <w:t xml:space="preserve">2025. HITL patterns for safety, transparency, fairness.</w:t>
      </w:r>
    </w:p>
    <w:p>
      <w:pPr>
        <w:pStyle w:val="BodyText"/>
      </w:pPr>
      <w:r>
        <w:t xml:space="preserve">[^436^] Buchman, E.</w:t>
      </w:r>
      <w:r>
        <w:t xml:space="preserve"> </w:t>
      </w:r>
      <w:r>
        <w:t xml:space="preserve">“</w:t>
      </w:r>
      <w:r>
        <w:t xml:space="preserve">Tendermint: Byzantine Fault Tolerance in the Age of Blockchains.</w:t>
      </w:r>
      <w:r>
        <w:t xml:space="preserve">”</w:t>
      </w:r>
      <w:r>
        <w:t xml:space="preserve"> </w:t>
      </w:r>
      <w:r>
        <w:t xml:space="preserve">2016. Tendermint consensus specification.</w:t>
      </w:r>
    </w:p>
    <w:p>
      <w:pPr>
        <w:pStyle w:val="BodyText"/>
      </w:pPr>
      <w:r>
        <w:t xml:space="preserve">[^437^] IT Revolution.</w:t>
      </w:r>
      <w:r>
        <w:t xml:space="preserve"> </w:t>
      </w:r>
      <w:r>
        <w:t xml:space="preserve">“</w:t>
      </w:r>
      <w:r>
        <w:t xml:space="preserve">Human-in-the-Loop Is Non-Negotiable.</w:t>
      </w:r>
      <w:r>
        <w:t xml:space="preserve">”</w:t>
      </w:r>
      <w:r>
        <w:t xml:space="preserve"> </w:t>
      </w:r>
      <w:r>
        <w:t xml:space="preserve">2026. HOTL and HITL models for safety-critical AI.</w:t>
      </w:r>
    </w:p>
    <w:p>
      <w:pPr>
        <w:pStyle w:val="BodyText"/>
      </w:pPr>
      <w:r>
        <w:t xml:space="preserve">[^439^] IBM.</w:t>
      </w:r>
      <w:r>
        <w:t xml:space="preserve"> </w:t>
      </w:r>
      <w:r>
        <w:t xml:space="preserve">“</w:t>
      </w:r>
      <w:r>
        <w:t xml:space="preserve">What Is Human In The Loop (HITL)?</w:t>
      </w:r>
      <w:r>
        <w:t xml:space="preserve">”</w:t>
      </w:r>
      <w:r>
        <w:t xml:space="preserve"> </w:t>
      </w:r>
      <w:r>
        <w:t xml:space="preserve">2025. EU AI Act Article 14 human oversight requirements.</w:t>
      </w:r>
    </w:p>
    <w:p>
      <w:pPr>
        <w:pStyle w:val="BodyText"/>
      </w:pPr>
      <w:r>
        <w:t xml:space="preserve">[^441^] GovAI.</w:t>
      </w:r>
      <w:r>
        <w:t xml:space="preserve"> </w:t>
      </w:r>
      <w:r>
        <w:t xml:space="preserve">“</w:t>
      </w:r>
      <w:r>
        <w:t xml:space="preserve">Open-Sourcing Highly Capable Foundation Models.</w:t>
      </w:r>
      <w:r>
        <w:t xml:space="preserve">”</w:t>
      </w:r>
      <w:r>
        <w:t xml:space="preserve"> </w:t>
      </w:r>
      <w:r>
        <w:t xml:space="preserve">2023. Staged release framework and safety recommendations.</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SOV3 Master Architecture: Adversarial Evolution + Data Moat</dc:title>
  <dc:creator>CSOAI Architecture Team</dc:creator>
  <cp:keywords/>
  <dcterms:created xsi:type="dcterms:W3CDTF">2026-06-13T08:15:50Z</dcterms:created>
  <dcterms:modified xsi:type="dcterms:W3CDTF">2026-06-13T08:15:50Z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13, 2026</vt:lpwstr>
  </property>
  <property fmtid="{D5CDD505-2E9C-101B-9397-08002B2CF9AE}" pid="3" name="subtitle">
    <vt:lpwstr>The Competitive AI Governance System with Palantir-Style Globe Intelligence</vt:lpwstr>
  </property>
</Properties>
</file>