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EC54E0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Andres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Osorio</w:t>
            </w:r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Sebastian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Cardona</w:t>
            </w:r>
            <w:r w:rsidR="00B47B12">
              <w:rPr>
                <w:rFonts w:ascii="Verdana" w:hAnsi="Verdana"/>
                <w:b/>
                <w:sz w:val="18"/>
                <w:szCs w:val="18"/>
              </w:rPr>
              <w:t xml:space="preserve"> C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Fabian</w:t>
            </w:r>
            <w:proofErr w:type="spellEnd"/>
            <w:r w:rsidR="00561A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561A3D">
              <w:rPr>
                <w:rFonts w:ascii="Verdana" w:hAnsi="Verdana"/>
                <w:b/>
                <w:sz w:val="18"/>
                <w:szCs w:val="18"/>
              </w:rPr>
              <w:t>Hernandez</w:t>
            </w:r>
            <w:proofErr w:type="spellEnd"/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>anaged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bean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1626F8" w:rsidP="00BA75EB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La funcionalidad de agregar un vendedor la implementa el servicio responsable de Vendedores, mediante el método “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agregarVendedor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(vendedor)”. El servicio se </w:t>
      </w:r>
      <w:r w:rsidR="00BA75EB">
        <w:rPr>
          <w:rFonts w:ascii="Verdana" w:eastAsia="Times New Roman" w:hAnsi="Verdana" w:cs="Times New Roman"/>
          <w:sz w:val="18"/>
          <w:szCs w:val="18"/>
        </w:rPr>
        <w:t xml:space="preserve">puede </w:t>
      </w:r>
      <w:r>
        <w:rPr>
          <w:rFonts w:ascii="Verdana" w:eastAsia="Times New Roman" w:hAnsi="Verdana" w:cs="Times New Roman"/>
          <w:sz w:val="18"/>
          <w:szCs w:val="18"/>
        </w:rPr>
        <w:t>invoca</w:t>
      </w:r>
      <w:r w:rsidR="00BA75EB">
        <w:rPr>
          <w:rFonts w:ascii="Verdana" w:eastAsia="Times New Roman" w:hAnsi="Verdana" w:cs="Times New Roman"/>
          <w:sz w:val="18"/>
          <w:szCs w:val="18"/>
        </w:rPr>
        <w:t>r</w:t>
      </w:r>
      <w:r>
        <w:rPr>
          <w:rFonts w:ascii="Verdana" w:eastAsia="Times New Roman" w:hAnsi="Verdana" w:cs="Times New Roman"/>
          <w:sz w:val="18"/>
          <w:szCs w:val="18"/>
        </w:rPr>
        <w:t xml:space="preserve"> gracias a la instanciación que hace el contenedor de componentes d</w:t>
      </w:r>
      <w:r w:rsidR="00561A3D">
        <w:rPr>
          <w:rFonts w:ascii="Verdana" w:eastAsia="Times New Roman" w:hAnsi="Verdana" w:cs="Times New Roman"/>
          <w:sz w:val="18"/>
          <w:szCs w:val="18"/>
        </w:rPr>
        <w:t xml:space="preserve">el servicio local </w:t>
      </w:r>
      <w:proofErr w:type="spellStart"/>
      <w:r w:rsidR="00561A3D" w:rsidRPr="00561A3D">
        <w:rPr>
          <w:rFonts w:ascii="Verdana" w:eastAsia="Times New Roman" w:hAnsi="Verdana" w:cs="Times New Roman"/>
          <w:sz w:val="18"/>
          <w:szCs w:val="18"/>
        </w:rPr>
        <w:t>IServicioVendedoresMockLocal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a través de la anotación @</w:t>
      </w:r>
      <w:r w:rsidR="00BA75EB">
        <w:rPr>
          <w:rFonts w:ascii="Verdana" w:eastAsia="Times New Roman" w:hAnsi="Verdana" w:cs="Times New Roman"/>
          <w:sz w:val="18"/>
          <w:szCs w:val="18"/>
        </w:rPr>
        <w:t xml:space="preserve">EJB presente en el </w:t>
      </w:r>
      <w:proofErr w:type="spellStart"/>
      <w:r w:rsidR="00BA75EB">
        <w:rPr>
          <w:rFonts w:ascii="Verdana" w:eastAsia="Times New Roman" w:hAnsi="Verdana" w:cs="Times New Roman"/>
          <w:sz w:val="18"/>
          <w:szCs w:val="18"/>
        </w:rPr>
        <w:t>managed</w:t>
      </w:r>
      <w:proofErr w:type="spellEnd"/>
      <w:r w:rsidR="00BA75EB">
        <w:rPr>
          <w:rFonts w:ascii="Verdana" w:eastAsia="Times New Roman" w:hAnsi="Verdana" w:cs="Times New Roman"/>
          <w:sz w:val="18"/>
          <w:szCs w:val="18"/>
        </w:rPr>
        <w:t xml:space="preserve"> bean.</w:t>
      </w:r>
    </w:p>
    <w:p w:rsidR="001626F8" w:rsidRPr="00FC2269" w:rsidRDefault="001626F8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proofErr w:type="spellStart"/>
      <w:proofErr w:type="gram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proofErr w:type="gramEnd"/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BA75EB" w:rsidP="00BA75EB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 la Vista de la aplicación, tenemos una tabla que nos muestra los datos registrados de los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 vendedores</w:t>
      </w:r>
      <w:r>
        <w:rPr>
          <w:rFonts w:ascii="Verdana" w:eastAsia="Times New Roman" w:hAnsi="Verdana" w:cs="Times New Roman"/>
          <w:sz w:val="18"/>
          <w:szCs w:val="18"/>
        </w:rPr>
        <w:t>. Para cada registro de vendedor se tiene un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 botón </w:t>
      </w:r>
      <w:r>
        <w:rPr>
          <w:rFonts w:ascii="Verdana" w:eastAsia="Times New Roman" w:hAnsi="Verdana" w:cs="Times New Roman"/>
          <w:sz w:val="18"/>
          <w:szCs w:val="18"/>
        </w:rPr>
        <w:t>“</w:t>
      </w:r>
      <w:r w:rsidR="00F57038">
        <w:rPr>
          <w:rFonts w:ascii="Verdana" w:eastAsia="Times New Roman" w:hAnsi="Verdana" w:cs="Times New Roman"/>
          <w:sz w:val="18"/>
          <w:szCs w:val="18"/>
        </w:rPr>
        <w:t>eliminar</w:t>
      </w:r>
      <w:r>
        <w:rPr>
          <w:rFonts w:ascii="Verdana" w:eastAsia="Times New Roman" w:hAnsi="Verdana" w:cs="Times New Roman"/>
          <w:sz w:val="18"/>
          <w:szCs w:val="18"/>
        </w:rPr>
        <w:t>”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, </w:t>
      </w:r>
      <w:r>
        <w:rPr>
          <w:rFonts w:ascii="Verdana" w:eastAsia="Times New Roman" w:hAnsi="Verdana" w:cs="Times New Roman"/>
          <w:sz w:val="18"/>
          <w:szCs w:val="18"/>
        </w:rPr>
        <w:t xml:space="preserve">cuya acción 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contiene el </w:t>
      </w:r>
      <w:r>
        <w:rPr>
          <w:rFonts w:ascii="Verdana" w:eastAsia="Times New Roman" w:hAnsi="Verdana" w:cs="Times New Roman"/>
          <w:sz w:val="18"/>
          <w:szCs w:val="18"/>
        </w:rPr>
        <w:t xml:space="preserve">valor del 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ID del </w:t>
      </w:r>
      <w:r>
        <w:rPr>
          <w:rFonts w:ascii="Verdana" w:eastAsia="Times New Roman" w:hAnsi="Verdana" w:cs="Times New Roman"/>
          <w:sz w:val="18"/>
          <w:szCs w:val="18"/>
        </w:rPr>
        <w:t>vendedor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 que se desea eliminar</w:t>
      </w:r>
      <w:r>
        <w:rPr>
          <w:rFonts w:ascii="Verdana" w:eastAsia="Times New Roman" w:hAnsi="Verdana" w:cs="Times New Roman"/>
          <w:sz w:val="18"/>
          <w:szCs w:val="18"/>
        </w:rPr>
        <w:t xml:space="preserve">. Al ejecutar esta acción para un cierto vendedor, el ID del vendedor </w:t>
      </w:r>
      <w:r w:rsidR="00F57038">
        <w:rPr>
          <w:rFonts w:ascii="Verdana" w:eastAsia="Times New Roman" w:hAnsi="Verdana" w:cs="Times New Roman"/>
          <w:sz w:val="18"/>
          <w:szCs w:val="18"/>
        </w:rPr>
        <w:t>viaja como pa</w:t>
      </w:r>
      <w:r>
        <w:rPr>
          <w:rFonts w:ascii="Verdana" w:eastAsia="Times New Roman" w:hAnsi="Verdana" w:cs="Times New Roman"/>
          <w:sz w:val="18"/>
          <w:szCs w:val="18"/>
        </w:rPr>
        <w:t xml:space="preserve">rámetro a través de la petición. Este parámetro llega por un mapa u 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objeto tipo </w:t>
      </w:r>
      <w:proofErr w:type="spellStart"/>
      <w:r w:rsidR="00F57038">
        <w:rPr>
          <w:rFonts w:ascii="Verdana" w:eastAsia="Times New Roman" w:hAnsi="Verdana" w:cs="Times New Roman"/>
          <w:sz w:val="18"/>
          <w:szCs w:val="18"/>
        </w:rPr>
        <w:t>Ma</w:t>
      </w:r>
      <w:r>
        <w:rPr>
          <w:rFonts w:ascii="Verdana" w:eastAsia="Times New Roman" w:hAnsi="Verdana" w:cs="Times New Roman"/>
          <w:sz w:val="18"/>
          <w:szCs w:val="18"/>
        </w:rPr>
        <w:t>p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(</w:t>
      </w:r>
      <w:proofErr w:type="spellStart"/>
      <w:proofErr w:type="gramStart"/>
      <w:r w:rsidR="00F57038">
        <w:rPr>
          <w:rFonts w:ascii="Verdana" w:eastAsia="Times New Roman" w:hAnsi="Verdana" w:cs="Times New Roman"/>
          <w:sz w:val="18"/>
          <w:szCs w:val="18"/>
        </w:rPr>
        <w:t>Key:Value</w:t>
      </w:r>
      <w:proofErr w:type="spellEnd"/>
      <w:proofErr w:type="gramEnd"/>
      <w:r w:rsidR="00F57038">
        <w:rPr>
          <w:rFonts w:ascii="Verdana" w:eastAsia="Times New Roman" w:hAnsi="Verdana" w:cs="Times New Roman"/>
          <w:sz w:val="18"/>
          <w:szCs w:val="18"/>
        </w:rPr>
        <w:t xml:space="preserve">), </w:t>
      </w:r>
      <w:r>
        <w:rPr>
          <w:rFonts w:ascii="Verdana" w:eastAsia="Times New Roman" w:hAnsi="Verdana" w:cs="Times New Roman"/>
          <w:sz w:val="18"/>
          <w:szCs w:val="18"/>
        </w:rPr>
        <w:t xml:space="preserve">de </w:t>
      </w:r>
      <w:r w:rsidR="00F57038">
        <w:rPr>
          <w:rFonts w:ascii="Verdana" w:eastAsia="Times New Roman" w:hAnsi="Verdana" w:cs="Times New Roman"/>
          <w:sz w:val="18"/>
          <w:szCs w:val="18"/>
        </w:rPr>
        <w:t>donde se ex</w:t>
      </w:r>
      <w:r>
        <w:rPr>
          <w:rFonts w:ascii="Verdana" w:eastAsia="Times New Roman" w:hAnsi="Verdana" w:cs="Times New Roman"/>
          <w:sz w:val="18"/>
          <w:szCs w:val="18"/>
        </w:rPr>
        <w:t>trae el valor del parámetro asociado a la llave “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vended</w:t>
      </w:r>
      <w:r w:rsidR="00F57038">
        <w:rPr>
          <w:rFonts w:ascii="Verdana" w:eastAsia="Times New Roman" w:hAnsi="Verdana" w:cs="Times New Roman"/>
          <w:sz w:val="18"/>
          <w:szCs w:val="18"/>
        </w:rPr>
        <w:t>orId</w:t>
      </w:r>
      <w:proofErr w:type="spellEnd"/>
      <w:r w:rsidR="00F57038">
        <w:rPr>
          <w:rFonts w:ascii="Verdana" w:eastAsia="Times New Roman" w:hAnsi="Verdana" w:cs="Times New Roman"/>
          <w:sz w:val="18"/>
          <w:szCs w:val="18"/>
        </w:rPr>
        <w:t>”</w:t>
      </w:r>
      <w:r>
        <w:rPr>
          <w:rFonts w:ascii="Verdana" w:eastAsia="Times New Roman" w:hAnsi="Verdana" w:cs="Times New Roman"/>
          <w:sz w:val="18"/>
          <w:szCs w:val="18"/>
        </w:rPr>
        <w:t>. Finalmente, este parámetro es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 enviado al servicio </w:t>
      </w:r>
      <w:r>
        <w:rPr>
          <w:rFonts w:ascii="Verdana" w:eastAsia="Times New Roman" w:hAnsi="Verdana" w:cs="Times New Roman"/>
          <w:sz w:val="18"/>
          <w:szCs w:val="18"/>
        </w:rPr>
        <w:t>que se encarga de la</w:t>
      </w:r>
      <w:r w:rsidR="00F57038">
        <w:rPr>
          <w:rFonts w:ascii="Verdana" w:eastAsia="Times New Roman" w:hAnsi="Verdana" w:cs="Times New Roman"/>
          <w:sz w:val="18"/>
          <w:szCs w:val="18"/>
        </w:rPr>
        <w:t xml:space="preserve"> eliminación del vendedor.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EC3D57" w:rsidRDefault="00F57038" w:rsidP="00EC3D57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C3D57">
        <w:rPr>
          <w:rFonts w:ascii="Verdana" w:eastAsia="Times New Roman" w:hAnsi="Verdana" w:cs="Times New Roman"/>
          <w:sz w:val="18"/>
          <w:szCs w:val="18"/>
        </w:rPr>
        <w:t xml:space="preserve">La interfaz </w:t>
      </w:r>
      <w:proofErr w:type="spellStart"/>
      <w:r w:rsidRPr="00EC3D57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EC3D57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EC3D57">
        <w:rPr>
          <w:rFonts w:ascii="Verdana" w:eastAsia="Times New Roman" w:hAnsi="Verdana" w:cs="Times New Roman"/>
          <w:sz w:val="18"/>
          <w:szCs w:val="18"/>
        </w:rPr>
        <w:t>es de tipo</w:t>
      </w:r>
      <w:r w:rsidR="00BD543A" w:rsidRPr="00EC3D57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BA75EB" w:rsidRPr="00EC3D57">
        <w:rPr>
          <w:rFonts w:ascii="Verdana" w:eastAsia="Times New Roman" w:hAnsi="Verdana" w:cs="Times New Roman"/>
          <w:sz w:val="18"/>
          <w:szCs w:val="18"/>
        </w:rPr>
        <w:t>interfaz</w:t>
      </w:r>
      <w:r w:rsidR="00BD543A" w:rsidRPr="00EC3D57">
        <w:rPr>
          <w:rFonts w:ascii="Verdana" w:eastAsia="Times New Roman" w:hAnsi="Verdana" w:cs="Times New Roman"/>
          <w:sz w:val="18"/>
          <w:szCs w:val="18"/>
        </w:rPr>
        <w:t xml:space="preserve"> de negocio local (</w:t>
      </w:r>
      <w:proofErr w:type="spellStart"/>
      <w:proofErr w:type="gramStart"/>
      <w:r w:rsidR="00BD543A" w:rsidRPr="00EC3D57">
        <w:rPr>
          <w:rFonts w:ascii="Verdana" w:eastAsia="Times New Roman" w:hAnsi="Verdana" w:cs="Times New Roman"/>
          <w:sz w:val="18"/>
          <w:szCs w:val="18"/>
        </w:rPr>
        <w:t>ejb.Local</w:t>
      </w:r>
      <w:proofErr w:type="spellEnd"/>
      <w:proofErr w:type="gramEnd"/>
      <w:r w:rsidR="00BD543A" w:rsidRPr="00EC3D57">
        <w:rPr>
          <w:rFonts w:ascii="Verdana" w:eastAsia="Times New Roman" w:hAnsi="Verdana" w:cs="Times New Roman"/>
          <w:sz w:val="18"/>
          <w:szCs w:val="18"/>
        </w:rPr>
        <w:t>)</w:t>
      </w:r>
    </w:p>
    <w:p w:rsidR="00F57038" w:rsidRDefault="00F57038" w:rsidP="00FC2269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</w:rPr>
      </w:pPr>
    </w:p>
    <w:p w:rsidR="00F57038" w:rsidRPr="00EC3D57" w:rsidRDefault="00F57038" w:rsidP="00EC3D57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C3D57">
        <w:rPr>
          <w:rFonts w:ascii="Verdana" w:eastAsia="Times New Roman" w:hAnsi="Verdana" w:cs="Times New Roman"/>
          <w:sz w:val="18"/>
          <w:szCs w:val="18"/>
        </w:rPr>
        <w:t>La interfaz</w:t>
      </w:r>
      <w:r w:rsidRPr="00EC3D57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Pr="00EC3D57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EC3D57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EC3D57">
        <w:rPr>
          <w:rFonts w:ascii="Verdana" w:eastAsia="Times New Roman" w:hAnsi="Verdana" w:cs="Times New Roman"/>
          <w:sz w:val="18"/>
          <w:szCs w:val="18"/>
        </w:rPr>
        <w:t xml:space="preserve">es de tipo </w:t>
      </w:r>
      <w:r w:rsidR="00BA75EB" w:rsidRPr="00EC3D57">
        <w:rPr>
          <w:rFonts w:ascii="Verdana" w:eastAsia="Times New Roman" w:hAnsi="Verdana" w:cs="Times New Roman"/>
          <w:sz w:val="18"/>
          <w:szCs w:val="18"/>
        </w:rPr>
        <w:t>interfaz</w:t>
      </w:r>
      <w:r w:rsidR="00BD543A" w:rsidRPr="00EC3D57">
        <w:rPr>
          <w:rFonts w:ascii="Verdana" w:eastAsia="Times New Roman" w:hAnsi="Verdana" w:cs="Times New Roman"/>
          <w:sz w:val="18"/>
          <w:szCs w:val="18"/>
        </w:rPr>
        <w:t xml:space="preserve"> de negocio remoto (</w:t>
      </w:r>
      <w:proofErr w:type="spellStart"/>
      <w:proofErr w:type="gramStart"/>
      <w:r w:rsidRPr="00EC3D57">
        <w:rPr>
          <w:rFonts w:ascii="Verdana" w:eastAsia="Times New Roman" w:hAnsi="Verdana" w:cs="Times New Roman"/>
          <w:sz w:val="18"/>
          <w:szCs w:val="18"/>
        </w:rPr>
        <w:t>ejb.Remote</w:t>
      </w:r>
      <w:proofErr w:type="spellEnd"/>
      <w:proofErr w:type="gramEnd"/>
      <w:r w:rsidR="00BD543A" w:rsidRPr="00EC3D57">
        <w:rPr>
          <w:rFonts w:ascii="Verdana" w:eastAsia="Times New Roman" w:hAnsi="Verdana" w:cs="Times New Roman"/>
          <w:sz w:val="18"/>
          <w:szCs w:val="18"/>
        </w:rPr>
        <w:t>)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E6DA4" w:rsidRDefault="005E6DA4" w:rsidP="000C504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BA75EB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@Statefu</w:t>
      </w:r>
      <w:r w:rsidR="00A65AF1">
        <w:rPr>
          <w:rFonts w:ascii="Verdana" w:eastAsia="Times New Roman" w:hAnsi="Verdana" w:cs="Times New Roman"/>
          <w:i/>
          <w:sz w:val="18"/>
          <w:szCs w:val="18"/>
        </w:rPr>
        <w:t>l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l</w:t>
      </w:r>
      <w:r w:rsidRPr="00BA75EB">
        <w:rPr>
          <w:rFonts w:ascii="Verdana" w:eastAsia="Times New Roman" w:hAnsi="Verdana" w:cs="Times New Roman"/>
          <w:sz w:val="18"/>
          <w:szCs w:val="18"/>
        </w:rPr>
        <w:t xml:space="preserve"> a 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@Stateless</w:t>
      </w:r>
      <w:r w:rsidRPr="00BA75EB">
        <w:rPr>
          <w:rFonts w:ascii="Verdana" w:eastAsia="Times New Roman" w:hAnsi="Verdana" w:cs="Times New Roman"/>
          <w:sz w:val="18"/>
          <w:szCs w:val="18"/>
        </w:rPr>
        <w:t xml:space="preserve"> del session bean 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r w:rsidRPr="00BA75EB">
        <w:rPr>
          <w:rFonts w:ascii="Verdana" w:eastAsia="Times New Roman" w:hAnsi="Verdana" w:cs="Times New Roman"/>
          <w:sz w:val="18"/>
          <w:szCs w:val="18"/>
        </w:rPr>
        <w:t xml:space="preserve"> qué </w:t>
      </w:r>
      <w:r w:rsidR="00AE61D3" w:rsidRPr="00BA75EB">
        <w:rPr>
          <w:rFonts w:ascii="Verdana" w:eastAsia="Times New Roman" w:hAnsi="Verdana" w:cs="Times New Roman"/>
          <w:sz w:val="18"/>
          <w:szCs w:val="18"/>
        </w:rPr>
        <w:t xml:space="preserve">consecuencias </w:t>
      </w:r>
      <w:r w:rsidR="00BA75EB" w:rsidRPr="00BA75EB">
        <w:rPr>
          <w:rFonts w:ascii="Verdana" w:eastAsia="Times New Roman" w:hAnsi="Verdana" w:cs="Times New Roman"/>
          <w:sz w:val="18"/>
          <w:szCs w:val="18"/>
        </w:rPr>
        <w:t>habría</w:t>
      </w:r>
      <w:r w:rsidR="000C504D" w:rsidRPr="00BA75EB">
        <w:rPr>
          <w:rFonts w:ascii="Verdana" w:eastAsia="Times New Roman" w:hAnsi="Verdana" w:cs="Times New Roman"/>
          <w:sz w:val="18"/>
          <w:szCs w:val="18"/>
        </w:rPr>
        <w:t xml:space="preserve"> la aplicación</w:t>
      </w:r>
      <w:r w:rsidRPr="00BA75EB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="000C504D" w:rsidRPr="00BA75EB">
        <w:rPr>
          <w:rFonts w:ascii="Verdana" w:eastAsia="Times New Roman" w:hAnsi="Verdana" w:cs="Times New Roman"/>
          <w:sz w:val="18"/>
          <w:szCs w:val="18"/>
        </w:rPr>
        <w:t>consecuencias</w:t>
      </w:r>
      <w:r w:rsidRPr="00BA75EB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@Singleton</w:t>
      </w:r>
      <w:r w:rsidRPr="00BA75EB">
        <w:rPr>
          <w:rFonts w:ascii="Verdana" w:eastAsia="Times New Roman" w:hAnsi="Verdana" w:cs="Times New Roman"/>
          <w:sz w:val="18"/>
          <w:szCs w:val="18"/>
        </w:rPr>
        <w:t>?</w:t>
      </w:r>
    </w:p>
    <w:p w:rsidR="00BA75EB" w:rsidRPr="00BA75EB" w:rsidRDefault="00BA75EB" w:rsidP="00BA75EB">
      <w:pPr>
        <w:pStyle w:val="ListParagraph"/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2354A9" w:rsidRPr="00BA75EB" w:rsidRDefault="002354A9" w:rsidP="00BA75EB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BA75EB">
        <w:rPr>
          <w:rFonts w:ascii="Verdana" w:eastAsia="Times New Roman" w:hAnsi="Verdana" w:cs="Times New Roman"/>
          <w:sz w:val="18"/>
          <w:szCs w:val="18"/>
        </w:rPr>
        <w:t xml:space="preserve">NOTA: </w:t>
      </w:r>
      <w:r w:rsidR="00EC3D57">
        <w:rPr>
          <w:rFonts w:ascii="Verdana" w:eastAsia="Times New Roman" w:hAnsi="Verdana" w:cs="Times New Roman"/>
          <w:sz w:val="18"/>
          <w:szCs w:val="18"/>
        </w:rPr>
        <w:t xml:space="preserve">En el código descargado, originalmente tenemos </w:t>
      </w:r>
      <w:r w:rsidRPr="00BA75EB">
        <w:rPr>
          <w:rFonts w:ascii="Verdana" w:eastAsia="Times New Roman" w:hAnsi="Verdana" w:cs="Times New Roman"/>
          <w:i/>
          <w:sz w:val="18"/>
          <w:szCs w:val="18"/>
        </w:rPr>
        <w:t>@Stateless</w:t>
      </w:r>
      <w:r w:rsidR="00EC3D57">
        <w:rPr>
          <w:rFonts w:ascii="Verdana" w:eastAsia="Times New Roman" w:hAnsi="Verdana" w:cs="Times New Roman"/>
          <w:i/>
          <w:sz w:val="18"/>
          <w:szCs w:val="18"/>
        </w:rPr>
        <w:t xml:space="preserve">, luego la pregunta que se nos plantea debe </w:t>
      </w:r>
      <w:r w:rsidR="00A65AF1">
        <w:rPr>
          <w:rFonts w:ascii="Verdana" w:eastAsia="Times New Roman" w:hAnsi="Verdana" w:cs="Times New Roman"/>
          <w:i/>
          <w:sz w:val="18"/>
          <w:szCs w:val="18"/>
        </w:rPr>
        <w:t>leerse,</w:t>
      </w:r>
      <w:r w:rsidR="00EC3D57">
        <w:rPr>
          <w:rFonts w:ascii="Verdana" w:eastAsia="Times New Roman" w:hAnsi="Verdana" w:cs="Times New Roman"/>
          <w:i/>
          <w:sz w:val="18"/>
          <w:szCs w:val="18"/>
        </w:rPr>
        <w:t xml:space="preserve"> al contrario</w:t>
      </w:r>
      <w:r w:rsidR="00EC3D57">
        <w:rPr>
          <w:rFonts w:ascii="Verdana" w:eastAsia="Times New Roman" w:hAnsi="Verdana" w:cs="Times New Roman"/>
          <w:sz w:val="18"/>
          <w:szCs w:val="18"/>
        </w:rPr>
        <w:t xml:space="preserve">, aunque sin ninguna diferencia lógica. 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C3D57" w:rsidRDefault="007B667A" w:rsidP="00EC3D57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Las consecuencias están relacionadas al ciclo de vida que tendrá la sesió</w:t>
      </w:r>
      <w:r w:rsidR="00EC3D57">
        <w:rPr>
          <w:rFonts w:ascii="Verdana" w:eastAsia="Times New Roman" w:hAnsi="Verdana" w:cs="Times New Roman"/>
          <w:sz w:val="18"/>
          <w:szCs w:val="18"/>
        </w:rPr>
        <w:t>n. Al pasarla a @Stateful</w:t>
      </w:r>
      <w:r w:rsidR="00A65AF1">
        <w:rPr>
          <w:rFonts w:ascii="Verdana" w:eastAsia="Times New Roman" w:hAnsi="Verdana" w:cs="Times New Roman"/>
          <w:sz w:val="18"/>
          <w:szCs w:val="18"/>
        </w:rPr>
        <w:t>l</w:t>
      </w:r>
      <w:r>
        <w:rPr>
          <w:rFonts w:ascii="Verdana" w:eastAsia="Times New Roman" w:hAnsi="Verdana" w:cs="Times New Roman"/>
          <w:sz w:val="18"/>
          <w:szCs w:val="18"/>
        </w:rPr>
        <w:t xml:space="preserve">, </w:t>
      </w:r>
      <w:r w:rsidR="00A65AF1">
        <w:rPr>
          <w:rFonts w:ascii="Verdana" w:eastAsia="Times New Roman" w:hAnsi="Verdana" w:cs="Times New Roman"/>
          <w:sz w:val="18"/>
          <w:szCs w:val="18"/>
        </w:rPr>
        <w:t>el cliente es el que tiene</w:t>
      </w:r>
      <w:r w:rsidR="00EC3D57">
        <w:rPr>
          <w:rFonts w:ascii="Verdana" w:eastAsia="Times New Roman" w:hAnsi="Verdana" w:cs="Times New Roman"/>
          <w:sz w:val="18"/>
          <w:szCs w:val="18"/>
        </w:rPr>
        <w:t xml:space="preserve"> el control y determina cuando terminar la sesión, invocando un método anotado con un @Remove. La sesión posee un estado disponible mientras se encuentre activa. Por otro lado, al tener un estado adicional “pasivo”, que no se es posible en unas sesiones de tipo @Stateless y @Singleton, </w:t>
      </w:r>
      <w:r>
        <w:rPr>
          <w:rFonts w:ascii="Verdana" w:eastAsia="Times New Roman" w:hAnsi="Verdana" w:cs="Times New Roman"/>
          <w:sz w:val="18"/>
          <w:szCs w:val="18"/>
        </w:rPr>
        <w:t>tendre</w:t>
      </w:r>
      <w:r w:rsidR="00EC3D57">
        <w:rPr>
          <w:rFonts w:ascii="Verdana" w:eastAsia="Times New Roman" w:hAnsi="Verdana" w:cs="Times New Roman"/>
          <w:sz w:val="18"/>
          <w:szCs w:val="18"/>
        </w:rPr>
        <w:t>mos</w:t>
      </w:r>
      <w:r>
        <w:rPr>
          <w:rFonts w:ascii="Verdana" w:eastAsia="Times New Roman" w:hAnsi="Verdana" w:cs="Times New Roman"/>
          <w:sz w:val="18"/>
          <w:szCs w:val="18"/>
        </w:rPr>
        <w:t xml:space="preserve"> la oportunidad de </w:t>
      </w:r>
      <w:r w:rsidR="00EC3D57">
        <w:rPr>
          <w:rFonts w:ascii="Verdana" w:eastAsia="Times New Roman" w:hAnsi="Verdana" w:cs="Times New Roman"/>
          <w:sz w:val="18"/>
          <w:szCs w:val="18"/>
        </w:rPr>
        <w:t>ejecutar las dependencias @PrePassive y</w:t>
      </w:r>
      <w:r>
        <w:rPr>
          <w:rFonts w:ascii="Verdana" w:eastAsia="Times New Roman" w:hAnsi="Verdana" w:cs="Times New Roman"/>
          <w:sz w:val="18"/>
          <w:szCs w:val="18"/>
        </w:rPr>
        <w:t xml:space="preserve"> @PostPass</w:t>
      </w:r>
      <w:r w:rsidR="009D16A3">
        <w:rPr>
          <w:rFonts w:ascii="Verdana" w:eastAsia="Times New Roman" w:hAnsi="Verdana" w:cs="Times New Roman"/>
          <w:sz w:val="18"/>
          <w:szCs w:val="18"/>
        </w:rPr>
        <w:t>ive</w:t>
      </w:r>
      <w:r w:rsidR="00EC3D57">
        <w:rPr>
          <w:rFonts w:ascii="Verdana" w:eastAsia="Times New Roman" w:hAnsi="Verdana" w:cs="Times New Roman"/>
          <w:sz w:val="18"/>
          <w:szCs w:val="18"/>
        </w:rPr>
        <w:t xml:space="preserve">. </w:t>
      </w:r>
    </w:p>
    <w:p w:rsidR="00EC3D57" w:rsidRDefault="00EC3D57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9D16A3" w:rsidRDefault="00A65AF1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 el @S</w:t>
      </w:r>
      <w:r w:rsidR="009D16A3">
        <w:rPr>
          <w:rFonts w:ascii="Verdana" w:eastAsia="Times New Roman" w:hAnsi="Verdana" w:cs="Times New Roman"/>
          <w:sz w:val="18"/>
          <w:szCs w:val="18"/>
        </w:rPr>
        <w:t>tateful</w:t>
      </w:r>
      <w:r>
        <w:rPr>
          <w:rFonts w:ascii="Verdana" w:eastAsia="Times New Roman" w:hAnsi="Verdana" w:cs="Times New Roman"/>
          <w:sz w:val="18"/>
          <w:szCs w:val="18"/>
        </w:rPr>
        <w:t>l</w:t>
      </w:r>
      <w:r w:rsidR="009D16A3">
        <w:rPr>
          <w:rFonts w:ascii="Verdana" w:eastAsia="Times New Roman" w:hAnsi="Verdana" w:cs="Times New Roman"/>
          <w:sz w:val="18"/>
          <w:szCs w:val="18"/>
        </w:rPr>
        <w:t xml:space="preserve"> puedo tener más de una instancia de la sesión, mientra</w:t>
      </w:r>
      <w:r>
        <w:rPr>
          <w:rFonts w:ascii="Verdana" w:eastAsia="Times New Roman" w:hAnsi="Verdana" w:cs="Times New Roman"/>
          <w:sz w:val="18"/>
          <w:szCs w:val="18"/>
        </w:rPr>
        <w:t>s que en el @S</w:t>
      </w:r>
      <w:r w:rsidR="00EC3D57">
        <w:rPr>
          <w:rFonts w:ascii="Verdana" w:eastAsia="Times New Roman" w:hAnsi="Verdana" w:cs="Times New Roman"/>
          <w:sz w:val="18"/>
          <w:szCs w:val="18"/>
        </w:rPr>
        <w:t>ingleton solo una mientras corre la aplicación.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A174D" w:rsidRDefault="00FA174D" w:rsidP="00A65AF1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Una de los puntos </w:t>
      </w:r>
      <w:r w:rsidR="00A65AF1">
        <w:rPr>
          <w:rFonts w:ascii="Verdana" w:eastAsia="Times New Roman" w:hAnsi="Verdana" w:cs="Times New Roman"/>
          <w:sz w:val="18"/>
          <w:szCs w:val="18"/>
        </w:rPr>
        <w:t xml:space="preserve">a considerar </w:t>
      </w:r>
      <w:r w:rsidR="00126E9C">
        <w:rPr>
          <w:rFonts w:ascii="Verdana" w:eastAsia="Times New Roman" w:hAnsi="Verdana" w:cs="Times New Roman"/>
          <w:sz w:val="18"/>
          <w:szCs w:val="18"/>
        </w:rPr>
        <w:t>tiene que ver con el</w:t>
      </w:r>
      <w:r w:rsidR="00A65AF1">
        <w:rPr>
          <w:rFonts w:ascii="Verdana" w:eastAsia="Times New Roman" w:hAnsi="Verdana" w:cs="Times New Roman"/>
          <w:sz w:val="18"/>
          <w:szCs w:val="18"/>
        </w:rPr>
        <w:t xml:space="preserve"> rendimiento</w:t>
      </w:r>
      <w:r w:rsidR="00126E9C">
        <w:rPr>
          <w:rFonts w:ascii="Verdana" w:eastAsia="Times New Roman" w:hAnsi="Verdana" w:cs="Times New Roman"/>
          <w:sz w:val="18"/>
          <w:szCs w:val="18"/>
        </w:rPr>
        <w:t xml:space="preserve">: una sesión </w:t>
      </w:r>
      <w:r>
        <w:rPr>
          <w:rFonts w:ascii="Verdana" w:eastAsia="Times New Roman" w:hAnsi="Verdana" w:cs="Times New Roman"/>
          <w:sz w:val="18"/>
          <w:szCs w:val="18"/>
        </w:rPr>
        <w:t>@</w:t>
      </w:r>
      <w:r w:rsidR="00EC54E0">
        <w:rPr>
          <w:rFonts w:ascii="Verdana" w:eastAsia="Times New Roman" w:hAnsi="Verdana" w:cs="Times New Roman"/>
          <w:sz w:val="18"/>
          <w:szCs w:val="18"/>
        </w:rPr>
        <w:t>S</w:t>
      </w:r>
      <w:r>
        <w:rPr>
          <w:rFonts w:ascii="Verdana" w:eastAsia="Times New Roman" w:hAnsi="Verdana" w:cs="Times New Roman"/>
          <w:sz w:val="18"/>
          <w:szCs w:val="18"/>
        </w:rPr>
        <w:t>tateful</w:t>
      </w:r>
      <w:r w:rsidR="00EC54E0">
        <w:rPr>
          <w:rFonts w:ascii="Verdana" w:eastAsia="Times New Roman" w:hAnsi="Verdana" w:cs="Times New Roman"/>
          <w:sz w:val="18"/>
          <w:szCs w:val="18"/>
        </w:rPr>
        <w:t>l</w:t>
      </w:r>
      <w:r>
        <w:rPr>
          <w:rFonts w:ascii="Verdana" w:eastAsia="Times New Roman" w:hAnsi="Verdana" w:cs="Times New Roman"/>
          <w:sz w:val="18"/>
          <w:szCs w:val="18"/>
        </w:rPr>
        <w:t xml:space="preserve"> mantiene el estad</w:t>
      </w:r>
      <w:r w:rsidR="00126E9C">
        <w:rPr>
          <w:rFonts w:ascii="Verdana" w:eastAsia="Times New Roman" w:hAnsi="Verdana" w:cs="Times New Roman"/>
          <w:sz w:val="18"/>
          <w:szCs w:val="18"/>
        </w:rPr>
        <w:t xml:space="preserve">o de conversaciones en memoria -es un estado conversacional entre cliente y servicio- y por lo tanto tiene implicaciones en el uso de la memoria. Pero todo depende de las necesidades y </w:t>
      </w:r>
      <w:proofErr w:type="spellStart"/>
      <w:r w:rsidR="00126E9C">
        <w:rPr>
          <w:rFonts w:ascii="Verdana" w:eastAsia="Times New Roman" w:hAnsi="Verdana" w:cs="Times New Roman"/>
          <w:sz w:val="18"/>
          <w:szCs w:val="18"/>
        </w:rPr>
        <w:t>trade-offs</w:t>
      </w:r>
      <w:proofErr w:type="spellEnd"/>
      <w:r w:rsidR="00126E9C">
        <w:rPr>
          <w:rFonts w:ascii="Verdana" w:eastAsia="Times New Roman" w:hAnsi="Verdana" w:cs="Times New Roman"/>
          <w:sz w:val="18"/>
          <w:szCs w:val="18"/>
        </w:rPr>
        <w:t xml:space="preserve"> que estemos dispuestos a incurrir.</w:t>
      </w:r>
    </w:p>
    <w:p w:rsidR="009D16A3" w:rsidRPr="00FC2269" w:rsidRDefault="009D16A3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EC54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>Revise las pruebas JUnit implementadas. En el proyecto Web, en el test del servicio de seguridad (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mock object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lastRenderedPageBreak/>
        <w:t xml:space="preserve">que la implementa. Por otro lado, en el proyecto EJB, la inyección de la dependencia en el test de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FA174D" w:rsidRDefault="00FA174D"/>
    <w:p w:rsidR="00EF0A93" w:rsidRDefault="00FA174D" w:rsidP="00253CB6">
      <w:pPr>
        <w:jc w:val="both"/>
      </w:pPr>
      <w:r>
        <w:t>Para descubrir un servicio desde un JUNIT</w:t>
      </w:r>
      <w:r w:rsidR="00253CB6">
        <w:t>, que funciona como un agente externo a la aplicación,</w:t>
      </w:r>
      <w:r>
        <w:t xml:space="preserve"> se requiere de realizar una búsqueda en</w:t>
      </w:r>
      <w:r w:rsidR="00253CB6">
        <w:t xml:space="preserve"> el directorio de interfaces usando el JNDI.  Es claro que, de todas formas y debido a como está diseñada la prueba, se debe tener el servidor arriba para que se pueda acceder al servicio bajo prueba.</w:t>
      </w:r>
    </w:p>
    <w:p w:rsidR="00253CB6" w:rsidRDefault="00253CB6">
      <w:r>
        <w:t xml:space="preserve">Prueba con servidor arriba: </w:t>
      </w:r>
    </w:p>
    <w:p w:rsidR="00253CB6" w:rsidRDefault="00253CB6" w:rsidP="00253CB6">
      <w:r>
        <w:t>Test: 21 segundos</w:t>
      </w:r>
    </w:p>
    <w:p w:rsidR="00253CB6" w:rsidRDefault="00253CB6" w:rsidP="00253CB6">
      <w:r>
        <w:t>Prueba con servidor abajo:</w:t>
      </w:r>
    </w:p>
    <w:p w:rsidR="00253CB6" w:rsidRDefault="00253CB6" w:rsidP="00253CB6">
      <w:r>
        <w:t>Test: falló. No se pueden ejecutar los métodos del servicio, pues no hay como tal un servicio.</w:t>
      </w:r>
    </w:p>
    <w:p w:rsidR="00253CB6" w:rsidRDefault="00253CB6" w:rsidP="00253CB6"/>
    <w:p w:rsidR="00253CB6" w:rsidRDefault="00253CB6" w:rsidP="00253CB6">
      <w:bookmarkStart w:id="0" w:name="_GoBack"/>
      <w:bookmarkEnd w:id="0"/>
    </w:p>
    <w:p w:rsidR="00253CB6" w:rsidRDefault="00253CB6" w:rsidP="00253CB6"/>
    <w:sectPr w:rsidR="00253CB6" w:rsidSect="00EF0A93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D39" w:rsidRDefault="00703D39" w:rsidP="00EF0A93">
      <w:pPr>
        <w:spacing w:after="0" w:line="240" w:lineRule="auto"/>
      </w:pPr>
      <w:r>
        <w:separator/>
      </w:r>
    </w:p>
  </w:endnote>
  <w:endnote w:type="continuationSeparator" w:id="0">
    <w:p w:rsidR="00703D39" w:rsidRDefault="00703D39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D39" w:rsidRDefault="00703D39" w:rsidP="00EF0A93">
      <w:pPr>
        <w:spacing w:after="0" w:line="240" w:lineRule="auto"/>
      </w:pPr>
      <w:r>
        <w:separator/>
      </w:r>
    </w:p>
  </w:footnote>
  <w:footnote w:type="continuationSeparator" w:id="0">
    <w:p w:rsidR="00703D39" w:rsidRDefault="00703D39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C54E0" w:rsidRPr="00EF0A93" w:rsidTr="00EF0A93">
      <w:trPr>
        <w:cantSplit/>
      </w:trPr>
      <w:tc>
        <w:tcPr>
          <w:tcW w:w="1623" w:type="pct"/>
        </w:tcPr>
        <w:p w:rsidR="00EC54E0" w:rsidRPr="00EF0A93" w:rsidRDefault="00EC54E0" w:rsidP="00EF0A93">
          <w:pPr>
            <w:pStyle w:val="Header"/>
            <w:rPr>
              <w:b/>
            </w:rPr>
          </w:pPr>
          <w:r w:rsidRPr="00EF0A93">
            <w:rPr>
              <w:noProof/>
              <w:lang w:eastAsia="es-CO"/>
            </w:rPr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C54E0" w:rsidRPr="00EF0A93" w:rsidRDefault="00EC54E0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C54E0" w:rsidRPr="00EF0A93" w:rsidRDefault="00EC54E0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C54E0" w:rsidRPr="00EF0A93" w:rsidRDefault="00EC54E0" w:rsidP="00EF0A93">
          <w:pPr>
            <w:pStyle w:val="Header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 xml:space="preserve">Taller 3 – Lógica de Negocio - </w:t>
          </w:r>
          <w:proofErr w:type="spellStart"/>
          <w:r>
            <w:rPr>
              <w:rFonts w:ascii="Tahoma" w:eastAsia="Times New Roman" w:hAnsi="Tahoma" w:cs="Tahoma"/>
              <w:bCs/>
              <w:szCs w:val="28"/>
            </w:rPr>
            <w:t>EJBs</w:t>
          </w:r>
          <w:proofErr w:type="spellEnd"/>
        </w:p>
      </w:tc>
    </w:tr>
  </w:tbl>
  <w:p w:rsidR="00EC54E0" w:rsidRDefault="00EC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7204"/>
    <w:multiLevelType w:val="hybridMultilevel"/>
    <w:tmpl w:val="B3C29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C504D"/>
    <w:rsid w:val="00126E9C"/>
    <w:rsid w:val="001626F8"/>
    <w:rsid w:val="002354A9"/>
    <w:rsid w:val="00253CB6"/>
    <w:rsid w:val="00486FC0"/>
    <w:rsid w:val="004A765B"/>
    <w:rsid w:val="00561A3D"/>
    <w:rsid w:val="005E6DA4"/>
    <w:rsid w:val="00622493"/>
    <w:rsid w:val="00703D39"/>
    <w:rsid w:val="0073153D"/>
    <w:rsid w:val="007B667A"/>
    <w:rsid w:val="008B4D64"/>
    <w:rsid w:val="009D16A3"/>
    <w:rsid w:val="00A65AF1"/>
    <w:rsid w:val="00AE61D3"/>
    <w:rsid w:val="00B47B12"/>
    <w:rsid w:val="00BA75EB"/>
    <w:rsid w:val="00BD543A"/>
    <w:rsid w:val="00EC3D57"/>
    <w:rsid w:val="00EC54E0"/>
    <w:rsid w:val="00EF0A93"/>
    <w:rsid w:val="00F57038"/>
    <w:rsid w:val="00FA174D"/>
    <w:rsid w:val="00FC2269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D6A1"/>
  <w15:docId w15:val="{279056DE-9CF4-46E5-835E-C426764C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93"/>
  </w:style>
  <w:style w:type="paragraph" w:styleId="Footer">
    <w:name w:val="footer"/>
    <w:basedOn w:val="Normal"/>
    <w:link w:val="FooterCh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93"/>
  </w:style>
  <w:style w:type="paragraph" w:styleId="BalloonText">
    <w:name w:val="Balloon Text"/>
    <w:basedOn w:val="Normal"/>
    <w:link w:val="BalloonTextCh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eNormal"/>
    <w:next w:val="TableGrid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F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643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AOSORIO</cp:lastModifiedBy>
  <cp:revision>26</cp:revision>
  <dcterms:created xsi:type="dcterms:W3CDTF">2011-09-07T13:06:00Z</dcterms:created>
  <dcterms:modified xsi:type="dcterms:W3CDTF">2016-09-14T22:31:00Z</dcterms:modified>
</cp:coreProperties>
</file>