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C723DF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>anaged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E6DA4" w:rsidRDefault="005E6DA4" w:rsidP="000C504D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5E6DA4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Stateful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a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Stateless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del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session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qué </w:t>
      </w:r>
      <w:r w:rsidR="00AE61D3">
        <w:rPr>
          <w:rFonts w:ascii="Verdana" w:eastAsia="Times New Roman" w:hAnsi="Verdana" w:cs="Times New Roman"/>
          <w:sz w:val="18"/>
          <w:szCs w:val="18"/>
        </w:rPr>
        <w:t>consecuencias habrían</w:t>
      </w:r>
      <w:r w:rsidR="000C504D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la aplicación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consecuencias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AE61D3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AE61D3">
        <w:rPr>
          <w:rFonts w:ascii="Verdana" w:eastAsia="Times New Roman" w:hAnsi="Verdana" w:cs="Times New Roman"/>
          <w:i/>
          <w:sz w:val="18"/>
          <w:szCs w:val="18"/>
        </w:rPr>
        <w:t>Singleton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>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 xml:space="preserve">Revise las pruebas </w:t>
      </w:r>
      <w:proofErr w:type="spellStart"/>
      <w:r w:rsidRPr="00FC2269">
        <w:rPr>
          <w:rFonts w:ascii="Verdana" w:eastAsia="Times New Roman" w:hAnsi="Verdana" w:cs="Times New Roman"/>
          <w:sz w:val="18"/>
          <w:szCs w:val="18"/>
        </w:rPr>
        <w:t>JUnit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implementadas. En el proyecto Web, en el test del servicio de seguridad </w:t>
      </w:r>
      <w:bookmarkStart w:id="0" w:name="_GoBack"/>
      <w:bookmarkEnd w:id="0"/>
      <w:r w:rsidRPr="00FC2269">
        <w:rPr>
          <w:rFonts w:ascii="Verdana" w:eastAsia="Times New Roman" w:hAnsi="Verdana" w:cs="Times New Roman"/>
          <w:sz w:val="18"/>
          <w:szCs w:val="18"/>
        </w:rPr>
        <w:t>(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mock</w:t>
      </w:r>
      <w:proofErr w:type="spellEnd"/>
      <w:r w:rsidRPr="00FC2269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object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que la implementa. Por otro lado, en el proyecto EJB, la inyección de la dependencia en el test de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proofErr w:type="spellStart"/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/>
    <w:sectPr w:rsidR="00EF0A93" w:rsidSect="00EF0A93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C9" w:rsidRDefault="000217C9" w:rsidP="00EF0A93">
      <w:pPr>
        <w:spacing w:after="0" w:line="240" w:lineRule="auto"/>
      </w:pPr>
      <w:r>
        <w:separator/>
      </w:r>
    </w:p>
  </w:endnote>
  <w:end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C9" w:rsidRDefault="000217C9" w:rsidP="00EF0A93">
      <w:pPr>
        <w:spacing w:after="0" w:line="240" w:lineRule="auto"/>
      </w:pPr>
      <w:r>
        <w:separator/>
      </w:r>
    </w:p>
  </w:footnote>
  <w:foot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F0A93" w:rsidRPr="00EF0A93" w:rsidTr="00EF0A93">
      <w:trPr>
        <w:cantSplit/>
      </w:trPr>
      <w:tc>
        <w:tcPr>
          <w:tcW w:w="1623" w:type="pct"/>
        </w:tcPr>
        <w:p w:rsidR="00EF0A93" w:rsidRPr="00EF0A93" w:rsidRDefault="00EF0A93" w:rsidP="00EF0A93">
          <w:pPr>
            <w:pStyle w:val="Encabezado"/>
            <w:rPr>
              <w:b/>
            </w:rPr>
          </w:pPr>
          <w:r w:rsidRPr="00EF0A93"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F0A93" w:rsidRPr="00EF0A93" w:rsidRDefault="00EF0A93" w:rsidP="00EF0A93">
          <w:pPr>
            <w:pStyle w:val="Encabezado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>Taller 3 – Lógica de Negocio</w:t>
          </w:r>
          <w:r w:rsidR="000C504D">
            <w:rPr>
              <w:rFonts w:ascii="Tahoma" w:eastAsia="Times New Roman" w:hAnsi="Tahoma" w:cs="Tahoma"/>
              <w:bCs/>
              <w:szCs w:val="28"/>
            </w:rPr>
            <w:t xml:space="preserve"> - </w:t>
          </w:r>
          <w:proofErr w:type="spellStart"/>
          <w:r w:rsidR="000C504D">
            <w:rPr>
              <w:rFonts w:ascii="Tahoma" w:eastAsia="Times New Roman" w:hAnsi="Tahoma" w:cs="Tahoma"/>
              <w:bCs/>
              <w:szCs w:val="28"/>
            </w:rPr>
            <w:t>EJBs</w:t>
          </w:r>
          <w:proofErr w:type="spellEnd"/>
        </w:p>
      </w:tc>
    </w:tr>
  </w:tbl>
  <w:p w:rsidR="00EF0A93" w:rsidRDefault="00EF0A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C504D"/>
    <w:rsid w:val="00486FC0"/>
    <w:rsid w:val="004A765B"/>
    <w:rsid w:val="005E6DA4"/>
    <w:rsid w:val="00622493"/>
    <w:rsid w:val="0073153D"/>
    <w:rsid w:val="008B4D64"/>
    <w:rsid w:val="00AE61D3"/>
    <w:rsid w:val="00EF0A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212</Words>
  <Characters>1172</Characters>
  <Application>Microsoft Office Word</Application>
  <DocSecurity>0</DocSecurity>
  <Lines>9</Lines>
  <Paragraphs>2</Paragraphs>
  <ScaleCrop>false</ScaleCrop>
  <Company>Universidad de los Andes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Rmeneses</cp:lastModifiedBy>
  <cp:revision>18</cp:revision>
  <dcterms:created xsi:type="dcterms:W3CDTF">2011-09-07T13:06:00Z</dcterms:created>
  <dcterms:modified xsi:type="dcterms:W3CDTF">2011-09-07T21:05:00Z</dcterms:modified>
</cp:coreProperties>
</file>