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8" w:type="dxa"/>
        <w:tblLayout w:type="fixed"/>
        <w:tblLook w:val="0000" w:firstRow="0" w:lastRow="0" w:firstColumn="0" w:lastColumn="0" w:noHBand="0" w:noVBand="0"/>
      </w:tblPr>
      <w:tblGrid>
        <w:gridCol w:w="4734"/>
        <w:gridCol w:w="4734"/>
      </w:tblGrid>
      <w:tr w:rsidR="00B12A94" w:rsidRPr="00B12A94" w:rsidTr="00B12A94">
        <w:tc>
          <w:tcPr>
            <w:tcW w:w="4734" w:type="dxa"/>
          </w:tcPr>
          <w:p w:rsidR="00B12A94" w:rsidRPr="00B12A94" w:rsidRDefault="00232B44" w:rsidP="00B12A94">
            <w:pPr>
              <w:autoSpaceDE w:val="0"/>
              <w:autoSpaceDN w:val="0"/>
              <w:adjustRightInd w:val="0"/>
              <w:spacing w:after="0" w:line="240" w:lineRule="auto"/>
              <w:rPr>
                <w:rFonts w:ascii="Arial" w:hAnsi="Arial" w:cs="Arial"/>
                <w:i/>
                <w:iCs/>
                <w:vanish/>
                <w:sz w:val="20"/>
                <w:szCs w:val="20"/>
              </w:rPr>
            </w:pPr>
            <w:bookmarkStart w:id="0" w:name="_GoBack"/>
            <w:bookmarkEnd w:id="0"/>
            <w:r>
              <w:rPr>
                <w:rFonts w:ascii="Arial" w:hAnsi="Arial"/>
                <w:i/>
                <w:iCs/>
                <w:sz w:val="20"/>
                <w:szCs w:val="20"/>
              </w:rPr>
              <w:t>Anglais</w:t>
            </w:r>
          </w:p>
        </w:tc>
        <w:tc>
          <w:tcPr>
            <w:tcW w:w="4734" w:type="dxa"/>
          </w:tcPr>
          <w:p w:rsidR="00B12A94" w:rsidRPr="00B12A94" w:rsidRDefault="00232B44" w:rsidP="00B12A94">
            <w:pPr>
              <w:autoSpaceDE w:val="0"/>
              <w:autoSpaceDN w:val="0"/>
              <w:adjustRightInd w:val="0"/>
              <w:spacing w:after="0" w:line="240" w:lineRule="auto"/>
              <w:rPr>
                <w:rFonts w:ascii="Arial" w:hAnsi="Arial" w:cs="Arial"/>
                <w:i/>
                <w:iCs/>
                <w:vanish/>
                <w:sz w:val="20"/>
                <w:szCs w:val="20"/>
              </w:rPr>
            </w:pPr>
            <w:r>
              <w:rPr>
                <w:rFonts w:ascii="Arial" w:hAnsi="Arial"/>
                <w:i/>
                <w:iCs/>
                <w:sz w:val="20"/>
                <w:szCs w:val="20"/>
              </w:rPr>
              <w:t>Français</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i/>
                <w:iCs/>
                <w:sz w:val="20"/>
                <w:szCs w:val="20"/>
              </w:rPr>
            </w:pPr>
            <w:r w:rsidRPr="003F6BBF">
              <w:rPr>
                <w:rFonts w:ascii="Arial" w:hAnsi="Arial"/>
                <w:i/>
                <w:iCs/>
                <w:sz w:val="20"/>
                <w:szCs w:val="20"/>
              </w:rPr>
              <w:t>Page 1</w:t>
            </w:r>
          </w:p>
        </w:tc>
        <w:tc>
          <w:tcPr>
            <w:tcW w:w="4734" w:type="dxa"/>
          </w:tcPr>
          <w:p w:rsidR="00B12A94" w:rsidRPr="00B12A94" w:rsidRDefault="00B12A94" w:rsidP="00B12A94">
            <w:pPr>
              <w:autoSpaceDE w:val="0"/>
              <w:autoSpaceDN w:val="0"/>
              <w:adjustRightInd w:val="0"/>
              <w:spacing w:after="0" w:line="240" w:lineRule="auto"/>
              <w:rPr>
                <w:rFonts w:ascii="Arial" w:hAnsi="Arial" w:cs="Arial"/>
                <w:i/>
                <w:iCs/>
                <w:sz w:val="20"/>
                <w:szCs w:val="20"/>
              </w:rPr>
            </w:pPr>
            <w:r>
              <w:rPr>
                <w:rFonts w:ascii="Arial" w:hAnsi="Arial"/>
                <w:i/>
                <w:iCs/>
                <w:sz w:val="20"/>
                <w:szCs w:val="20"/>
              </w:rPr>
              <w:t>Page 1</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i/>
                <w:iCs/>
                <w:sz w:val="20"/>
                <w:szCs w:val="20"/>
              </w:rPr>
            </w:pPr>
          </w:p>
        </w:tc>
        <w:tc>
          <w:tcPr>
            <w:tcW w:w="4734" w:type="dxa"/>
          </w:tcPr>
          <w:p w:rsidR="00B12A94" w:rsidRPr="00B12A94" w:rsidRDefault="00B12A94" w:rsidP="00B12A94">
            <w:pPr>
              <w:autoSpaceDE w:val="0"/>
              <w:autoSpaceDN w:val="0"/>
              <w:adjustRightInd w:val="0"/>
              <w:spacing w:after="0" w:line="240" w:lineRule="auto"/>
              <w:rPr>
                <w:rFonts w:ascii="Arial" w:hAnsi="Arial" w:cs="Arial"/>
                <w:i/>
                <w:iCs/>
                <w:sz w:val="20"/>
                <w:szCs w:val="20"/>
              </w:rPr>
            </w:pP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i/>
                <w:iCs/>
                <w:sz w:val="20"/>
                <w:szCs w:val="20"/>
              </w:rPr>
            </w:pPr>
            <w:r w:rsidRPr="003F6BBF">
              <w:rPr>
                <w:rFonts w:ascii="Arial" w:hAnsi="Arial"/>
                <w:i/>
                <w:iCs/>
                <w:sz w:val="20"/>
                <w:szCs w:val="20"/>
              </w:rPr>
              <w:t>Design Research Methods</w:t>
            </w:r>
          </w:p>
        </w:tc>
        <w:tc>
          <w:tcPr>
            <w:tcW w:w="4734" w:type="dxa"/>
          </w:tcPr>
          <w:p w:rsidR="00B12A94" w:rsidRPr="00B12A94" w:rsidRDefault="00B12A94" w:rsidP="00B12A94">
            <w:pPr>
              <w:autoSpaceDE w:val="0"/>
              <w:autoSpaceDN w:val="0"/>
              <w:adjustRightInd w:val="0"/>
              <w:spacing w:after="0" w:line="240" w:lineRule="auto"/>
              <w:rPr>
                <w:rFonts w:ascii="Arial" w:hAnsi="Arial" w:cs="Arial"/>
                <w:i/>
                <w:iCs/>
                <w:sz w:val="20"/>
                <w:szCs w:val="20"/>
              </w:rPr>
            </w:pPr>
            <w:r>
              <w:rPr>
                <w:rFonts w:ascii="Arial" w:hAnsi="Arial"/>
                <w:i/>
                <w:iCs/>
                <w:sz w:val="20"/>
                <w:szCs w:val="20"/>
              </w:rPr>
              <w:t>Méthodes de recherche en conception</w:t>
            </w:r>
          </w:p>
        </w:tc>
      </w:tr>
      <w:tr w:rsidR="00B12A94" w:rsidRPr="00B12A94" w:rsidTr="00B12A94">
        <w:tc>
          <w:tcPr>
            <w:tcW w:w="4734" w:type="dxa"/>
          </w:tcPr>
          <w:p w:rsidR="00B12A94" w:rsidRPr="005E6215" w:rsidRDefault="00B12A94" w:rsidP="00B12A94">
            <w:pPr>
              <w:rPr>
                <w:rFonts w:ascii="Arial" w:hAnsi="Arial" w:cs="Arial"/>
                <w:sz w:val="20"/>
                <w:szCs w:val="20"/>
                <w:lang w:val="en-US"/>
              </w:rPr>
            </w:pPr>
            <w:proofErr w:type="spellStart"/>
            <w:r w:rsidRPr="005E6215">
              <w:rPr>
                <w:rFonts w:ascii="Arial" w:hAnsi="Arial"/>
                <w:b/>
                <w:bCs/>
                <w:sz w:val="20"/>
                <w:szCs w:val="20"/>
                <w:lang w:val="en-US"/>
              </w:rPr>
              <w:t>Nourhan</w:t>
            </w:r>
            <w:proofErr w:type="spellEnd"/>
            <w:r w:rsidRPr="005E6215">
              <w:rPr>
                <w:rFonts w:ascii="Arial" w:hAnsi="Arial"/>
                <w:b/>
                <w:bCs/>
                <w:sz w:val="20"/>
                <w:szCs w:val="20"/>
                <w:lang w:val="en-US"/>
              </w:rPr>
              <w:t xml:space="preserve"> </w:t>
            </w:r>
            <w:proofErr w:type="spellStart"/>
            <w:r w:rsidRPr="005E6215">
              <w:rPr>
                <w:rFonts w:ascii="Arial" w:hAnsi="Arial"/>
                <w:b/>
                <w:bCs/>
                <w:sz w:val="20"/>
                <w:szCs w:val="20"/>
                <w:lang w:val="en-US"/>
              </w:rPr>
              <w:t>Hegazy</w:t>
            </w:r>
            <w:proofErr w:type="spellEnd"/>
            <w:r w:rsidRPr="005E6215">
              <w:rPr>
                <w:rFonts w:ascii="Arial" w:hAnsi="Arial"/>
                <w:sz w:val="20"/>
                <w:szCs w:val="20"/>
                <w:lang w:val="en-US"/>
              </w:rPr>
              <w:t xml:space="preserve">, Design Advisor at Treasury Board </w:t>
            </w:r>
            <w:proofErr w:type="spellStart"/>
            <w:r w:rsidRPr="005E6215">
              <w:rPr>
                <w:rFonts w:ascii="Arial" w:hAnsi="Arial"/>
                <w:sz w:val="20"/>
                <w:szCs w:val="20"/>
                <w:lang w:val="en-US"/>
              </w:rPr>
              <w:t>Secretariate</w:t>
            </w:r>
            <w:proofErr w:type="spellEnd"/>
            <w:r w:rsidRPr="005E6215">
              <w:rPr>
                <w:rFonts w:ascii="Arial" w:hAnsi="Arial"/>
                <w:sz w:val="20"/>
                <w:szCs w:val="20"/>
                <w:lang w:val="en-US"/>
              </w:rPr>
              <w:t xml:space="preserve"> and Digital Academy Fellow at Canada School of Public Service</w:t>
            </w:r>
          </w:p>
        </w:tc>
        <w:tc>
          <w:tcPr>
            <w:tcW w:w="4734" w:type="dxa"/>
          </w:tcPr>
          <w:p w:rsidR="00B12A94" w:rsidRPr="00B12A94" w:rsidRDefault="00B12A94" w:rsidP="00B12A94">
            <w:pPr>
              <w:rPr>
                <w:rFonts w:ascii="Arial" w:hAnsi="Arial" w:cs="Arial"/>
                <w:sz w:val="20"/>
                <w:szCs w:val="20"/>
              </w:rPr>
            </w:pPr>
            <w:r>
              <w:rPr>
                <w:rFonts w:ascii="Arial" w:hAnsi="Arial"/>
                <w:b/>
                <w:bCs/>
                <w:sz w:val="20"/>
                <w:szCs w:val="20"/>
              </w:rPr>
              <w:t>Nourhan Hegazy</w:t>
            </w:r>
            <w:r>
              <w:rPr>
                <w:rFonts w:ascii="Arial" w:hAnsi="Arial"/>
                <w:sz w:val="20"/>
                <w:szCs w:val="20"/>
              </w:rPr>
              <w:t>, conseillère en conception au Secrétariat du Conseil du Trésor et membre de l</w:t>
            </w:r>
            <w:r w:rsidR="005E6215">
              <w:rPr>
                <w:rFonts w:ascii="Arial" w:hAnsi="Arial"/>
                <w:sz w:val="20"/>
                <w:szCs w:val="20"/>
              </w:rPr>
              <w:t>’</w:t>
            </w:r>
            <w:r>
              <w:rPr>
                <w:rFonts w:ascii="Arial" w:hAnsi="Arial"/>
                <w:sz w:val="20"/>
                <w:szCs w:val="20"/>
              </w:rPr>
              <w:t>Académie du numérique de l</w:t>
            </w:r>
            <w:r w:rsidR="005E6215">
              <w:rPr>
                <w:rFonts w:ascii="Arial" w:hAnsi="Arial"/>
                <w:sz w:val="20"/>
                <w:szCs w:val="20"/>
              </w:rPr>
              <w:t>’</w:t>
            </w:r>
            <w:r>
              <w:rPr>
                <w:rFonts w:ascii="Arial" w:hAnsi="Arial"/>
                <w:sz w:val="20"/>
                <w:szCs w:val="20"/>
              </w:rPr>
              <w:t>École de la fonction publique du Canada.</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2</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2</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Activity: Choose Your Design Challenge</w:t>
            </w:r>
            <w:r w:rsidR="009227F7">
              <w:rPr>
                <w:rFonts w:ascii="Arial" w:hAnsi="Arial"/>
                <w:sz w:val="20"/>
                <w:szCs w:val="20"/>
                <w:lang w:val="en-US"/>
              </w:rPr>
              <w:t>!</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Activité : Choisissez votre défi de conception!</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b/>
                <w:bCs/>
                <w:sz w:val="20"/>
                <w:szCs w:val="20"/>
              </w:rPr>
            </w:pPr>
            <w:proofErr w:type="spellStart"/>
            <w:r w:rsidRPr="003F6BBF">
              <w:rPr>
                <w:rFonts w:ascii="Arial" w:hAnsi="Arial"/>
                <w:b/>
                <w:bCs/>
                <w:sz w:val="20"/>
                <w:szCs w:val="20"/>
              </w:rPr>
              <w:t>Form</w:t>
            </w:r>
            <w:proofErr w:type="spellEnd"/>
            <w:r w:rsidRPr="003F6BBF">
              <w:rPr>
                <w:rFonts w:ascii="Arial" w:hAnsi="Arial"/>
                <w:b/>
                <w:bCs/>
                <w:sz w:val="20"/>
                <w:szCs w:val="20"/>
              </w:rPr>
              <w:t xml:space="preserve"> groups of 3-4</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Formez des groupes de trois ou quatre</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1| In your groups choose a service experience to explore further in next week</w:t>
            </w:r>
            <w:r w:rsidR="005E6215">
              <w:rPr>
                <w:rFonts w:ascii="Arial" w:hAnsi="Arial"/>
                <w:sz w:val="20"/>
                <w:szCs w:val="20"/>
                <w:lang w:val="en-US"/>
              </w:rPr>
              <w:t>’</w:t>
            </w:r>
            <w:r w:rsidRPr="005E6215">
              <w:rPr>
                <w:rFonts w:ascii="Arial" w:hAnsi="Arial"/>
                <w:sz w:val="20"/>
                <w:szCs w:val="20"/>
                <w:lang w:val="en-US"/>
              </w:rPr>
              <w:t>s session on Design Research. You can choose one of the service experiences you shared earlier during role play or something different (ex. filing taxes, biking, or accessing daycare).</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 xml:space="preserve">1| </w:t>
            </w:r>
            <w:r w:rsidR="00232B44">
              <w:rPr>
                <w:rFonts w:ascii="Arial" w:hAnsi="Arial"/>
                <w:sz w:val="20"/>
                <w:szCs w:val="20"/>
              </w:rPr>
              <w:t>Dans vos groupes, choisissez une expérience de service à explorer plus en détail lors de la séance de la semaine prochaine sur la recherche en conception. Vous pouvez choisir l’une des expériences de service dont vous avez parlé plus tôt pendant le jeu de rôle, ou autre chose (p. ex. remplir une déclaration de revenus, faire du vélo ou accéder à une garderie</w:t>
            </w:r>
            <w:r>
              <w:rPr>
                <w:rFonts w:ascii="Arial" w:hAnsi="Arial"/>
                <w:sz w:val="20"/>
                <w:szCs w:val="20"/>
              </w:rPr>
              <w:t>).</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 xml:space="preserve">2| The person(s) who had the </w:t>
            </w:r>
            <w:proofErr w:type="spellStart"/>
            <w:r w:rsidRPr="005E6215">
              <w:rPr>
                <w:rFonts w:ascii="Arial" w:hAnsi="Arial"/>
                <w:sz w:val="20"/>
                <w:szCs w:val="20"/>
                <w:lang w:val="en-US"/>
              </w:rPr>
              <w:t>first hand</w:t>
            </w:r>
            <w:proofErr w:type="spellEnd"/>
            <w:r w:rsidRPr="005E6215">
              <w:rPr>
                <w:rFonts w:ascii="Arial" w:hAnsi="Arial"/>
                <w:sz w:val="20"/>
                <w:szCs w:val="20"/>
                <w:lang w:val="en-US"/>
              </w:rPr>
              <w:t xml:space="preserve"> experience will be your focal point for understanding the issue at hand. Make sure </w:t>
            </w:r>
            <w:proofErr w:type="spellStart"/>
            <w:r w:rsidRPr="005E6215">
              <w:rPr>
                <w:rFonts w:ascii="Arial" w:hAnsi="Arial"/>
                <w:sz w:val="20"/>
                <w:szCs w:val="20"/>
                <w:lang w:val="en-US"/>
              </w:rPr>
              <w:t>atleast</w:t>
            </w:r>
            <w:proofErr w:type="spellEnd"/>
            <w:r w:rsidRPr="005E6215">
              <w:rPr>
                <w:rFonts w:ascii="Arial" w:hAnsi="Arial"/>
                <w:sz w:val="20"/>
                <w:szCs w:val="20"/>
                <w:lang w:val="en-US"/>
              </w:rPr>
              <w:t xml:space="preserve"> 1-2 team members had </w:t>
            </w:r>
            <w:proofErr w:type="spellStart"/>
            <w:r w:rsidRPr="005E6215">
              <w:rPr>
                <w:rFonts w:ascii="Arial" w:hAnsi="Arial"/>
                <w:sz w:val="20"/>
                <w:szCs w:val="20"/>
                <w:lang w:val="en-US"/>
              </w:rPr>
              <w:t>first hand</w:t>
            </w:r>
            <w:proofErr w:type="spellEnd"/>
            <w:r w:rsidRPr="005E6215">
              <w:rPr>
                <w:rFonts w:ascii="Arial" w:hAnsi="Arial"/>
                <w:sz w:val="20"/>
                <w:szCs w:val="20"/>
                <w:lang w:val="en-US"/>
              </w:rPr>
              <w:t xml:space="preserve"> experience with the </w:t>
            </w:r>
            <w:proofErr w:type="spellStart"/>
            <w:r w:rsidRPr="005E6215">
              <w:rPr>
                <w:rFonts w:ascii="Arial" w:hAnsi="Arial"/>
                <w:sz w:val="20"/>
                <w:szCs w:val="20"/>
                <w:lang w:val="en-US"/>
              </w:rPr>
              <w:t>casestudy</w:t>
            </w:r>
            <w:proofErr w:type="spellEnd"/>
            <w:r w:rsidRPr="005E6215">
              <w:rPr>
                <w:rFonts w:ascii="Arial" w:hAnsi="Arial"/>
                <w:sz w:val="20"/>
                <w:szCs w:val="20"/>
                <w:lang w:val="en-US"/>
              </w:rPr>
              <w:t xml:space="preserve"> you choose and that they are comfortable sharing.</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 xml:space="preserve">2| </w:t>
            </w:r>
            <w:r w:rsidR="00232B44">
              <w:rPr>
                <w:rFonts w:ascii="Arial" w:hAnsi="Arial"/>
                <w:sz w:val="20"/>
                <w:szCs w:val="20"/>
              </w:rPr>
              <w:t>Les personnes qui ont vécu l’expérience personnellement seront votre point focal pour comprendre la question à l’étude. Assurez-vous qu’au moins un ou deux membres de l’équipe ont une expérience personnelle de l’étude de cas que vous avez choisie et qu’ils sont à l’aise d’en parler</w:t>
            </w:r>
            <w:r>
              <w:rPr>
                <w:rFonts w:ascii="Arial" w:hAnsi="Arial"/>
                <w:sz w:val="20"/>
                <w:szCs w:val="20"/>
              </w:rPr>
              <w:t>.</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 xml:space="preserve">3| In your group, </w:t>
            </w:r>
            <w:r w:rsidRPr="005E6215">
              <w:rPr>
                <w:rFonts w:ascii="Arial" w:hAnsi="Arial"/>
                <w:b/>
                <w:bCs/>
                <w:sz w:val="20"/>
                <w:szCs w:val="20"/>
                <w:lang w:val="en-US"/>
              </w:rPr>
              <w:t xml:space="preserve">fill out questions 1-4 of the worksheet on page 86 of the Toolkit </w:t>
            </w:r>
            <w:r w:rsidRPr="005E6215">
              <w:rPr>
                <w:rFonts w:ascii="Arial" w:hAnsi="Arial"/>
                <w:sz w:val="20"/>
                <w:szCs w:val="20"/>
                <w:lang w:val="en-US"/>
              </w:rPr>
              <w:t xml:space="preserve">to frame your initial challenge and </w:t>
            </w:r>
            <w:r w:rsidRPr="005E6215">
              <w:rPr>
                <w:rFonts w:ascii="Arial" w:hAnsi="Arial"/>
                <w:b/>
                <w:bCs/>
                <w:sz w:val="20"/>
                <w:szCs w:val="20"/>
                <w:lang w:val="en-US"/>
              </w:rPr>
              <w:t xml:space="preserve">choose a fun team name </w:t>
            </w:r>
            <w:r w:rsidRPr="005E6215">
              <w:rPr>
                <w:rFonts w:ascii="Arial" w:hAnsi="Arial"/>
                <w:sz w:val="20"/>
                <w:szCs w:val="20"/>
                <w:lang w:val="en-US"/>
              </w:rPr>
              <w:t xml:space="preserve">for your group. Each group will have a chance to read their question and team name </w:t>
            </w:r>
            <w:proofErr w:type="spellStart"/>
            <w:r w:rsidRPr="005E6215">
              <w:rPr>
                <w:rFonts w:ascii="Arial" w:hAnsi="Arial"/>
                <w:sz w:val="20"/>
                <w:szCs w:val="20"/>
                <w:lang w:val="en-US"/>
              </w:rPr>
              <w:t>outloud</w:t>
            </w:r>
            <w:proofErr w:type="spellEnd"/>
            <w:r w:rsidRPr="005E6215">
              <w:rPr>
                <w:rFonts w:ascii="Arial" w:hAnsi="Arial"/>
                <w:sz w:val="20"/>
                <w:szCs w:val="20"/>
                <w:lang w:val="en-US"/>
              </w:rPr>
              <w:t xml:space="preserve"> to the room.</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 xml:space="preserve">3| </w:t>
            </w:r>
            <w:r w:rsidR="00232B44">
              <w:rPr>
                <w:rFonts w:ascii="Arial" w:hAnsi="Arial"/>
                <w:sz w:val="20"/>
                <w:szCs w:val="20"/>
              </w:rPr>
              <w:t xml:space="preserve">Dans votre groupe, </w:t>
            </w:r>
            <w:r w:rsidR="00232B44">
              <w:rPr>
                <w:rFonts w:ascii="Arial" w:hAnsi="Arial"/>
                <w:b/>
                <w:bCs/>
                <w:sz w:val="20"/>
                <w:szCs w:val="20"/>
              </w:rPr>
              <w:t>répondez aux questions 1 à 4 de la feuille de travail à la page 86 de la trousse d’outils</w:t>
            </w:r>
            <w:r w:rsidR="00232B44">
              <w:rPr>
                <w:rFonts w:ascii="Arial" w:hAnsi="Arial"/>
                <w:sz w:val="20"/>
                <w:szCs w:val="20"/>
              </w:rPr>
              <w:t xml:space="preserve"> pour formuler votre défi initial et </w:t>
            </w:r>
            <w:r w:rsidR="00232B44">
              <w:rPr>
                <w:rFonts w:ascii="Arial" w:hAnsi="Arial"/>
                <w:b/>
                <w:bCs/>
                <w:sz w:val="20"/>
                <w:szCs w:val="20"/>
              </w:rPr>
              <w:t>choisissez un nom d’équipe amusant</w:t>
            </w:r>
            <w:r w:rsidR="00232B44">
              <w:rPr>
                <w:rFonts w:ascii="Arial" w:hAnsi="Arial"/>
                <w:sz w:val="20"/>
                <w:szCs w:val="20"/>
              </w:rPr>
              <w:t xml:space="preserve"> pour votre groupe. Chaque groupe pourra lire sa question et le nom de son équipe à haute voix</w:t>
            </w:r>
            <w:r>
              <w:rPr>
                <w:rFonts w:ascii="Arial" w:hAnsi="Arial"/>
                <w:sz w:val="20"/>
                <w:szCs w:val="20"/>
              </w:rPr>
              <w:t>.</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b/>
                <w:bCs/>
                <w:sz w:val="20"/>
                <w:szCs w:val="20"/>
              </w:rPr>
            </w:pPr>
            <w:r w:rsidRPr="003F6BBF">
              <w:rPr>
                <w:rFonts w:ascii="Arial" w:hAnsi="Arial"/>
                <w:b/>
                <w:bCs/>
                <w:sz w:val="20"/>
                <w:szCs w:val="20"/>
              </w:rPr>
              <w:t>For Next Week...</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Pour la semaine prochaine...</w:t>
            </w:r>
          </w:p>
        </w:tc>
      </w:tr>
      <w:tr w:rsidR="00B12A94" w:rsidRPr="00B12A94" w:rsidTr="00B12A94">
        <w:tc>
          <w:tcPr>
            <w:tcW w:w="4734" w:type="dxa"/>
          </w:tcPr>
          <w:p w:rsidR="00B12A94" w:rsidRPr="005E6215" w:rsidRDefault="00B12A94" w:rsidP="00B12A94">
            <w:pPr>
              <w:rPr>
                <w:rFonts w:ascii="Arial" w:hAnsi="Arial" w:cs="Arial"/>
                <w:sz w:val="20"/>
                <w:szCs w:val="20"/>
                <w:lang w:val="en-US"/>
              </w:rPr>
            </w:pPr>
            <w:r w:rsidRPr="005E6215">
              <w:rPr>
                <w:rFonts w:ascii="Arial" w:hAnsi="Arial"/>
                <w:sz w:val="20"/>
                <w:szCs w:val="20"/>
                <w:lang w:val="en-US"/>
              </w:rPr>
              <w:t xml:space="preserve">I will share a brief presentation to guide exercises, rest of the class will be a </w:t>
            </w:r>
            <w:proofErr w:type="spellStart"/>
            <w:r w:rsidRPr="005E6215">
              <w:rPr>
                <w:rFonts w:ascii="Arial" w:hAnsi="Arial"/>
                <w:sz w:val="20"/>
                <w:szCs w:val="20"/>
                <w:lang w:val="en-US"/>
              </w:rPr>
              <w:t>worksession</w:t>
            </w:r>
            <w:proofErr w:type="spellEnd"/>
            <w:r w:rsidRPr="005E6215">
              <w:rPr>
                <w:rFonts w:ascii="Arial" w:hAnsi="Arial"/>
                <w:sz w:val="20"/>
                <w:szCs w:val="20"/>
                <w:lang w:val="en-US"/>
              </w:rPr>
              <w:t xml:space="preserve"> where you will interview each other and build stories to share. Its highly recommended that you read chapter 2 (finding inspiration </w:t>
            </w:r>
            <w:proofErr w:type="spellStart"/>
            <w:r w:rsidRPr="005E6215">
              <w:rPr>
                <w:rFonts w:ascii="Arial" w:hAnsi="Arial"/>
                <w:sz w:val="20"/>
                <w:szCs w:val="20"/>
                <w:lang w:val="en-US"/>
              </w:rPr>
              <w:t>pg</w:t>
            </w:r>
            <w:proofErr w:type="spellEnd"/>
            <w:r w:rsidRPr="005E6215">
              <w:rPr>
                <w:rFonts w:ascii="Arial" w:hAnsi="Arial"/>
                <w:sz w:val="20"/>
                <w:szCs w:val="20"/>
                <w:lang w:val="en-US"/>
              </w:rPr>
              <w:t xml:space="preserve"> 25-37) and 3 (insights and ideas </w:t>
            </w:r>
            <w:proofErr w:type="spellStart"/>
            <w:r w:rsidRPr="005E6215">
              <w:rPr>
                <w:rFonts w:ascii="Arial" w:hAnsi="Arial"/>
                <w:sz w:val="20"/>
                <w:szCs w:val="20"/>
                <w:lang w:val="en-US"/>
              </w:rPr>
              <w:t>pg</w:t>
            </w:r>
            <w:proofErr w:type="spellEnd"/>
            <w:r w:rsidRPr="005E6215">
              <w:rPr>
                <w:rFonts w:ascii="Arial" w:hAnsi="Arial"/>
                <w:sz w:val="20"/>
                <w:szCs w:val="20"/>
                <w:lang w:val="en-US"/>
              </w:rPr>
              <w:t xml:space="preserve"> 37-49) in the </w:t>
            </w:r>
            <w:proofErr w:type="spellStart"/>
            <w:r w:rsidRPr="005E6215">
              <w:rPr>
                <w:rFonts w:ascii="Arial" w:hAnsi="Arial"/>
                <w:sz w:val="20"/>
                <w:szCs w:val="20"/>
                <w:lang w:val="en-US"/>
              </w:rPr>
              <w:t>Nesta</w:t>
            </w:r>
            <w:proofErr w:type="spellEnd"/>
            <w:r w:rsidRPr="005E6215">
              <w:rPr>
                <w:rFonts w:ascii="Arial" w:hAnsi="Arial"/>
                <w:sz w:val="20"/>
                <w:szCs w:val="20"/>
                <w:lang w:val="en-US"/>
              </w:rPr>
              <w:t>/</w:t>
            </w:r>
            <w:proofErr w:type="spellStart"/>
            <w:r w:rsidRPr="005E6215">
              <w:rPr>
                <w:rFonts w:ascii="Arial" w:hAnsi="Arial"/>
                <w:sz w:val="20"/>
                <w:szCs w:val="20"/>
                <w:lang w:val="en-US"/>
              </w:rPr>
              <w:t>Ideo</w:t>
            </w:r>
            <w:proofErr w:type="spellEnd"/>
            <w:r w:rsidRPr="005E6215">
              <w:rPr>
                <w:rFonts w:ascii="Arial" w:hAnsi="Arial"/>
                <w:sz w:val="20"/>
                <w:szCs w:val="20"/>
                <w:lang w:val="en-US"/>
              </w:rPr>
              <w:t xml:space="preserve"> toolkit before next week.</w:t>
            </w:r>
          </w:p>
        </w:tc>
        <w:tc>
          <w:tcPr>
            <w:tcW w:w="4734" w:type="dxa"/>
          </w:tcPr>
          <w:p w:rsidR="00B12A94" w:rsidRPr="00B12A94" w:rsidRDefault="00232B44" w:rsidP="00B12A94">
            <w:pPr>
              <w:rPr>
                <w:rFonts w:ascii="Arial" w:hAnsi="Arial" w:cs="Arial"/>
                <w:sz w:val="20"/>
                <w:szCs w:val="20"/>
              </w:rPr>
            </w:pPr>
            <w:r>
              <w:rPr>
                <w:rFonts w:ascii="Arial" w:hAnsi="Arial"/>
                <w:sz w:val="20"/>
                <w:szCs w:val="20"/>
              </w:rPr>
              <w:t xml:space="preserve">Je donnerai une brève présentation pour expliquer les exercices, et le reste du temps sera consacré à une séance de travail où vous passerez des entrevues entre vous et où vous créerez des histoires à raconter. Il est fortement recommandé de lire les chapitres 2 (trouver l’inspiration, pp. 25 à 37) et 3 (idées et réflexions, pp. 37 à 49) de la trousse d’outils </w:t>
            </w:r>
            <w:proofErr w:type="spellStart"/>
            <w:r>
              <w:rPr>
                <w:rFonts w:ascii="Arial" w:hAnsi="Arial"/>
                <w:sz w:val="20"/>
                <w:szCs w:val="20"/>
              </w:rPr>
              <w:t>Nesta</w:t>
            </w:r>
            <w:proofErr w:type="spellEnd"/>
            <w:r>
              <w:rPr>
                <w:rFonts w:ascii="Arial" w:hAnsi="Arial"/>
                <w:sz w:val="20"/>
                <w:szCs w:val="20"/>
              </w:rPr>
              <w:t>/</w:t>
            </w:r>
            <w:proofErr w:type="spellStart"/>
            <w:r>
              <w:rPr>
                <w:rFonts w:ascii="Arial" w:hAnsi="Arial"/>
                <w:sz w:val="20"/>
                <w:szCs w:val="20"/>
              </w:rPr>
              <w:t>Ideo</w:t>
            </w:r>
            <w:proofErr w:type="spellEnd"/>
            <w:r>
              <w:rPr>
                <w:rFonts w:ascii="Arial" w:hAnsi="Arial"/>
                <w:sz w:val="20"/>
                <w:szCs w:val="20"/>
              </w:rPr>
              <w:t xml:space="preserve"> avant la semaine prochaine</w:t>
            </w:r>
            <w:r w:rsidR="00B12A94">
              <w:rPr>
                <w:rFonts w:ascii="Arial" w:hAnsi="Arial"/>
                <w:sz w:val="20"/>
                <w:szCs w:val="20"/>
              </w:rPr>
              <w:t>.</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3</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3</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Design Research Principles</w:t>
            </w:r>
          </w:p>
        </w:tc>
        <w:tc>
          <w:tcPr>
            <w:tcW w:w="4734" w:type="dxa"/>
          </w:tcPr>
          <w:p w:rsidR="00B12A94" w:rsidRPr="00B12A94" w:rsidRDefault="00B12A94" w:rsidP="00B12A94">
            <w:pPr>
              <w:rPr>
                <w:rFonts w:ascii="Arial" w:hAnsi="Arial" w:cs="Arial"/>
                <w:sz w:val="20"/>
                <w:szCs w:val="20"/>
              </w:rPr>
            </w:pPr>
            <w:r>
              <w:rPr>
                <w:rFonts w:ascii="Arial" w:hAnsi="Arial"/>
                <w:sz w:val="20"/>
                <w:szCs w:val="20"/>
              </w:rPr>
              <w:t>Principes de recherche en conception</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b/>
                <w:bCs/>
                <w:sz w:val="20"/>
                <w:szCs w:val="20"/>
              </w:rPr>
            </w:pPr>
            <w:proofErr w:type="spellStart"/>
            <w:r w:rsidRPr="003F6BBF">
              <w:rPr>
                <w:rFonts w:ascii="Arial" w:hAnsi="Arial"/>
                <w:b/>
                <w:bCs/>
                <w:sz w:val="20"/>
                <w:szCs w:val="20"/>
              </w:rPr>
              <w:t>Responsible</w:t>
            </w:r>
            <w:proofErr w:type="spellEnd"/>
            <w:r w:rsidRPr="003F6BBF">
              <w:rPr>
                <w:rFonts w:ascii="Arial" w:hAnsi="Arial"/>
                <w:b/>
                <w:bCs/>
                <w:sz w:val="20"/>
                <w:szCs w:val="20"/>
              </w:rPr>
              <w:t xml:space="preserve"> &amp; </w:t>
            </w:r>
            <w:proofErr w:type="spellStart"/>
            <w:r w:rsidRPr="003F6BBF">
              <w:rPr>
                <w:rFonts w:ascii="Arial" w:hAnsi="Arial"/>
                <w:b/>
                <w:bCs/>
                <w:sz w:val="20"/>
                <w:szCs w:val="20"/>
              </w:rPr>
              <w:t>Ethical</w:t>
            </w:r>
            <w:proofErr w:type="spellEnd"/>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Responsable et éthique</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lastRenderedPageBreak/>
              <w:t>• Get permission from our participants</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 Obtenir la permission de nos participants</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 Respect what they share with us</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 Respecter ce qu</w:t>
            </w:r>
            <w:r w:rsidR="005E6215">
              <w:rPr>
                <w:rFonts w:ascii="Arial" w:hAnsi="Arial"/>
                <w:sz w:val="20"/>
                <w:szCs w:val="20"/>
              </w:rPr>
              <w:t>’</w:t>
            </w:r>
            <w:r>
              <w:rPr>
                <w:rFonts w:ascii="Arial" w:hAnsi="Arial"/>
                <w:sz w:val="20"/>
                <w:szCs w:val="20"/>
              </w:rPr>
              <w:t>ils nous racontent</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b/>
                <w:bCs/>
                <w:sz w:val="20"/>
                <w:szCs w:val="20"/>
              </w:rPr>
            </w:pPr>
            <w:proofErr w:type="spellStart"/>
            <w:r w:rsidRPr="003F6BBF">
              <w:rPr>
                <w:rFonts w:ascii="Arial" w:hAnsi="Arial"/>
                <w:b/>
                <w:bCs/>
                <w:sz w:val="20"/>
                <w:szCs w:val="20"/>
              </w:rPr>
              <w:t>Curious</w:t>
            </w:r>
            <w:proofErr w:type="spellEnd"/>
            <w:r w:rsidRPr="003F6BBF">
              <w:rPr>
                <w:rFonts w:ascii="Arial" w:hAnsi="Arial"/>
                <w:b/>
                <w:bCs/>
                <w:sz w:val="20"/>
                <w:szCs w:val="20"/>
              </w:rPr>
              <w:t xml:space="preserve"> &amp; Observant</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Curieux et observateur</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 xml:space="preserve">• </w:t>
            </w:r>
            <w:proofErr w:type="spellStart"/>
            <w:r w:rsidRPr="003F6BBF">
              <w:rPr>
                <w:rFonts w:ascii="Arial" w:hAnsi="Arial"/>
                <w:sz w:val="20"/>
                <w:szCs w:val="20"/>
              </w:rPr>
              <w:t>Ask</w:t>
            </w:r>
            <w:proofErr w:type="spellEnd"/>
            <w:r w:rsidRPr="003F6BBF">
              <w:rPr>
                <w:rFonts w:ascii="Arial" w:hAnsi="Arial"/>
                <w:sz w:val="20"/>
                <w:szCs w:val="20"/>
              </w:rPr>
              <w:t xml:space="preserve"> questions</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 Poser des questions</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 xml:space="preserve">• Record </w:t>
            </w:r>
            <w:proofErr w:type="spellStart"/>
            <w:r w:rsidRPr="003F6BBF">
              <w:rPr>
                <w:rFonts w:ascii="Arial" w:hAnsi="Arial"/>
                <w:sz w:val="20"/>
                <w:szCs w:val="20"/>
              </w:rPr>
              <w:t>what</w:t>
            </w:r>
            <w:proofErr w:type="spellEnd"/>
            <w:r w:rsidRPr="003F6BBF">
              <w:rPr>
                <w:rFonts w:ascii="Arial" w:hAnsi="Arial"/>
                <w:sz w:val="20"/>
                <w:szCs w:val="20"/>
              </w:rPr>
              <w:t xml:space="preserve"> </w:t>
            </w:r>
            <w:proofErr w:type="spellStart"/>
            <w:r w:rsidRPr="003F6BBF">
              <w:rPr>
                <w:rFonts w:ascii="Arial" w:hAnsi="Arial"/>
                <w:sz w:val="20"/>
                <w:szCs w:val="20"/>
              </w:rPr>
              <w:t>we</w:t>
            </w:r>
            <w:proofErr w:type="spellEnd"/>
            <w:r w:rsidRPr="003F6BBF">
              <w:rPr>
                <w:rFonts w:ascii="Arial" w:hAnsi="Arial"/>
                <w:sz w:val="20"/>
                <w:szCs w:val="20"/>
              </w:rPr>
              <w:t xml:space="preserve"> </w:t>
            </w:r>
            <w:proofErr w:type="spellStart"/>
            <w:r w:rsidRPr="003F6BBF">
              <w:rPr>
                <w:rFonts w:ascii="Arial" w:hAnsi="Arial"/>
                <w:sz w:val="20"/>
                <w:szCs w:val="20"/>
              </w:rPr>
              <w:t>hear</w:t>
            </w:r>
            <w:proofErr w:type="spellEnd"/>
          </w:p>
        </w:tc>
        <w:tc>
          <w:tcPr>
            <w:tcW w:w="4734" w:type="dxa"/>
          </w:tcPr>
          <w:p w:rsidR="00B12A94" w:rsidRPr="00B12A94" w:rsidRDefault="00B12A94" w:rsidP="00232B44">
            <w:pPr>
              <w:autoSpaceDE w:val="0"/>
              <w:autoSpaceDN w:val="0"/>
              <w:adjustRightInd w:val="0"/>
              <w:spacing w:after="0" w:line="240" w:lineRule="auto"/>
              <w:rPr>
                <w:rFonts w:ascii="Arial" w:hAnsi="Arial" w:cs="Arial"/>
                <w:sz w:val="20"/>
                <w:szCs w:val="20"/>
              </w:rPr>
            </w:pPr>
            <w:r>
              <w:rPr>
                <w:rFonts w:ascii="Arial" w:hAnsi="Arial"/>
                <w:sz w:val="20"/>
                <w:szCs w:val="20"/>
              </w:rPr>
              <w:t>• </w:t>
            </w:r>
            <w:r w:rsidR="00232B44">
              <w:rPr>
                <w:rFonts w:ascii="Arial" w:hAnsi="Arial"/>
                <w:sz w:val="20"/>
                <w:szCs w:val="20"/>
              </w:rPr>
              <w:t>Retenir</w:t>
            </w:r>
            <w:r>
              <w:rPr>
                <w:rFonts w:ascii="Arial" w:hAnsi="Arial"/>
                <w:sz w:val="20"/>
                <w:szCs w:val="20"/>
              </w:rPr>
              <w:t xml:space="preserve"> ce que nous entendons</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b/>
                <w:bCs/>
                <w:sz w:val="20"/>
                <w:szCs w:val="20"/>
              </w:rPr>
            </w:pPr>
            <w:r w:rsidRPr="003F6BBF">
              <w:rPr>
                <w:rFonts w:ascii="Arial" w:hAnsi="Arial"/>
                <w:b/>
                <w:bCs/>
                <w:sz w:val="20"/>
                <w:szCs w:val="20"/>
              </w:rPr>
              <w:t>Critical &amp; Creative</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Critique et créatif</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 Look for similarities and differences in what we observe</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 Rechercher des similitudes et des différences dans ce que nous observons</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 Tell a story about what we find to others</w:t>
            </w:r>
          </w:p>
        </w:tc>
        <w:tc>
          <w:tcPr>
            <w:tcW w:w="4734" w:type="dxa"/>
          </w:tcPr>
          <w:p w:rsidR="00B12A94" w:rsidRPr="00B12A94" w:rsidRDefault="00B12A94" w:rsidP="00232B44">
            <w:pPr>
              <w:autoSpaceDE w:val="0"/>
              <w:autoSpaceDN w:val="0"/>
              <w:adjustRightInd w:val="0"/>
              <w:spacing w:after="0" w:line="240" w:lineRule="auto"/>
              <w:rPr>
                <w:rFonts w:ascii="Arial" w:hAnsi="Arial" w:cs="Arial"/>
                <w:sz w:val="20"/>
                <w:szCs w:val="20"/>
              </w:rPr>
            </w:pPr>
            <w:r>
              <w:rPr>
                <w:rFonts w:ascii="Arial" w:hAnsi="Arial"/>
                <w:sz w:val="20"/>
                <w:szCs w:val="20"/>
              </w:rPr>
              <w:t xml:space="preserve">• Raconter aux autres </w:t>
            </w:r>
            <w:r w:rsidR="00232B44">
              <w:rPr>
                <w:rFonts w:ascii="Arial" w:hAnsi="Arial"/>
                <w:sz w:val="20"/>
                <w:szCs w:val="20"/>
              </w:rPr>
              <w:t>ce que nous observons</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4</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4</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Inclusive Design Research</w:t>
            </w:r>
          </w:p>
        </w:tc>
        <w:tc>
          <w:tcPr>
            <w:tcW w:w="4734" w:type="dxa"/>
          </w:tcPr>
          <w:p w:rsidR="00B12A94" w:rsidRPr="00B12A94" w:rsidRDefault="00B12A94" w:rsidP="00B12A94">
            <w:pPr>
              <w:rPr>
                <w:rFonts w:ascii="Arial" w:hAnsi="Arial" w:cs="Arial"/>
                <w:sz w:val="20"/>
                <w:szCs w:val="20"/>
              </w:rPr>
            </w:pPr>
            <w:r>
              <w:rPr>
                <w:rFonts w:ascii="Arial" w:hAnsi="Arial"/>
                <w:sz w:val="20"/>
                <w:szCs w:val="20"/>
              </w:rPr>
              <w:t>Recherche en conception inclusive</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b/>
                <w:bCs/>
                <w:sz w:val="20"/>
                <w:szCs w:val="20"/>
                <w:lang w:val="en-US"/>
              </w:rPr>
            </w:pPr>
            <w:r w:rsidRPr="005E6215">
              <w:rPr>
                <w:rFonts w:ascii="Arial" w:hAnsi="Arial"/>
                <w:b/>
                <w:bCs/>
                <w:sz w:val="20"/>
                <w:szCs w:val="20"/>
                <w:lang w:val="en-US"/>
              </w:rPr>
              <w:t>Designing with everyone in mind to ensure they can access, use and benefit from the products and services they use. Inclusive design extends to every stage of the design journey from user recruitment to synthesis.</w:t>
            </w:r>
          </w:p>
        </w:tc>
        <w:tc>
          <w:tcPr>
            <w:tcW w:w="4734" w:type="dxa"/>
          </w:tcPr>
          <w:p w:rsidR="00B12A94" w:rsidRPr="00B12A94" w:rsidRDefault="00B12A94" w:rsidP="00A666F5">
            <w:pPr>
              <w:autoSpaceDE w:val="0"/>
              <w:autoSpaceDN w:val="0"/>
              <w:adjustRightInd w:val="0"/>
              <w:spacing w:after="0" w:line="240" w:lineRule="auto"/>
              <w:rPr>
                <w:rFonts w:ascii="Arial" w:hAnsi="Arial" w:cs="Arial"/>
                <w:b/>
                <w:bCs/>
                <w:sz w:val="20"/>
                <w:szCs w:val="20"/>
              </w:rPr>
            </w:pPr>
            <w:r>
              <w:rPr>
                <w:rFonts w:ascii="Arial" w:hAnsi="Arial"/>
                <w:b/>
                <w:bCs/>
                <w:sz w:val="20"/>
                <w:szCs w:val="20"/>
              </w:rPr>
              <w:t>Concevoir en ayant à l</w:t>
            </w:r>
            <w:r w:rsidR="005E6215">
              <w:rPr>
                <w:rFonts w:ascii="Arial" w:hAnsi="Arial"/>
                <w:b/>
                <w:bCs/>
                <w:sz w:val="20"/>
                <w:szCs w:val="20"/>
              </w:rPr>
              <w:t>’</w:t>
            </w:r>
            <w:r>
              <w:rPr>
                <w:rFonts w:ascii="Arial" w:hAnsi="Arial"/>
                <w:b/>
                <w:bCs/>
                <w:sz w:val="20"/>
                <w:szCs w:val="20"/>
              </w:rPr>
              <w:t xml:space="preserve">esprit </w:t>
            </w:r>
            <w:r w:rsidR="00A666F5">
              <w:rPr>
                <w:rFonts w:ascii="Arial" w:hAnsi="Arial"/>
                <w:b/>
                <w:bCs/>
                <w:sz w:val="20"/>
                <w:szCs w:val="20"/>
              </w:rPr>
              <w:t xml:space="preserve">tous </w:t>
            </w:r>
            <w:r>
              <w:rPr>
                <w:rFonts w:ascii="Arial" w:hAnsi="Arial"/>
                <w:b/>
                <w:bCs/>
                <w:sz w:val="20"/>
                <w:szCs w:val="20"/>
              </w:rPr>
              <w:t>les utilisateurs pour s</w:t>
            </w:r>
            <w:r w:rsidR="005E6215">
              <w:rPr>
                <w:rFonts w:ascii="Arial" w:hAnsi="Arial"/>
                <w:b/>
                <w:bCs/>
                <w:sz w:val="20"/>
                <w:szCs w:val="20"/>
              </w:rPr>
              <w:t>’</w:t>
            </w:r>
            <w:r>
              <w:rPr>
                <w:rFonts w:ascii="Arial" w:hAnsi="Arial"/>
                <w:b/>
                <w:bCs/>
                <w:sz w:val="20"/>
                <w:szCs w:val="20"/>
              </w:rPr>
              <w:t>assurer qu</w:t>
            </w:r>
            <w:r w:rsidR="005E6215">
              <w:rPr>
                <w:rFonts w:ascii="Arial" w:hAnsi="Arial"/>
                <w:b/>
                <w:bCs/>
                <w:sz w:val="20"/>
                <w:szCs w:val="20"/>
              </w:rPr>
              <w:t>’</w:t>
            </w:r>
            <w:r>
              <w:rPr>
                <w:rFonts w:ascii="Arial" w:hAnsi="Arial"/>
                <w:b/>
                <w:bCs/>
                <w:sz w:val="20"/>
                <w:szCs w:val="20"/>
              </w:rPr>
              <w:t xml:space="preserve">ils peuvent accéder aux produits et services et en </w:t>
            </w:r>
            <w:r w:rsidR="00A666F5">
              <w:rPr>
                <w:rFonts w:ascii="Arial" w:hAnsi="Arial"/>
                <w:b/>
                <w:bCs/>
                <w:sz w:val="20"/>
                <w:szCs w:val="20"/>
              </w:rPr>
              <w:t>bénéficier</w:t>
            </w:r>
            <w:r>
              <w:rPr>
                <w:rFonts w:ascii="Arial" w:hAnsi="Arial"/>
                <w:b/>
                <w:bCs/>
                <w:sz w:val="20"/>
                <w:szCs w:val="20"/>
              </w:rPr>
              <w:t>. La conception inclusive s</w:t>
            </w:r>
            <w:r w:rsidR="005E6215">
              <w:rPr>
                <w:rFonts w:ascii="Arial" w:hAnsi="Arial"/>
                <w:b/>
                <w:bCs/>
                <w:sz w:val="20"/>
                <w:szCs w:val="20"/>
              </w:rPr>
              <w:t>’</w:t>
            </w:r>
            <w:r>
              <w:rPr>
                <w:rFonts w:ascii="Arial" w:hAnsi="Arial"/>
                <w:b/>
                <w:bCs/>
                <w:sz w:val="20"/>
                <w:szCs w:val="20"/>
              </w:rPr>
              <w:t>étend à toutes les étapes du processus de conception, du recrutement des utilisateurs à la synthèse.</w:t>
            </w:r>
          </w:p>
        </w:tc>
      </w:tr>
      <w:tr w:rsidR="00B12A94" w:rsidRPr="005E6215" w:rsidTr="00B12A94">
        <w:tc>
          <w:tcPr>
            <w:tcW w:w="4734" w:type="dxa"/>
          </w:tcPr>
          <w:p w:rsidR="00B12A94" w:rsidRPr="005E6215" w:rsidRDefault="00B12A94" w:rsidP="00B12A94">
            <w:pPr>
              <w:autoSpaceDE w:val="0"/>
              <w:autoSpaceDN w:val="0"/>
              <w:adjustRightInd w:val="0"/>
              <w:spacing w:after="0" w:line="240" w:lineRule="auto"/>
              <w:rPr>
                <w:rFonts w:ascii="Arial" w:hAnsi="Arial" w:cs="Arial"/>
                <w:i/>
                <w:iCs/>
                <w:sz w:val="20"/>
                <w:szCs w:val="20"/>
                <w:lang w:val="en-US"/>
              </w:rPr>
            </w:pPr>
            <w:r w:rsidRPr="005E6215">
              <w:rPr>
                <w:rFonts w:ascii="Arial" w:hAnsi="Arial"/>
                <w:i/>
                <w:iCs/>
                <w:sz w:val="20"/>
                <w:szCs w:val="20"/>
                <w:lang w:val="en-US"/>
              </w:rPr>
              <w:t>-Snook, Shareable Practices for Inclusive Design Research</w:t>
            </w:r>
          </w:p>
        </w:tc>
        <w:tc>
          <w:tcPr>
            <w:tcW w:w="4734" w:type="dxa"/>
          </w:tcPr>
          <w:p w:rsidR="00B12A94" w:rsidRPr="005E6215" w:rsidRDefault="00B12A94" w:rsidP="00B12A94">
            <w:pPr>
              <w:autoSpaceDE w:val="0"/>
              <w:autoSpaceDN w:val="0"/>
              <w:adjustRightInd w:val="0"/>
              <w:spacing w:after="0" w:line="240" w:lineRule="auto"/>
              <w:rPr>
                <w:rFonts w:ascii="Arial" w:hAnsi="Arial" w:cs="Arial"/>
                <w:i/>
                <w:iCs/>
                <w:sz w:val="20"/>
                <w:szCs w:val="20"/>
                <w:lang w:val="en-US"/>
              </w:rPr>
            </w:pPr>
            <w:r w:rsidRPr="005E6215">
              <w:rPr>
                <w:rFonts w:ascii="Arial" w:hAnsi="Arial"/>
                <w:i/>
                <w:iCs/>
                <w:sz w:val="20"/>
                <w:szCs w:val="20"/>
                <w:lang w:val="en-US"/>
              </w:rPr>
              <w:t>– Snook, Shareable Practices for Inclusive Design Research</w:t>
            </w:r>
          </w:p>
        </w:tc>
      </w:tr>
      <w:tr w:rsidR="00B12A94" w:rsidRPr="005E6215" w:rsidTr="00B12A94">
        <w:tc>
          <w:tcPr>
            <w:tcW w:w="4734" w:type="dxa"/>
          </w:tcPr>
          <w:p w:rsidR="00B12A94" w:rsidRPr="005E6215" w:rsidRDefault="00B12A94" w:rsidP="00B12A94">
            <w:pPr>
              <w:rPr>
                <w:rFonts w:ascii="Arial" w:hAnsi="Arial" w:cs="Arial"/>
                <w:sz w:val="20"/>
                <w:szCs w:val="20"/>
                <w:lang w:val="en-US"/>
              </w:rPr>
            </w:pPr>
          </w:p>
        </w:tc>
        <w:tc>
          <w:tcPr>
            <w:tcW w:w="4734" w:type="dxa"/>
          </w:tcPr>
          <w:p w:rsidR="00B12A94" w:rsidRPr="005E6215" w:rsidRDefault="00B12A94" w:rsidP="00B12A94">
            <w:pPr>
              <w:rPr>
                <w:rFonts w:ascii="Arial" w:hAnsi="Arial" w:cs="Arial"/>
                <w:sz w:val="20"/>
                <w:szCs w:val="20"/>
                <w:lang w:val="en-US"/>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5</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5</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 xml:space="preserve">Design </w:t>
            </w:r>
            <w:proofErr w:type="spellStart"/>
            <w:r w:rsidRPr="003F6BBF">
              <w:rPr>
                <w:rFonts w:ascii="Arial" w:hAnsi="Arial"/>
                <w:sz w:val="20"/>
                <w:szCs w:val="20"/>
              </w:rPr>
              <w:t>Research</w:t>
            </w:r>
            <w:proofErr w:type="spellEnd"/>
            <w:r w:rsidRPr="003F6BBF">
              <w:rPr>
                <w:rFonts w:ascii="Arial" w:hAnsi="Arial"/>
                <w:sz w:val="20"/>
                <w:szCs w:val="20"/>
              </w:rPr>
              <w:t xml:space="preserve"> </w:t>
            </w:r>
            <w:proofErr w:type="spellStart"/>
            <w:r w:rsidRPr="003F6BBF">
              <w:rPr>
                <w:rFonts w:ascii="Arial" w:hAnsi="Arial"/>
                <w:sz w:val="20"/>
                <w:szCs w:val="20"/>
              </w:rPr>
              <w:t>Approaches</w:t>
            </w:r>
            <w:proofErr w:type="spellEnd"/>
          </w:p>
        </w:tc>
        <w:tc>
          <w:tcPr>
            <w:tcW w:w="4734" w:type="dxa"/>
          </w:tcPr>
          <w:p w:rsidR="00B12A94" w:rsidRPr="00B12A94" w:rsidRDefault="00B12A94" w:rsidP="00B12A94">
            <w:pPr>
              <w:rPr>
                <w:rFonts w:ascii="Arial" w:hAnsi="Arial" w:cs="Arial"/>
                <w:sz w:val="20"/>
                <w:szCs w:val="20"/>
              </w:rPr>
            </w:pPr>
            <w:r>
              <w:rPr>
                <w:rFonts w:ascii="Arial" w:hAnsi="Arial"/>
                <w:sz w:val="20"/>
                <w:szCs w:val="20"/>
              </w:rPr>
              <w:t>Approches de recherche en conception</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b/>
                <w:bCs/>
                <w:sz w:val="20"/>
                <w:szCs w:val="20"/>
              </w:rPr>
            </w:pPr>
            <w:r w:rsidRPr="003F6BBF">
              <w:rPr>
                <w:rFonts w:ascii="Arial" w:hAnsi="Arial"/>
                <w:b/>
                <w:bCs/>
                <w:sz w:val="20"/>
                <w:szCs w:val="20"/>
              </w:rPr>
              <w:t>Qualitative</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Aspect qualitatif</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Using senses to gather information</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Utiliser ses sens pour recueillir de l</w:t>
            </w:r>
            <w:r w:rsidR="005E6215">
              <w:rPr>
                <w:rFonts w:ascii="Arial" w:hAnsi="Arial"/>
                <w:sz w:val="20"/>
                <w:szCs w:val="20"/>
              </w:rPr>
              <w:t>’</w:t>
            </w:r>
            <w:r>
              <w:rPr>
                <w:rFonts w:ascii="Arial" w:hAnsi="Arial"/>
                <w:sz w:val="20"/>
                <w:szCs w:val="20"/>
              </w:rPr>
              <w:t>information</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b/>
                <w:bCs/>
                <w:sz w:val="20"/>
                <w:szCs w:val="20"/>
              </w:rPr>
            </w:pPr>
            <w:r w:rsidRPr="003F6BBF">
              <w:rPr>
                <w:rFonts w:ascii="Arial" w:hAnsi="Arial"/>
                <w:b/>
                <w:bCs/>
                <w:sz w:val="20"/>
                <w:szCs w:val="20"/>
              </w:rPr>
              <w:t>Quantitative</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Aspect quantitatif</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Using measurable instruments to gather information</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Utiliser des instruments mesurables pour recueillir de l</w:t>
            </w:r>
            <w:r w:rsidR="005E6215">
              <w:rPr>
                <w:rFonts w:ascii="Arial" w:hAnsi="Arial"/>
                <w:sz w:val="20"/>
                <w:szCs w:val="20"/>
              </w:rPr>
              <w:t>’</w:t>
            </w:r>
            <w:r>
              <w:rPr>
                <w:rFonts w:ascii="Arial" w:hAnsi="Arial"/>
                <w:sz w:val="20"/>
                <w:szCs w:val="20"/>
              </w:rPr>
              <w:t>information</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6</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6</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b/>
                <w:bCs/>
                <w:sz w:val="20"/>
                <w:szCs w:val="20"/>
                <w:lang w:val="en-US"/>
              </w:rPr>
            </w:pPr>
            <w:r w:rsidRPr="005E6215">
              <w:rPr>
                <w:rFonts w:ascii="Arial" w:hAnsi="Arial"/>
                <w:b/>
                <w:bCs/>
                <w:sz w:val="20"/>
                <w:szCs w:val="20"/>
                <w:lang w:val="en-US"/>
              </w:rPr>
              <w:t>The best thing about analytics is that they can show us what people do on their own. The worst thing is that analytics don</w:t>
            </w:r>
            <w:r w:rsidR="005E6215">
              <w:rPr>
                <w:rFonts w:ascii="Arial" w:hAnsi="Arial"/>
                <w:b/>
                <w:bCs/>
                <w:sz w:val="20"/>
                <w:szCs w:val="20"/>
                <w:lang w:val="en-US"/>
              </w:rPr>
              <w:t>’</w:t>
            </w:r>
            <w:r w:rsidRPr="005E6215">
              <w:rPr>
                <w:rFonts w:ascii="Arial" w:hAnsi="Arial"/>
                <w:b/>
                <w:bCs/>
                <w:sz w:val="20"/>
                <w:szCs w:val="20"/>
                <w:lang w:val="en-US"/>
              </w:rPr>
              <w:t>t tell us much about context, motivations, and intent.</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Ce qui est intéressant à propos des analyses, c</w:t>
            </w:r>
            <w:r w:rsidR="005E6215">
              <w:rPr>
                <w:rFonts w:ascii="Arial" w:hAnsi="Arial"/>
                <w:b/>
                <w:bCs/>
                <w:sz w:val="20"/>
                <w:szCs w:val="20"/>
              </w:rPr>
              <w:t>’</w:t>
            </w:r>
            <w:r>
              <w:rPr>
                <w:rFonts w:ascii="Arial" w:hAnsi="Arial"/>
                <w:b/>
                <w:bCs/>
                <w:sz w:val="20"/>
                <w:szCs w:val="20"/>
              </w:rPr>
              <w:t>est qu</w:t>
            </w:r>
            <w:r w:rsidR="005E6215">
              <w:rPr>
                <w:rFonts w:ascii="Arial" w:hAnsi="Arial"/>
                <w:b/>
                <w:bCs/>
                <w:sz w:val="20"/>
                <w:szCs w:val="20"/>
              </w:rPr>
              <w:t>’</w:t>
            </w:r>
            <w:r>
              <w:rPr>
                <w:rFonts w:ascii="Arial" w:hAnsi="Arial"/>
                <w:b/>
                <w:bCs/>
                <w:sz w:val="20"/>
                <w:szCs w:val="20"/>
              </w:rPr>
              <w:t>elles permettent de nous montrer ce que les gens font par eux-mêmes. Par contre, elles ne nous disent pas grand-chose sur le contexte, les motivations et les intentions.</w:t>
            </w:r>
          </w:p>
        </w:tc>
      </w:tr>
      <w:tr w:rsidR="00B12A94" w:rsidRPr="005E6215" w:rsidTr="00B12A94">
        <w:tc>
          <w:tcPr>
            <w:tcW w:w="4734" w:type="dxa"/>
          </w:tcPr>
          <w:p w:rsidR="00B12A94" w:rsidRPr="005E6215" w:rsidRDefault="00B12A94" w:rsidP="00B12A94">
            <w:pPr>
              <w:autoSpaceDE w:val="0"/>
              <w:autoSpaceDN w:val="0"/>
              <w:adjustRightInd w:val="0"/>
              <w:spacing w:after="0" w:line="240" w:lineRule="auto"/>
              <w:rPr>
                <w:rFonts w:ascii="Arial" w:hAnsi="Arial" w:cs="Arial"/>
                <w:i/>
                <w:iCs/>
                <w:sz w:val="20"/>
                <w:szCs w:val="20"/>
                <w:lang w:val="en-US"/>
              </w:rPr>
            </w:pPr>
            <w:r w:rsidRPr="005E6215">
              <w:rPr>
                <w:rFonts w:ascii="Arial" w:hAnsi="Arial"/>
                <w:i/>
                <w:iCs/>
                <w:sz w:val="20"/>
                <w:szCs w:val="20"/>
                <w:lang w:val="en-US"/>
              </w:rPr>
              <w:t>-Pamela Pavliscak, 2015, Data-Informed Design Understanding data to achieve great user experiences</w:t>
            </w:r>
          </w:p>
        </w:tc>
        <w:tc>
          <w:tcPr>
            <w:tcW w:w="4734" w:type="dxa"/>
          </w:tcPr>
          <w:p w:rsidR="00B12A94" w:rsidRPr="005E6215" w:rsidRDefault="00B12A94" w:rsidP="00B12A94">
            <w:pPr>
              <w:autoSpaceDE w:val="0"/>
              <w:autoSpaceDN w:val="0"/>
              <w:adjustRightInd w:val="0"/>
              <w:spacing w:after="0" w:line="240" w:lineRule="auto"/>
              <w:rPr>
                <w:rFonts w:ascii="Arial" w:hAnsi="Arial" w:cs="Arial"/>
                <w:i/>
                <w:iCs/>
                <w:sz w:val="20"/>
                <w:szCs w:val="20"/>
                <w:lang w:val="en-US"/>
              </w:rPr>
            </w:pPr>
            <w:r w:rsidRPr="005E6215">
              <w:rPr>
                <w:rFonts w:ascii="Arial" w:hAnsi="Arial"/>
                <w:i/>
                <w:iCs/>
                <w:sz w:val="20"/>
                <w:szCs w:val="20"/>
                <w:lang w:val="en-US"/>
              </w:rPr>
              <w:t>– Pamela Pavliscak, 2015, Data-Informed Design Understanding data to achieve great user experiences</w:t>
            </w:r>
          </w:p>
        </w:tc>
      </w:tr>
      <w:tr w:rsidR="00B12A94" w:rsidRPr="00B12A94" w:rsidTr="00B12A94">
        <w:tc>
          <w:tcPr>
            <w:tcW w:w="4734" w:type="dxa"/>
          </w:tcPr>
          <w:p w:rsidR="00B12A94" w:rsidRPr="005E6215" w:rsidRDefault="00B12A94" w:rsidP="00B12A94">
            <w:pPr>
              <w:rPr>
                <w:rFonts w:ascii="Arial" w:hAnsi="Arial" w:cs="Arial"/>
                <w:sz w:val="20"/>
                <w:szCs w:val="20"/>
                <w:lang w:val="en-US"/>
              </w:rPr>
            </w:pPr>
            <w:r w:rsidRPr="005E6215">
              <w:rPr>
                <w:rFonts w:ascii="Arial" w:hAnsi="Arial"/>
                <w:sz w:val="20"/>
                <w:szCs w:val="20"/>
                <w:lang w:val="en-US"/>
              </w:rPr>
              <w:t xml:space="preserve">Retrieved from : </w:t>
            </w:r>
            <w:hyperlink r:id="rId6" w:history="1">
              <w:r w:rsidRPr="005E6215">
                <w:rPr>
                  <w:rStyle w:val="Hyperlink"/>
                  <w:rFonts w:ascii="Arial" w:hAnsi="Arial"/>
                  <w:color w:val="auto"/>
                  <w:sz w:val="20"/>
                  <w:szCs w:val="20"/>
                  <w:lang w:val="en-US"/>
                </w:rPr>
                <w:t>https://www.uxmatters.com/mt/archives/2015/06/designing-with-analytics.php</w:t>
              </w:r>
            </w:hyperlink>
          </w:p>
        </w:tc>
        <w:tc>
          <w:tcPr>
            <w:tcW w:w="4734" w:type="dxa"/>
          </w:tcPr>
          <w:p w:rsidR="00B12A94" w:rsidRPr="00B12A94" w:rsidRDefault="00B12A94" w:rsidP="00B12A94">
            <w:pPr>
              <w:rPr>
                <w:rFonts w:ascii="Arial" w:hAnsi="Arial" w:cs="Arial"/>
                <w:sz w:val="20"/>
                <w:szCs w:val="20"/>
              </w:rPr>
            </w:pPr>
            <w:r>
              <w:rPr>
                <w:rFonts w:ascii="Arial" w:hAnsi="Arial"/>
                <w:sz w:val="20"/>
                <w:szCs w:val="20"/>
              </w:rPr>
              <w:t xml:space="preserve">Extrait de : </w:t>
            </w:r>
            <w:hyperlink r:id="rId7" w:history="1">
              <w:r>
                <w:rPr>
                  <w:rStyle w:val="Hyperlink"/>
                  <w:rFonts w:ascii="Arial" w:hAnsi="Arial"/>
                  <w:color w:val="auto"/>
                  <w:sz w:val="20"/>
                  <w:szCs w:val="20"/>
                </w:rPr>
                <w:t>https://www.uxmatters.com/mt/archives/2015/06/designing-with-analytics.php</w:t>
              </w:r>
            </w:hyperlink>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lastRenderedPageBreak/>
              <w:t>Page 7</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7</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proofErr w:type="spellStart"/>
            <w:r w:rsidRPr="003F6BBF">
              <w:rPr>
                <w:rFonts w:ascii="Arial" w:hAnsi="Arial"/>
                <w:sz w:val="20"/>
                <w:szCs w:val="20"/>
              </w:rPr>
              <w:t>Evolution</w:t>
            </w:r>
            <w:proofErr w:type="spellEnd"/>
            <w:r w:rsidRPr="003F6BBF">
              <w:rPr>
                <w:rFonts w:ascii="Arial" w:hAnsi="Arial"/>
                <w:sz w:val="20"/>
                <w:szCs w:val="20"/>
              </w:rPr>
              <w:t xml:space="preserve"> of Design </w:t>
            </w:r>
            <w:proofErr w:type="spellStart"/>
            <w:r w:rsidRPr="003F6BBF">
              <w:rPr>
                <w:rFonts w:ascii="Arial" w:hAnsi="Arial"/>
                <w:sz w:val="20"/>
                <w:szCs w:val="20"/>
              </w:rPr>
              <w:t>Research</w:t>
            </w:r>
            <w:proofErr w:type="spellEnd"/>
          </w:p>
        </w:tc>
        <w:tc>
          <w:tcPr>
            <w:tcW w:w="4734" w:type="dxa"/>
          </w:tcPr>
          <w:p w:rsidR="00B12A94" w:rsidRPr="00B12A94" w:rsidRDefault="00B12A94" w:rsidP="00B12A94">
            <w:pPr>
              <w:rPr>
                <w:rFonts w:ascii="Arial" w:hAnsi="Arial" w:cs="Arial"/>
                <w:sz w:val="20"/>
                <w:szCs w:val="20"/>
              </w:rPr>
            </w:pPr>
            <w:r>
              <w:rPr>
                <w:rFonts w:ascii="Arial" w:hAnsi="Arial"/>
                <w:sz w:val="20"/>
                <w:szCs w:val="20"/>
              </w:rPr>
              <w:t>Évolution de la recherche en design</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i/>
                <w:iCs/>
                <w:sz w:val="20"/>
                <w:szCs w:val="20"/>
              </w:rPr>
            </w:pPr>
            <w:r w:rsidRPr="003F6BBF">
              <w:rPr>
                <w:rFonts w:ascii="Arial" w:hAnsi="Arial"/>
                <w:i/>
                <w:iCs/>
                <w:sz w:val="20"/>
                <w:szCs w:val="20"/>
              </w:rPr>
              <w:t>Sanders and Jan Stappers (2014)</w:t>
            </w:r>
          </w:p>
        </w:tc>
        <w:tc>
          <w:tcPr>
            <w:tcW w:w="4734" w:type="dxa"/>
          </w:tcPr>
          <w:p w:rsidR="00B12A94" w:rsidRPr="00B12A94" w:rsidRDefault="00B12A94" w:rsidP="00B12A94">
            <w:pPr>
              <w:autoSpaceDE w:val="0"/>
              <w:autoSpaceDN w:val="0"/>
              <w:adjustRightInd w:val="0"/>
              <w:spacing w:after="0" w:line="240" w:lineRule="auto"/>
              <w:rPr>
                <w:rFonts w:ascii="Arial" w:hAnsi="Arial" w:cs="Arial"/>
                <w:i/>
                <w:iCs/>
                <w:sz w:val="20"/>
                <w:szCs w:val="20"/>
              </w:rPr>
            </w:pPr>
            <w:r>
              <w:rPr>
                <w:rFonts w:ascii="Arial" w:hAnsi="Arial"/>
                <w:i/>
                <w:iCs/>
                <w:sz w:val="20"/>
                <w:szCs w:val="20"/>
              </w:rPr>
              <w:t>Sanders et Jan Stappers (2014)</w:t>
            </w:r>
          </w:p>
        </w:tc>
      </w:tr>
      <w:tr w:rsidR="00B12A94" w:rsidRPr="005E6215" w:rsidTr="00B12A94">
        <w:tc>
          <w:tcPr>
            <w:tcW w:w="4734" w:type="dxa"/>
          </w:tcPr>
          <w:p w:rsidR="00B12A94" w:rsidRPr="005E6215" w:rsidRDefault="00B12A94" w:rsidP="00B12A94">
            <w:pPr>
              <w:autoSpaceDE w:val="0"/>
              <w:autoSpaceDN w:val="0"/>
              <w:adjustRightInd w:val="0"/>
              <w:spacing w:after="0" w:line="240" w:lineRule="auto"/>
              <w:rPr>
                <w:rFonts w:ascii="Arial" w:hAnsi="Arial" w:cs="Arial"/>
                <w:i/>
                <w:iCs/>
                <w:sz w:val="20"/>
                <w:szCs w:val="20"/>
                <w:lang w:val="en-US"/>
              </w:rPr>
            </w:pPr>
            <w:r w:rsidRPr="005E6215">
              <w:rPr>
                <w:rFonts w:ascii="Arial" w:hAnsi="Arial"/>
                <w:i/>
                <w:iCs/>
                <w:sz w:val="20"/>
                <w:szCs w:val="20"/>
                <w:lang w:val="en-US"/>
              </w:rPr>
              <w:t>From Designing to Co-Designing to Collective Dreaming: Three Slices in Time</w:t>
            </w:r>
          </w:p>
        </w:tc>
        <w:tc>
          <w:tcPr>
            <w:tcW w:w="4734" w:type="dxa"/>
          </w:tcPr>
          <w:p w:rsidR="00B12A94" w:rsidRPr="005E6215" w:rsidRDefault="00B12A94" w:rsidP="00B12A94">
            <w:pPr>
              <w:autoSpaceDE w:val="0"/>
              <w:autoSpaceDN w:val="0"/>
              <w:adjustRightInd w:val="0"/>
              <w:spacing w:after="0" w:line="240" w:lineRule="auto"/>
              <w:rPr>
                <w:rFonts w:ascii="Arial" w:hAnsi="Arial" w:cs="Arial"/>
                <w:i/>
                <w:iCs/>
                <w:sz w:val="20"/>
                <w:szCs w:val="20"/>
                <w:lang w:val="en-US"/>
              </w:rPr>
            </w:pPr>
            <w:r w:rsidRPr="005E6215">
              <w:rPr>
                <w:rFonts w:ascii="Arial" w:hAnsi="Arial"/>
                <w:i/>
                <w:iCs/>
                <w:sz w:val="20"/>
                <w:szCs w:val="20"/>
                <w:lang w:val="en-US"/>
              </w:rPr>
              <w:t>From Designing to Co-Designing to Collective Dreaming: Three Slices in Time</w:t>
            </w:r>
          </w:p>
        </w:tc>
      </w:tr>
      <w:tr w:rsidR="00B12A94" w:rsidRPr="005E6215" w:rsidTr="00B12A94">
        <w:tc>
          <w:tcPr>
            <w:tcW w:w="4734" w:type="dxa"/>
          </w:tcPr>
          <w:p w:rsidR="00B12A94" w:rsidRPr="005E6215" w:rsidRDefault="00B12A94" w:rsidP="00B12A94">
            <w:pPr>
              <w:rPr>
                <w:rFonts w:ascii="Arial" w:hAnsi="Arial" w:cs="Arial"/>
                <w:sz w:val="20"/>
                <w:szCs w:val="20"/>
                <w:lang w:val="en-US"/>
              </w:rPr>
            </w:pPr>
          </w:p>
        </w:tc>
        <w:tc>
          <w:tcPr>
            <w:tcW w:w="4734" w:type="dxa"/>
          </w:tcPr>
          <w:p w:rsidR="00B12A94" w:rsidRPr="005E6215" w:rsidRDefault="00B12A94" w:rsidP="00B12A94">
            <w:pPr>
              <w:rPr>
                <w:rFonts w:ascii="Arial" w:hAnsi="Arial" w:cs="Arial"/>
                <w:sz w:val="20"/>
                <w:szCs w:val="20"/>
                <w:lang w:val="en-US"/>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8</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8</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proofErr w:type="spellStart"/>
            <w:r w:rsidRPr="003F6BBF">
              <w:rPr>
                <w:rFonts w:ascii="Arial" w:hAnsi="Arial"/>
                <w:sz w:val="20"/>
                <w:szCs w:val="20"/>
              </w:rPr>
              <w:t>Knowledge</w:t>
            </w:r>
            <w:proofErr w:type="spellEnd"/>
            <w:r w:rsidRPr="003F6BBF">
              <w:rPr>
                <w:rFonts w:ascii="Arial" w:hAnsi="Arial"/>
                <w:sz w:val="20"/>
                <w:szCs w:val="20"/>
              </w:rPr>
              <w:t xml:space="preserve"> </w:t>
            </w:r>
            <w:proofErr w:type="spellStart"/>
            <w:r w:rsidRPr="003F6BBF">
              <w:rPr>
                <w:rFonts w:ascii="Arial" w:hAnsi="Arial"/>
                <w:sz w:val="20"/>
                <w:szCs w:val="20"/>
              </w:rPr>
              <w:t>is</w:t>
            </w:r>
            <w:proofErr w:type="spellEnd"/>
            <w:r w:rsidRPr="003F6BBF">
              <w:rPr>
                <w:rFonts w:ascii="Arial" w:hAnsi="Arial"/>
                <w:sz w:val="20"/>
                <w:szCs w:val="20"/>
              </w:rPr>
              <w:t xml:space="preserve"> </w:t>
            </w:r>
            <w:proofErr w:type="spellStart"/>
            <w:r w:rsidRPr="003F6BBF">
              <w:rPr>
                <w:rFonts w:ascii="Arial" w:hAnsi="Arial"/>
                <w:sz w:val="20"/>
                <w:szCs w:val="20"/>
              </w:rPr>
              <w:t>Layered</w:t>
            </w:r>
            <w:proofErr w:type="spellEnd"/>
          </w:p>
        </w:tc>
        <w:tc>
          <w:tcPr>
            <w:tcW w:w="4734" w:type="dxa"/>
          </w:tcPr>
          <w:p w:rsidR="00B12A94" w:rsidRPr="00B12A94" w:rsidRDefault="00A666F5" w:rsidP="00A666F5">
            <w:pPr>
              <w:rPr>
                <w:rFonts w:ascii="Arial" w:hAnsi="Arial" w:cs="Arial"/>
                <w:sz w:val="20"/>
                <w:szCs w:val="20"/>
              </w:rPr>
            </w:pPr>
            <w:r>
              <w:rPr>
                <w:rFonts w:ascii="Arial" w:hAnsi="Arial"/>
                <w:sz w:val="20"/>
                <w:szCs w:val="20"/>
              </w:rPr>
              <w:t>La connaissance comporte</w:t>
            </w:r>
            <w:r w:rsidR="00B12A94">
              <w:rPr>
                <w:rFonts w:ascii="Arial" w:hAnsi="Arial"/>
                <w:sz w:val="20"/>
                <w:szCs w:val="20"/>
              </w:rPr>
              <w:t xml:space="preserve"> plusieurs niveaux</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Explicit</w:t>
            </w:r>
          </w:p>
        </w:tc>
        <w:tc>
          <w:tcPr>
            <w:tcW w:w="4734" w:type="dxa"/>
          </w:tcPr>
          <w:p w:rsidR="00B12A94" w:rsidRPr="00B12A94" w:rsidRDefault="00A666F5" w:rsidP="00B12A94">
            <w:pPr>
              <w:autoSpaceDE w:val="0"/>
              <w:autoSpaceDN w:val="0"/>
              <w:adjustRightInd w:val="0"/>
              <w:spacing w:after="0" w:line="240" w:lineRule="auto"/>
              <w:rPr>
                <w:rFonts w:ascii="Arial" w:hAnsi="Arial" w:cs="Arial"/>
                <w:sz w:val="20"/>
                <w:szCs w:val="20"/>
              </w:rPr>
            </w:pPr>
            <w:r>
              <w:rPr>
                <w:rFonts w:ascii="Arial" w:hAnsi="Arial"/>
                <w:sz w:val="20"/>
                <w:szCs w:val="20"/>
              </w:rPr>
              <w:t>Explicite</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5E6215">
              <w:rPr>
                <w:rFonts w:ascii="Arial" w:hAnsi="Arial"/>
                <w:sz w:val="20"/>
                <w:szCs w:val="20"/>
                <w:lang w:val="en-US"/>
              </w:rPr>
              <w:t xml:space="preserve">knowledge that can be readily articulated, codified, accessed and verbalized. </w:t>
            </w:r>
            <w:r w:rsidRPr="003F6BBF">
              <w:rPr>
                <w:rFonts w:ascii="Arial" w:hAnsi="Arial"/>
                <w:sz w:val="20"/>
                <w:szCs w:val="20"/>
              </w:rPr>
              <w:t xml:space="preserve">It </w:t>
            </w:r>
            <w:proofErr w:type="spellStart"/>
            <w:r w:rsidRPr="003F6BBF">
              <w:rPr>
                <w:rFonts w:ascii="Arial" w:hAnsi="Arial"/>
                <w:sz w:val="20"/>
                <w:szCs w:val="20"/>
              </w:rPr>
              <w:t>can</w:t>
            </w:r>
            <w:proofErr w:type="spellEnd"/>
            <w:r w:rsidRPr="003F6BBF">
              <w:rPr>
                <w:rFonts w:ascii="Arial" w:hAnsi="Arial"/>
                <w:sz w:val="20"/>
                <w:szCs w:val="20"/>
              </w:rPr>
              <w:t xml:space="preserve"> </w:t>
            </w:r>
            <w:proofErr w:type="spellStart"/>
            <w:r w:rsidRPr="003F6BBF">
              <w:rPr>
                <w:rFonts w:ascii="Arial" w:hAnsi="Arial"/>
                <w:sz w:val="20"/>
                <w:szCs w:val="20"/>
              </w:rPr>
              <w:t>be</w:t>
            </w:r>
            <w:proofErr w:type="spellEnd"/>
            <w:r w:rsidRPr="003F6BBF">
              <w:rPr>
                <w:rFonts w:ascii="Arial" w:hAnsi="Arial"/>
                <w:sz w:val="20"/>
                <w:szCs w:val="20"/>
              </w:rPr>
              <w:t xml:space="preserve"> </w:t>
            </w:r>
            <w:proofErr w:type="spellStart"/>
            <w:r w:rsidRPr="003F6BBF">
              <w:rPr>
                <w:rFonts w:ascii="Arial" w:hAnsi="Arial"/>
                <w:sz w:val="20"/>
                <w:szCs w:val="20"/>
              </w:rPr>
              <w:t>easily</w:t>
            </w:r>
            <w:proofErr w:type="spellEnd"/>
            <w:r w:rsidRPr="003F6BBF">
              <w:rPr>
                <w:rFonts w:ascii="Arial" w:hAnsi="Arial"/>
                <w:sz w:val="20"/>
                <w:szCs w:val="20"/>
              </w:rPr>
              <w:t xml:space="preserve"> </w:t>
            </w:r>
            <w:proofErr w:type="spellStart"/>
            <w:r w:rsidRPr="003F6BBF">
              <w:rPr>
                <w:rFonts w:ascii="Arial" w:hAnsi="Arial"/>
                <w:sz w:val="20"/>
                <w:szCs w:val="20"/>
              </w:rPr>
              <w:t>transmitted</w:t>
            </w:r>
            <w:proofErr w:type="spellEnd"/>
            <w:r w:rsidRPr="003F6BBF">
              <w:rPr>
                <w:rFonts w:ascii="Arial" w:hAnsi="Arial"/>
                <w:sz w:val="20"/>
                <w:szCs w:val="20"/>
              </w:rPr>
              <w:t xml:space="preserve"> to </w:t>
            </w:r>
            <w:proofErr w:type="spellStart"/>
            <w:r w:rsidRPr="003F6BBF">
              <w:rPr>
                <w:rFonts w:ascii="Arial" w:hAnsi="Arial"/>
                <w:sz w:val="20"/>
                <w:szCs w:val="20"/>
              </w:rPr>
              <w:t>others</w:t>
            </w:r>
            <w:proofErr w:type="spellEnd"/>
            <w:r w:rsidRPr="003F6BBF">
              <w:rPr>
                <w:rFonts w:ascii="Arial" w:hAnsi="Arial"/>
                <w:sz w:val="20"/>
                <w:szCs w:val="20"/>
              </w:rPr>
              <w:t>.</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Des connaissances qui peuvent être facilement articulées, codifiées, accessibles et verbalisées. Elles peuvent être facilement transmises à d</w:t>
            </w:r>
            <w:r w:rsidR="005E6215">
              <w:rPr>
                <w:rFonts w:ascii="Arial" w:hAnsi="Arial"/>
                <w:sz w:val="20"/>
                <w:szCs w:val="20"/>
              </w:rPr>
              <w:t>’</w:t>
            </w:r>
            <w:r>
              <w:rPr>
                <w:rFonts w:ascii="Arial" w:hAnsi="Arial"/>
                <w:sz w:val="20"/>
                <w:szCs w:val="20"/>
              </w:rPr>
              <w:t>autres personnes.</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proofErr w:type="spellStart"/>
            <w:r w:rsidRPr="003F6BBF">
              <w:rPr>
                <w:rFonts w:ascii="Arial" w:hAnsi="Arial"/>
                <w:sz w:val="20"/>
                <w:szCs w:val="20"/>
              </w:rPr>
              <w:t>Tacit</w:t>
            </w:r>
            <w:proofErr w:type="spellEnd"/>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Tacite</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knowledge that is difficult to transfer to another person by means of writing it down or verbalizing it.</w:t>
            </w:r>
          </w:p>
        </w:tc>
        <w:tc>
          <w:tcPr>
            <w:tcW w:w="4734" w:type="dxa"/>
          </w:tcPr>
          <w:p w:rsidR="00B12A94" w:rsidRPr="00B12A94" w:rsidRDefault="00B12A94" w:rsidP="00A666F5">
            <w:pPr>
              <w:autoSpaceDE w:val="0"/>
              <w:autoSpaceDN w:val="0"/>
              <w:adjustRightInd w:val="0"/>
              <w:spacing w:after="0" w:line="240" w:lineRule="auto"/>
              <w:rPr>
                <w:rFonts w:ascii="Arial" w:hAnsi="Arial" w:cs="Arial"/>
                <w:sz w:val="20"/>
                <w:szCs w:val="20"/>
              </w:rPr>
            </w:pPr>
            <w:r>
              <w:rPr>
                <w:rFonts w:ascii="Arial" w:hAnsi="Arial"/>
                <w:sz w:val="20"/>
                <w:szCs w:val="20"/>
              </w:rPr>
              <w:t>Des connaissances difficiles à transmettre à d</w:t>
            </w:r>
            <w:r w:rsidR="005E6215">
              <w:rPr>
                <w:rFonts w:ascii="Arial" w:hAnsi="Arial"/>
                <w:sz w:val="20"/>
                <w:szCs w:val="20"/>
              </w:rPr>
              <w:t>’</w:t>
            </w:r>
            <w:r w:rsidR="00A666F5">
              <w:rPr>
                <w:rFonts w:ascii="Arial" w:hAnsi="Arial"/>
                <w:sz w:val="20"/>
                <w:szCs w:val="20"/>
              </w:rPr>
              <w:t>autres personnes par écrit ou de vive voix</w:t>
            </w:r>
            <w:r>
              <w:rPr>
                <w:rFonts w:ascii="Arial" w:hAnsi="Arial"/>
                <w:sz w:val="20"/>
                <w:szCs w:val="20"/>
              </w:rPr>
              <w:t>.</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Latent</w:t>
            </w:r>
          </w:p>
        </w:tc>
        <w:tc>
          <w:tcPr>
            <w:tcW w:w="4734" w:type="dxa"/>
          </w:tcPr>
          <w:p w:rsidR="00B12A94" w:rsidRPr="00B12A94" w:rsidRDefault="00A666F5" w:rsidP="00B12A94">
            <w:pPr>
              <w:autoSpaceDE w:val="0"/>
              <w:autoSpaceDN w:val="0"/>
              <w:adjustRightInd w:val="0"/>
              <w:spacing w:after="0" w:line="240" w:lineRule="auto"/>
              <w:rPr>
                <w:rFonts w:ascii="Arial" w:hAnsi="Arial" w:cs="Arial"/>
                <w:sz w:val="20"/>
                <w:szCs w:val="20"/>
              </w:rPr>
            </w:pPr>
            <w:r>
              <w:rPr>
                <w:rFonts w:ascii="Arial" w:hAnsi="Arial"/>
                <w:sz w:val="20"/>
                <w:szCs w:val="20"/>
              </w:rPr>
              <w:t>L</w:t>
            </w:r>
            <w:r w:rsidR="00B12A94">
              <w:rPr>
                <w:rFonts w:ascii="Arial" w:hAnsi="Arial"/>
                <w:sz w:val="20"/>
                <w:szCs w:val="20"/>
              </w:rPr>
              <w:t>atente</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knowledge that we have that we have not yet harnessed.</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Des connaissances que nous avons et que nous n</w:t>
            </w:r>
            <w:r w:rsidR="005E6215">
              <w:rPr>
                <w:rFonts w:ascii="Arial" w:hAnsi="Arial"/>
                <w:sz w:val="20"/>
                <w:szCs w:val="20"/>
              </w:rPr>
              <w:t>’</w:t>
            </w:r>
            <w:r>
              <w:rPr>
                <w:rFonts w:ascii="Arial" w:hAnsi="Arial"/>
                <w:sz w:val="20"/>
                <w:szCs w:val="20"/>
              </w:rPr>
              <w:t>avons pas encore exploitées.</w:t>
            </w:r>
          </w:p>
        </w:tc>
      </w:tr>
      <w:tr w:rsidR="00B12A94" w:rsidRPr="005E6215"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Liz Sanders, Convivial ToolBox, Generative Research for the Front End of Design</w:t>
            </w:r>
          </w:p>
        </w:tc>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Liz Sanders, Convivial ToolBox, Generative Research for the Front End of Design</w:t>
            </w:r>
          </w:p>
        </w:tc>
      </w:tr>
      <w:tr w:rsidR="00B12A94" w:rsidRPr="005E6215" w:rsidTr="00B12A94">
        <w:tc>
          <w:tcPr>
            <w:tcW w:w="4734" w:type="dxa"/>
          </w:tcPr>
          <w:p w:rsidR="00B12A94" w:rsidRPr="005E6215" w:rsidRDefault="00B12A94" w:rsidP="00B12A94">
            <w:pPr>
              <w:rPr>
                <w:rFonts w:ascii="Arial" w:hAnsi="Arial" w:cs="Arial"/>
                <w:sz w:val="20"/>
                <w:szCs w:val="20"/>
                <w:lang w:val="en-US"/>
              </w:rPr>
            </w:pPr>
          </w:p>
        </w:tc>
        <w:tc>
          <w:tcPr>
            <w:tcW w:w="4734" w:type="dxa"/>
          </w:tcPr>
          <w:p w:rsidR="00B12A94" w:rsidRPr="005E6215" w:rsidRDefault="00B12A94" w:rsidP="00B12A94">
            <w:pPr>
              <w:rPr>
                <w:rFonts w:ascii="Arial" w:hAnsi="Arial" w:cs="Arial"/>
                <w:sz w:val="20"/>
                <w:szCs w:val="20"/>
                <w:lang w:val="en-US"/>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9</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9</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5E6215" w:rsidTr="00B12A94">
        <w:tc>
          <w:tcPr>
            <w:tcW w:w="4734" w:type="dxa"/>
          </w:tcPr>
          <w:p w:rsidR="00B12A94" w:rsidRPr="005E6215" w:rsidRDefault="00B12A94" w:rsidP="00B12A94">
            <w:pPr>
              <w:rPr>
                <w:rFonts w:ascii="Arial" w:hAnsi="Arial" w:cs="Arial"/>
                <w:sz w:val="20"/>
                <w:szCs w:val="20"/>
                <w:lang w:val="en-US"/>
              </w:rPr>
            </w:pPr>
            <w:r w:rsidRPr="005E6215">
              <w:rPr>
                <w:rFonts w:ascii="Arial" w:hAnsi="Arial"/>
                <w:sz w:val="20"/>
                <w:szCs w:val="20"/>
                <w:lang w:val="en-US"/>
              </w:rPr>
              <w:t>Liz Sanders, An Evolving Map of Design Practice</w:t>
            </w:r>
          </w:p>
        </w:tc>
        <w:tc>
          <w:tcPr>
            <w:tcW w:w="4734" w:type="dxa"/>
          </w:tcPr>
          <w:p w:rsidR="00B12A94" w:rsidRPr="005E6215" w:rsidRDefault="00B12A94" w:rsidP="00B12A94">
            <w:pPr>
              <w:rPr>
                <w:rFonts w:ascii="Arial" w:hAnsi="Arial" w:cs="Arial"/>
                <w:sz w:val="20"/>
                <w:szCs w:val="20"/>
                <w:lang w:val="en-US"/>
              </w:rPr>
            </w:pPr>
            <w:r w:rsidRPr="005E6215">
              <w:rPr>
                <w:rFonts w:ascii="Arial" w:hAnsi="Arial"/>
                <w:sz w:val="20"/>
                <w:szCs w:val="20"/>
                <w:lang w:val="en-US"/>
              </w:rPr>
              <w:t>Liz Sanders, An Evolving Map of Design Practice</w:t>
            </w:r>
          </w:p>
        </w:tc>
      </w:tr>
      <w:tr w:rsidR="00B12A94" w:rsidRPr="005E6215" w:rsidTr="00B12A94">
        <w:tc>
          <w:tcPr>
            <w:tcW w:w="4734" w:type="dxa"/>
          </w:tcPr>
          <w:p w:rsidR="00B12A94" w:rsidRPr="005E6215" w:rsidRDefault="00B12A94" w:rsidP="00B12A94">
            <w:pPr>
              <w:rPr>
                <w:rFonts w:ascii="Arial" w:hAnsi="Arial" w:cs="Arial"/>
                <w:sz w:val="20"/>
                <w:szCs w:val="20"/>
                <w:lang w:val="en-US"/>
              </w:rPr>
            </w:pPr>
          </w:p>
        </w:tc>
        <w:tc>
          <w:tcPr>
            <w:tcW w:w="4734" w:type="dxa"/>
          </w:tcPr>
          <w:p w:rsidR="00B12A94" w:rsidRPr="005E6215" w:rsidRDefault="00B12A94" w:rsidP="00B12A94">
            <w:pPr>
              <w:rPr>
                <w:rFonts w:ascii="Arial" w:hAnsi="Arial" w:cs="Arial"/>
                <w:sz w:val="20"/>
                <w:szCs w:val="20"/>
                <w:lang w:val="en-US"/>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10</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10</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5E6215" w:rsidTr="00B12A94">
        <w:tc>
          <w:tcPr>
            <w:tcW w:w="4734" w:type="dxa"/>
          </w:tcPr>
          <w:p w:rsidR="00B12A94" w:rsidRPr="005E6215" w:rsidRDefault="005E6215" w:rsidP="00B12A94">
            <w:pPr>
              <w:autoSpaceDE w:val="0"/>
              <w:autoSpaceDN w:val="0"/>
              <w:adjustRightInd w:val="0"/>
              <w:spacing w:after="0" w:line="240" w:lineRule="auto"/>
              <w:rPr>
                <w:rFonts w:ascii="Arial" w:hAnsi="Arial" w:cs="Arial"/>
                <w:i/>
                <w:iCs/>
                <w:sz w:val="20"/>
                <w:szCs w:val="20"/>
                <w:lang w:val="en-US"/>
              </w:rPr>
            </w:pPr>
            <w:r>
              <w:rPr>
                <w:rFonts w:ascii="Arial" w:hAnsi="Arial"/>
                <w:sz w:val="20"/>
                <w:szCs w:val="20"/>
                <w:lang w:val="en-US"/>
              </w:rPr>
              <w:t>“</w:t>
            </w:r>
            <w:r w:rsidR="00B12A94" w:rsidRPr="005E6215">
              <w:rPr>
                <w:rFonts w:ascii="Arial" w:hAnsi="Arial"/>
                <w:sz w:val="20"/>
                <w:szCs w:val="20"/>
                <w:lang w:val="en-US"/>
              </w:rPr>
              <w:t>The Medium is the Message</w:t>
            </w:r>
            <w:r>
              <w:rPr>
                <w:rFonts w:ascii="Arial" w:hAnsi="Arial"/>
                <w:sz w:val="20"/>
                <w:szCs w:val="20"/>
                <w:lang w:val="en-US"/>
              </w:rPr>
              <w:t>”</w:t>
            </w:r>
            <w:r w:rsidR="00B12A94" w:rsidRPr="005E6215">
              <w:rPr>
                <w:rFonts w:ascii="Arial" w:hAnsi="Arial"/>
                <w:sz w:val="20"/>
                <w:szCs w:val="20"/>
                <w:lang w:val="en-US"/>
              </w:rPr>
              <w:t xml:space="preserve"> </w:t>
            </w:r>
            <w:r w:rsidR="00B12A94" w:rsidRPr="005E6215">
              <w:rPr>
                <w:rFonts w:ascii="Arial" w:hAnsi="Arial"/>
                <w:i/>
                <w:iCs/>
                <w:sz w:val="20"/>
                <w:szCs w:val="20"/>
                <w:lang w:val="en-US"/>
              </w:rPr>
              <w:t>-Marshal Mcluhan</w:t>
            </w:r>
          </w:p>
        </w:tc>
        <w:tc>
          <w:tcPr>
            <w:tcW w:w="4734" w:type="dxa"/>
          </w:tcPr>
          <w:p w:rsidR="00B12A94" w:rsidRPr="005E6215" w:rsidRDefault="00B12A94" w:rsidP="00B12A94">
            <w:pPr>
              <w:autoSpaceDE w:val="0"/>
              <w:autoSpaceDN w:val="0"/>
              <w:adjustRightInd w:val="0"/>
              <w:spacing w:after="0" w:line="240" w:lineRule="auto"/>
              <w:rPr>
                <w:rFonts w:ascii="Arial" w:hAnsi="Arial" w:cs="Arial"/>
                <w:i/>
                <w:iCs/>
                <w:sz w:val="20"/>
                <w:szCs w:val="20"/>
                <w:lang w:val="en-US"/>
              </w:rPr>
            </w:pPr>
            <w:r w:rsidRPr="005E6215">
              <w:rPr>
                <w:rFonts w:ascii="Arial" w:hAnsi="Arial"/>
                <w:sz w:val="20"/>
                <w:szCs w:val="20"/>
                <w:lang w:val="en-US"/>
              </w:rPr>
              <w:t xml:space="preserve">« The Medium is the Message » </w:t>
            </w:r>
            <w:r w:rsidRPr="005E6215">
              <w:rPr>
                <w:rFonts w:ascii="Arial" w:hAnsi="Arial"/>
                <w:i/>
                <w:iCs/>
                <w:sz w:val="20"/>
                <w:szCs w:val="20"/>
                <w:lang w:val="en-US"/>
              </w:rPr>
              <w:t>– Marshal Mcluhan</w:t>
            </w:r>
          </w:p>
        </w:tc>
      </w:tr>
      <w:tr w:rsidR="00B12A94" w:rsidRPr="00B12A94" w:rsidTr="00B12A94">
        <w:tc>
          <w:tcPr>
            <w:tcW w:w="4734" w:type="dxa"/>
          </w:tcPr>
          <w:p w:rsidR="00B12A94" w:rsidRPr="005E6215" w:rsidRDefault="00B12A94" w:rsidP="00B12A94">
            <w:pPr>
              <w:rPr>
                <w:rFonts w:ascii="Arial" w:hAnsi="Arial" w:cs="Arial"/>
                <w:i/>
                <w:iCs/>
                <w:sz w:val="20"/>
                <w:szCs w:val="20"/>
                <w:lang w:val="en-US"/>
              </w:rPr>
            </w:pPr>
            <w:r w:rsidRPr="005E6215">
              <w:rPr>
                <w:rFonts w:ascii="Arial" w:hAnsi="Arial"/>
                <w:i/>
                <w:iCs/>
                <w:sz w:val="20"/>
                <w:szCs w:val="20"/>
                <w:lang w:val="en-US"/>
              </w:rPr>
              <w:t>Images &amp; Slides Captured from Service Design Berlin, Bringing Ideas to Life Presentation at SDN Germany Conference, 2012</w:t>
            </w:r>
          </w:p>
        </w:tc>
        <w:tc>
          <w:tcPr>
            <w:tcW w:w="4734" w:type="dxa"/>
          </w:tcPr>
          <w:p w:rsidR="00B12A94" w:rsidRPr="00B12A94" w:rsidRDefault="00B12A94" w:rsidP="00B12A94">
            <w:pPr>
              <w:rPr>
                <w:rFonts w:ascii="Arial" w:hAnsi="Arial" w:cs="Arial"/>
                <w:i/>
                <w:iCs/>
                <w:sz w:val="20"/>
                <w:szCs w:val="20"/>
              </w:rPr>
            </w:pPr>
            <w:r>
              <w:rPr>
                <w:rFonts w:ascii="Arial" w:hAnsi="Arial"/>
                <w:i/>
                <w:iCs/>
                <w:sz w:val="20"/>
                <w:szCs w:val="20"/>
              </w:rPr>
              <w:t>Images et diapositives tirées de Service Design Berlin, présentation « Bringing Ideas to Life », conférence SDN en Allemagne, 2012</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11</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11</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proofErr w:type="spellStart"/>
            <w:r w:rsidRPr="003F6BBF">
              <w:rPr>
                <w:rFonts w:ascii="Arial" w:hAnsi="Arial"/>
                <w:sz w:val="20"/>
                <w:szCs w:val="20"/>
              </w:rPr>
              <w:t>Preparation</w:t>
            </w:r>
            <w:proofErr w:type="spellEnd"/>
            <w:r w:rsidRPr="003F6BBF">
              <w:rPr>
                <w:rFonts w:ascii="Arial" w:hAnsi="Arial"/>
                <w:sz w:val="20"/>
                <w:szCs w:val="20"/>
              </w:rPr>
              <w:t xml:space="preserve"> &amp; Planning</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Préparation et planification</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Identify Your Questions and Objectives.</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Déterminez vos questions et vos objectifs.</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lastRenderedPageBreak/>
              <w:t>What are you evaluating? what do you hope to learn?</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Qu</w:t>
            </w:r>
            <w:r w:rsidR="005E6215">
              <w:rPr>
                <w:rFonts w:ascii="Arial" w:hAnsi="Arial"/>
                <w:sz w:val="20"/>
                <w:szCs w:val="20"/>
              </w:rPr>
              <w:t>’</w:t>
            </w:r>
            <w:r>
              <w:rPr>
                <w:rFonts w:ascii="Arial" w:hAnsi="Arial"/>
                <w:sz w:val="20"/>
                <w:szCs w:val="20"/>
              </w:rPr>
              <w:t>évaluez-vous? Qu</w:t>
            </w:r>
            <w:r w:rsidR="005E6215">
              <w:rPr>
                <w:rFonts w:ascii="Arial" w:hAnsi="Arial"/>
                <w:sz w:val="20"/>
                <w:szCs w:val="20"/>
              </w:rPr>
              <w:t>’</w:t>
            </w:r>
            <w:r>
              <w:rPr>
                <w:rFonts w:ascii="Arial" w:hAnsi="Arial"/>
                <w:sz w:val="20"/>
                <w:szCs w:val="20"/>
              </w:rPr>
              <w:t>espérez-vous apprendre?</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What are your research questions?</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Quelles sont vos questions de recherche?</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How will your method help to inform your project?</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Comment votre méthode contribuera-t-elle à guider votre projet?</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Identify Your Sample, Date, Time &amp; Location</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Déterminez votre échantillon, la date, l</w:t>
            </w:r>
            <w:r w:rsidR="005E6215">
              <w:rPr>
                <w:rFonts w:ascii="Arial" w:hAnsi="Arial"/>
                <w:sz w:val="20"/>
                <w:szCs w:val="20"/>
              </w:rPr>
              <w:t>’</w:t>
            </w:r>
            <w:r>
              <w:rPr>
                <w:rFonts w:ascii="Arial" w:hAnsi="Arial"/>
                <w:sz w:val="20"/>
                <w:szCs w:val="20"/>
              </w:rPr>
              <w:t>heure et le lieu</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proofErr w:type="spellStart"/>
            <w:r w:rsidRPr="003F6BBF">
              <w:rPr>
                <w:rFonts w:ascii="Arial" w:hAnsi="Arial"/>
                <w:sz w:val="20"/>
                <w:szCs w:val="20"/>
              </w:rPr>
              <w:t>Who</w:t>
            </w:r>
            <w:proofErr w:type="spellEnd"/>
            <w:r w:rsidRPr="003F6BBF">
              <w:rPr>
                <w:rFonts w:ascii="Arial" w:hAnsi="Arial"/>
                <w:sz w:val="20"/>
                <w:szCs w:val="20"/>
              </w:rPr>
              <w:t xml:space="preserve"> </w:t>
            </w:r>
            <w:proofErr w:type="spellStart"/>
            <w:r w:rsidRPr="003F6BBF">
              <w:rPr>
                <w:rFonts w:ascii="Arial" w:hAnsi="Arial"/>
                <w:sz w:val="20"/>
                <w:szCs w:val="20"/>
              </w:rPr>
              <w:t>is</w:t>
            </w:r>
            <w:proofErr w:type="spellEnd"/>
            <w:r w:rsidRPr="003F6BBF">
              <w:rPr>
                <w:rFonts w:ascii="Arial" w:hAnsi="Arial"/>
                <w:sz w:val="20"/>
                <w:szCs w:val="20"/>
              </w:rPr>
              <w:t xml:space="preserve"> </w:t>
            </w:r>
            <w:proofErr w:type="spellStart"/>
            <w:r w:rsidRPr="003F6BBF">
              <w:rPr>
                <w:rFonts w:ascii="Arial" w:hAnsi="Arial"/>
                <w:sz w:val="20"/>
                <w:szCs w:val="20"/>
              </w:rPr>
              <w:t>your</w:t>
            </w:r>
            <w:proofErr w:type="spellEnd"/>
            <w:r w:rsidRPr="003F6BBF">
              <w:rPr>
                <w:rFonts w:ascii="Arial" w:hAnsi="Arial"/>
                <w:sz w:val="20"/>
                <w:szCs w:val="20"/>
              </w:rPr>
              <w:t xml:space="preserve"> population?</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Quelle est votre population?</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 xml:space="preserve">How </w:t>
            </w:r>
            <w:proofErr w:type="spellStart"/>
            <w:r w:rsidRPr="003F6BBF">
              <w:rPr>
                <w:rFonts w:ascii="Arial" w:hAnsi="Arial"/>
                <w:sz w:val="20"/>
                <w:szCs w:val="20"/>
              </w:rPr>
              <w:t>many</w:t>
            </w:r>
            <w:proofErr w:type="spellEnd"/>
            <w:r w:rsidRPr="003F6BBF">
              <w:rPr>
                <w:rFonts w:ascii="Arial" w:hAnsi="Arial"/>
                <w:sz w:val="20"/>
                <w:szCs w:val="20"/>
              </w:rPr>
              <w:t xml:space="preserve"> participants?</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Combien de participants?</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Consider time and location convenience for participants</w:t>
            </w:r>
          </w:p>
        </w:tc>
        <w:tc>
          <w:tcPr>
            <w:tcW w:w="4734" w:type="dxa"/>
          </w:tcPr>
          <w:p w:rsidR="00B12A94" w:rsidRPr="00B12A94" w:rsidRDefault="00B81A79" w:rsidP="00B81A79">
            <w:pPr>
              <w:autoSpaceDE w:val="0"/>
              <w:autoSpaceDN w:val="0"/>
              <w:adjustRightInd w:val="0"/>
              <w:spacing w:after="0" w:line="240" w:lineRule="auto"/>
              <w:rPr>
                <w:rFonts w:ascii="Arial" w:hAnsi="Arial" w:cs="Arial"/>
                <w:sz w:val="20"/>
                <w:szCs w:val="20"/>
              </w:rPr>
            </w:pPr>
            <w:r>
              <w:rPr>
                <w:rFonts w:ascii="Arial" w:hAnsi="Arial"/>
                <w:sz w:val="20"/>
                <w:szCs w:val="20"/>
              </w:rPr>
              <w:t>Trouver</w:t>
            </w:r>
            <w:r w:rsidR="00B12A94">
              <w:rPr>
                <w:rFonts w:ascii="Arial" w:hAnsi="Arial"/>
                <w:sz w:val="20"/>
                <w:szCs w:val="20"/>
              </w:rPr>
              <w:t xml:space="preserve"> une heure et un lieu pratiques pour les participants</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proofErr w:type="spellStart"/>
            <w:r w:rsidRPr="003F6BBF">
              <w:rPr>
                <w:rFonts w:ascii="Arial" w:hAnsi="Arial"/>
                <w:sz w:val="20"/>
                <w:szCs w:val="20"/>
              </w:rPr>
              <w:t>Identify</w:t>
            </w:r>
            <w:proofErr w:type="spellEnd"/>
            <w:r w:rsidRPr="003F6BBF">
              <w:rPr>
                <w:rFonts w:ascii="Arial" w:hAnsi="Arial"/>
                <w:sz w:val="20"/>
                <w:szCs w:val="20"/>
              </w:rPr>
              <w:t xml:space="preserve"> </w:t>
            </w:r>
            <w:proofErr w:type="spellStart"/>
            <w:r w:rsidRPr="003F6BBF">
              <w:rPr>
                <w:rFonts w:ascii="Arial" w:hAnsi="Arial"/>
                <w:sz w:val="20"/>
                <w:szCs w:val="20"/>
              </w:rPr>
              <w:t>Recruiting</w:t>
            </w:r>
            <w:proofErr w:type="spellEnd"/>
            <w:r w:rsidRPr="003F6BBF">
              <w:rPr>
                <w:rFonts w:ascii="Arial" w:hAnsi="Arial"/>
                <w:sz w:val="20"/>
                <w:szCs w:val="20"/>
              </w:rPr>
              <w:t xml:space="preserve"> </w:t>
            </w:r>
            <w:proofErr w:type="spellStart"/>
            <w:r w:rsidRPr="003F6BBF">
              <w:rPr>
                <w:rFonts w:ascii="Arial" w:hAnsi="Arial"/>
                <w:sz w:val="20"/>
                <w:szCs w:val="20"/>
              </w:rPr>
              <w:t>Channels</w:t>
            </w:r>
            <w:proofErr w:type="spellEnd"/>
          </w:p>
        </w:tc>
        <w:tc>
          <w:tcPr>
            <w:tcW w:w="4734" w:type="dxa"/>
          </w:tcPr>
          <w:p w:rsidR="00B12A94" w:rsidRPr="00B12A94" w:rsidRDefault="00B12A94" w:rsidP="00B81A79">
            <w:pPr>
              <w:autoSpaceDE w:val="0"/>
              <w:autoSpaceDN w:val="0"/>
              <w:adjustRightInd w:val="0"/>
              <w:spacing w:after="0" w:line="240" w:lineRule="auto"/>
              <w:rPr>
                <w:rFonts w:ascii="Arial" w:hAnsi="Arial" w:cs="Arial"/>
                <w:sz w:val="20"/>
                <w:szCs w:val="20"/>
              </w:rPr>
            </w:pPr>
            <w:r>
              <w:rPr>
                <w:rFonts w:ascii="Arial" w:hAnsi="Arial"/>
                <w:sz w:val="20"/>
                <w:szCs w:val="20"/>
              </w:rPr>
              <w:t xml:space="preserve">Établir les </w:t>
            </w:r>
            <w:r w:rsidR="00B81A79">
              <w:rPr>
                <w:rFonts w:ascii="Arial" w:hAnsi="Arial"/>
                <w:sz w:val="20"/>
                <w:szCs w:val="20"/>
              </w:rPr>
              <w:t>modes</w:t>
            </w:r>
            <w:r>
              <w:rPr>
                <w:rFonts w:ascii="Arial" w:hAnsi="Arial"/>
                <w:sz w:val="20"/>
                <w:szCs w:val="20"/>
              </w:rPr>
              <w:t xml:space="preserve"> de recrutement</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Online/Offline</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En ligne/hors ligne</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Are you familiar with potential participants or a complete stranger?</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 xml:space="preserve">Connaissez-vous des participants potentiels ou </w:t>
            </w:r>
            <w:r w:rsidR="00B81A79">
              <w:rPr>
                <w:rFonts w:ascii="Arial" w:hAnsi="Arial"/>
                <w:sz w:val="20"/>
                <w:szCs w:val="20"/>
              </w:rPr>
              <w:t xml:space="preserve">êtes-vous </w:t>
            </w:r>
            <w:r>
              <w:rPr>
                <w:rFonts w:ascii="Arial" w:hAnsi="Arial"/>
                <w:sz w:val="20"/>
                <w:szCs w:val="20"/>
              </w:rPr>
              <w:t>un parfait inconnu?</w:t>
            </w:r>
          </w:p>
        </w:tc>
      </w:tr>
      <w:tr w:rsidR="00B12A94" w:rsidRPr="00B12A94" w:rsidTr="00B12A94">
        <w:tc>
          <w:tcPr>
            <w:tcW w:w="4734" w:type="dxa"/>
          </w:tcPr>
          <w:p w:rsidR="00B12A94" w:rsidRPr="003F6BBF" w:rsidRDefault="00B12A94" w:rsidP="00B12A94">
            <w:pPr>
              <w:rPr>
                <w:rFonts w:ascii="Arial" w:hAnsi="Arial" w:cs="Arial"/>
                <w:sz w:val="20"/>
                <w:szCs w:val="20"/>
              </w:rPr>
            </w:pPr>
            <w:proofErr w:type="spellStart"/>
            <w:r w:rsidRPr="003F6BBF">
              <w:rPr>
                <w:rFonts w:ascii="Arial" w:hAnsi="Arial"/>
                <w:sz w:val="20"/>
                <w:szCs w:val="20"/>
              </w:rPr>
              <w:t>Research</w:t>
            </w:r>
            <w:proofErr w:type="spellEnd"/>
            <w:r w:rsidRPr="003F6BBF">
              <w:rPr>
                <w:rFonts w:ascii="Arial" w:hAnsi="Arial"/>
                <w:sz w:val="20"/>
                <w:szCs w:val="20"/>
              </w:rPr>
              <w:t xml:space="preserve"> </w:t>
            </w:r>
            <w:proofErr w:type="spellStart"/>
            <w:r w:rsidRPr="003F6BBF">
              <w:rPr>
                <w:rFonts w:ascii="Arial" w:hAnsi="Arial"/>
                <w:sz w:val="20"/>
                <w:szCs w:val="20"/>
              </w:rPr>
              <w:t>Ethics</w:t>
            </w:r>
            <w:proofErr w:type="spellEnd"/>
          </w:p>
        </w:tc>
        <w:tc>
          <w:tcPr>
            <w:tcW w:w="4734" w:type="dxa"/>
          </w:tcPr>
          <w:p w:rsidR="00B12A94" w:rsidRPr="00B12A94" w:rsidRDefault="00B12A94" w:rsidP="00B12A94">
            <w:pPr>
              <w:rPr>
                <w:rFonts w:ascii="Arial" w:hAnsi="Arial" w:cs="Arial"/>
                <w:sz w:val="20"/>
                <w:szCs w:val="20"/>
              </w:rPr>
            </w:pPr>
            <w:r>
              <w:rPr>
                <w:rFonts w:ascii="Arial" w:hAnsi="Arial"/>
                <w:sz w:val="20"/>
                <w:szCs w:val="20"/>
              </w:rPr>
              <w:t>Éthique de la recherche</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12</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12</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proofErr w:type="spellStart"/>
            <w:r w:rsidRPr="003F6BBF">
              <w:rPr>
                <w:rFonts w:ascii="Arial" w:hAnsi="Arial"/>
                <w:sz w:val="20"/>
                <w:szCs w:val="20"/>
              </w:rPr>
              <w:t>Designing</w:t>
            </w:r>
            <w:proofErr w:type="spellEnd"/>
            <w:r w:rsidRPr="003F6BBF">
              <w:rPr>
                <w:rFonts w:ascii="Arial" w:hAnsi="Arial"/>
                <w:sz w:val="20"/>
                <w:szCs w:val="20"/>
              </w:rPr>
              <w:t xml:space="preserve"> Questions</w:t>
            </w:r>
          </w:p>
        </w:tc>
        <w:tc>
          <w:tcPr>
            <w:tcW w:w="4734" w:type="dxa"/>
          </w:tcPr>
          <w:p w:rsidR="00B12A94" w:rsidRPr="00B12A94" w:rsidRDefault="00B12A94" w:rsidP="00B12A94">
            <w:pPr>
              <w:rPr>
                <w:rFonts w:ascii="Arial" w:hAnsi="Arial" w:cs="Arial"/>
                <w:sz w:val="20"/>
                <w:szCs w:val="20"/>
              </w:rPr>
            </w:pPr>
            <w:r>
              <w:rPr>
                <w:rFonts w:ascii="Arial" w:hAnsi="Arial"/>
                <w:sz w:val="20"/>
                <w:szCs w:val="20"/>
              </w:rPr>
              <w:t>Formulation des questions</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b/>
                <w:bCs/>
                <w:sz w:val="20"/>
                <w:szCs w:val="20"/>
              </w:rPr>
            </w:pPr>
            <w:proofErr w:type="spellStart"/>
            <w:r w:rsidRPr="003F6BBF">
              <w:rPr>
                <w:rFonts w:ascii="Arial" w:hAnsi="Arial"/>
                <w:b/>
                <w:bCs/>
                <w:sz w:val="20"/>
                <w:szCs w:val="20"/>
              </w:rPr>
              <w:t>Structured</w:t>
            </w:r>
            <w:proofErr w:type="spellEnd"/>
            <w:r w:rsidRPr="003F6BBF">
              <w:rPr>
                <w:rFonts w:ascii="Arial" w:hAnsi="Arial"/>
                <w:b/>
                <w:bCs/>
                <w:sz w:val="20"/>
                <w:szCs w:val="20"/>
              </w:rPr>
              <w:t>:</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Structurée :</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Pre-defined topics, themes &amp; questions</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Sujets, thèmes et questions prédéfinis</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Ex. Is Failure Negative? Yes/No</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Exemple : L</w:t>
            </w:r>
            <w:r w:rsidR="005E6215">
              <w:rPr>
                <w:rFonts w:ascii="Arial" w:hAnsi="Arial"/>
                <w:sz w:val="20"/>
                <w:szCs w:val="20"/>
              </w:rPr>
              <w:t>’</w:t>
            </w:r>
            <w:r>
              <w:rPr>
                <w:rFonts w:ascii="Arial" w:hAnsi="Arial"/>
                <w:sz w:val="20"/>
                <w:szCs w:val="20"/>
              </w:rPr>
              <w:t>échec est-il négatif? Oui/non</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b/>
                <w:bCs/>
                <w:sz w:val="20"/>
                <w:szCs w:val="20"/>
              </w:rPr>
            </w:pPr>
            <w:r w:rsidRPr="003F6BBF">
              <w:rPr>
                <w:rFonts w:ascii="Arial" w:hAnsi="Arial"/>
                <w:b/>
                <w:bCs/>
                <w:sz w:val="20"/>
                <w:szCs w:val="20"/>
              </w:rPr>
              <w:t xml:space="preserve">Semi </w:t>
            </w:r>
            <w:proofErr w:type="spellStart"/>
            <w:r w:rsidRPr="003F6BBF">
              <w:rPr>
                <w:rFonts w:ascii="Arial" w:hAnsi="Arial"/>
                <w:b/>
                <w:bCs/>
                <w:sz w:val="20"/>
                <w:szCs w:val="20"/>
              </w:rPr>
              <w:t>Structured</w:t>
            </w:r>
            <w:proofErr w:type="spellEnd"/>
            <w:r w:rsidRPr="003F6BBF">
              <w:rPr>
                <w:rFonts w:ascii="Arial" w:hAnsi="Arial"/>
                <w:b/>
                <w:bCs/>
                <w:sz w:val="20"/>
                <w:szCs w:val="20"/>
              </w:rPr>
              <w:t>:</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Semi-structurée :</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Predefined theme &amp; topic, open ended questions</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Thème et sujet prédéfinis, questions ouvertes</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Ex. Can you share a situation with the group where you</w:t>
            </w:r>
            <w:r w:rsidR="005E6215">
              <w:rPr>
                <w:rFonts w:ascii="Arial" w:hAnsi="Arial"/>
                <w:sz w:val="20"/>
                <w:szCs w:val="20"/>
                <w:lang w:val="en-US"/>
              </w:rPr>
              <w:t>’</w:t>
            </w:r>
            <w:r w:rsidRPr="005E6215">
              <w:rPr>
                <w:rFonts w:ascii="Arial" w:hAnsi="Arial"/>
                <w:sz w:val="20"/>
                <w:szCs w:val="20"/>
                <w:lang w:val="en-US"/>
              </w:rPr>
              <w:t>ve experienced failure?</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Exemple : Pouvez-vous raconter une situation avec le groupe où vous avez connu l</w:t>
            </w:r>
            <w:r w:rsidR="005E6215">
              <w:rPr>
                <w:rFonts w:ascii="Arial" w:hAnsi="Arial"/>
                <w:sz w:val="20"/>
                <w:szCs w:val="20"/>
              </w:rPr>
              <w:t>’</w:t>
            </w:r>
            <w:r>
              <w:rPr>
                <w:rFonts w:ascii="Arial" w:hAnsi="Arial"/>
                <w:sz w:val="20"/>
                <w:szCs w:val="20"/>
              </w:rPr>
              <w:t>échec?</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b/>
                <w:bCs/>
                <w:sz w:val="20"/>
                <w:szCs w:val="20"/>
              </w:rPr>
            </w:pPr>
            <w:proofErr w:type="spellStart"/>
            <w:r w:rsidRPr="003F6BBF">
              <w:rPr>
                <w:rFonts w:ascii="Arial" w:hAnsi="Arial"/>
                <w:b/>
                <w:bCs/>
                <w:sz w:val="20"/>
                <w:szCs w:val="20"/>
              </w:rPr>
              <w:t>Unstructured</w:t>
            </w:r>
            <w:proofErr w:type="spellEnd"/>
            <w:r w:rsidRPr="003F6BBF">
              <w:rPr>
                <w:rFonts w:ascii="Arial" w:hAnsi="Arial"/>
                <w:b/>
                <w:bCs/>
                <w:sz w:val="20"/>
                <w:szCs w:val="20"/>
              </w:rPr>
              <w:t>:</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Non structurée :</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Predefined topic, open ended themes and questions</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Sujet prédéf</w:t>
            </w:r>
            <w:r w:rsidR="00B81A79">
              <w:rPr>
                <w:rFonts w:ascii="Arial" w:hAnsi="Arial"/>
                <w:sz w:val="20"/>
                <w:szCs w:val="20"/>
              </w:rPr>
              <w:t>ini, thèmes et questions ouvert</w:t>
            </w:r>
            <w:r>
              <w:rPr>
                <w:rFonts w:ascii="Arial" w:hAnsi="Arial"/>
                <w:sz w:val="20"/>
                <w:szCs w:val="20"/>
              </w:rPr>
              <w:t>s</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Ex. What themes would you like to discuss about failure?</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Exemple : Quels thèmes aimeriez-vous aborder au sujet de l</w:t>
            </w:r>
            <w:r w:rsidR="005E6215">
              <w:rPr>
                <w:rFonts w:ascii="Arial" w:hAnsi="Arial"/>
                <w:sz w:val="20"/>
                <w:szCs w:val="20"/>
              </w:rPr>
              <w:t>’</w:t>
            </w:r>
            <w:r>
              <w:rPr>
                <w:rFonts w:ascii="Arial" w:hAnsi="Arial"/>
                <w:sz w:val="20"/>
                <w:szCs w:val="20"/>
              </w:rPr>
              <w:t>échec?</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13</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13</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proofErr w:type="spellStart"/>
            <w:r w:rsidRPr="003F6BBF">
              <w:rPr>
                <w:rFonts w:ascii="Arial" w:hAnsi="Arial"/>
                <w:sz w:val="20"/>
                <w:szCs w:val="20"/>
              </w:rPr>
              <w:t>Analysis</w:t>
            </w:r>
            <w:proofErr w:type="spellEnd"/>
            <w:r w:rsidRPr="003F6BBF">
              <w:rPr>
                <w:rFonts w:ascii="Arial" w:hAnsi="Arial"/>
                <w:sz w:val="20"/>
                <w:szCs w:val="20"/>
              </w:rPr>
              <w:t xml:space="preserve"> </w:t>
            </w:r>
            <w:proofErr w:type="spellStart"/>
            <w:r w:rsidRPr="003F6BBF">
              <w:rPr>
                <w:rFonts w:ascii="Arial" w:hAnsi="Arial"/>
                <w:sz w:val="20"/>
                <w:szCs w:val="20"/>
              </w:rPr>
              <w:t>Synthesis</w:t>
            </w:r>
            <w:proofErr w:type="spellEnd"/>
          </w:p>
        </w:tc>
        <w:tc>
          <w:tcPr>
            <w:tcW w:w="4734" w:type="dxa"/>
          </w:tcPr>
          <w:p w:rsidR="00B12A94" w:rsidRPr="00B12A94" w:rsidRDefault="00B12A94" w:rsidP="00B12A94">
            <w:pPr>
              <w:rPr>
                <w:rFonts w:ascii="Arial" w:hAnsi="Arial" w:cs="Arial"/>
                <w:sz w:val="20"/>
                <w:szCs w:val="20"/>
              </w:rPr>
            </w:pPr>
            <w:r>
              <w:rPr>
                <w:rFonts w:ascii="Arial" w:hAnsi="Arial"/>
                <w:sz w:val="20"/>
                <w:szCs w:val="20"/>
              </w:rPr>
              <w:t>Analyse et synthèse</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14</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14</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b/>
                <w:bCs/>
                <w:sz w:val="20"/>
                <w:szCs w:val="20"/>
                <w:lang w:val="en-US"/>
              </w:rPr>
            </w:pPr>
            <w:r w:rsidRPr="005E6215">
              <w:rPr>
                <w:rFonts w:ascii="Arial" w:hAnsi="Arial"/>
                <w:b/>
                <w:bCs/>
                <w:sz w:val="20"/>
                <w:szCs w:val="20"/>
                <w:lang w:val="en-US"/>
              </w:rPr>
              <w:t>We</w:t>
            </w:r>
            <w:r w:rsidR="005E6215">
              <w:rPr>
                <w:rFonts w:ascii="Arial" w:hAnsi="Arial"/>
                <w:b/>
                <w:bCs/>
                <w:sz w:val="20"/>
                <w:szCs w:val="20"/>
                <w:lang w:val="en-US"/>
              </w:rPr>
              <w:t>’</w:t>
            </w:r>
            <w:r w:rsidRPr="005E6215">
              <w:rPr>
                <w:rFonts w:ascii="Arial" w:hAnsi="Arial"/>
                <w:b/>
                <w:bCs/>
                <w:sz w:val="20"/>
                <w:szCs w:val="20"/>
                <w:lang w:val="en-US"/>
              </w:rPr>
              <w:t xml:space="preserve">ll never know how the world </w:t>
            </w:r>
            <w:r w:rsidR="005E6215">
              <w:rPr>
                <w:rFonts w:ascii="Arial" w:hAnsi="Arial"/>
                <w:b/>
                <w:bCs/>
                <w:sz w:val="20"/>
                <w:szCs w:val="20"/>
                <w:lang w:val="en-US"/>
              </w:rPr>
              <w:t>“</w:t>
            </w:r>
            <w:r w:rsidRPr="005E6215">
              <w:rPr>
                <w:rFonts w:ascii="Arial" w:hAnsi="Arial"/>
                <w:b/>
                <w:bCs/>
                <w:sz w:val="20"/>
                <w:szCs w:val="20"/>
                <w:lang w:val="en-US"/>
              </w:rPr>
              <w:t>really</w:t>
            </w:r>
            <w:r w:rsidR="005E6215">
              <w:rPr>
                <w:rFonts w:ascii="Arial" w:hAnsi="Arial"/>
                <w:b/>
                <w:bCs/>
                <w:sz w:val="20"/>
                <w:szCs w:val="20"/>
                <w:lang w:val="en-US"/>
              </w:rPr>
              <w:t>”</w:t>
            </w:r>
            <w:r w:rsidRPr="005E6215">
              <w:rPr>
                <w:rFonts w:ascii="Arial" w:hAnsi="Arial"/>
                <w:b/>
                <w:bCs/>
                <w:sz w:val="20"/>
                <w:szCs w:val="20"/>
                <w:lang w:val="en-US"/>
              </w:rPr>
              <w:t xml:space="preserve"> is. We</w:t>
            </w:r>
            <w:r w:rsidR="005E6215">
              <w:rPr>
                <w:rFonts w:ascii="Arial" w:hAnsi="Arial"/>
                <w:b/>
                <w:bCs/>
                <w:sz w:val="20"/>
                <w:szCs w:val="20"/>
                <w:lang w:val="en-US"/>
              </w:rPr>
              <w:t>’</w:t>
            </w:r>
            <w:r w:rsidRPr="005E6215">
              <w:rPr>
                <w:rFonts w:ascii="Arial" w:hAnsi="Arial"/>
                <w:b/>
                <w:bCs/>
                <w:sz w:val="20"/>
                <w:szCs w:val="20"/>
                <w:lang w:val="en-US"/>
              </w:rPr>
              <w:t>ll always have to construct what we think the world is</w:t>
            </w:r>
            <w:r w:rsidR="009227F7">
              <w:rPr>
                <w:rFonts w:ascii="Arial" w:hAnsi="Arial"/>
                <w:b/>
                <w:bCs/>
                <w:sz w:val="20"/>
                <w:szCs w:val="20"/>
                <w:lang w:val="en-US"/>
              </w:rPr>
              <w:t>.</w:t>
            </w:r>
            <w:r w:rsidRPr="005E6215">
              <w:rPr>
                <w:rFonts w:ascii="Arial" w:hAnsi="Arial"/>
                <w:b/>
                <w:bCs/>
                <w:sz w:val="20"/>
                <w:szCs w:val="20"/>
                <w:lang w:val="en-US"/>
              </w:rPr>
              <w:t>.. and humans do this by telling stories.</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Pr>
                <w:rFonts w:ascii="Arial" w:hAnsi="Arial"/>
                <w:b/>
                <w:bCs/>
                <w:sz w:val="20"/>
                <w:szCs w:val="20"/>
              </w:rPr>
              <w:t>Nous ne saurons jamais comment le monde est « vraiment ». Nous devrons toujours imaginer ce que nous pensons que le monde est... et les humains le font en racontant des histoires.</w:t>
            </w:r>
          </w:p>
        </w:tc>
      </w:tr>
      <w:tr w:rsidR="00B12A94" w:rsidRPr="00B12A94" w:rsidTr="00B12A94">
        <w:tc>
          <w:tcPr>
            <w:tcW w:w="4734" w:type="dxa"/>
          </w:tcPr>
          <w:p w:rsidR="00B12A94" w:rsidRPr="003F6BBF" w:rsidRDefault="00B12A94" w:rsidP="00B12A94">
            <w:pPr>
              <w:rPr>
                <w:rFonts w:ascii="Arial" w:hAnsi="Arial" w:cs="Arial"/>
                <w:i/>
                <w:iCs/>
                <w:sz w:val="20"/>
                <w:szCs w:val="20"/>
              </w:rPr>
            </w:pPr>
            <w:r w:rsidRPr="003F6BBF">
              <w:rPr>
                <w:rFonts w:ascii="Arial" w:hAnsi="Arial"/>
                <w:i/>
                <w:iCs/>
                <w:sz w:val="20"/>
                <w:szCs w:val="20"/>
              </w:rPr>
              <w:t>- Jerome Bruner</w:t>
            </w:r>
          </w:p>
        </w:tc>
        <w:tc>
          <w:tcPr>
            <w:tcW w:w="4734" w:type="dxa"/>
          </w:tcPr>
          <w:p w:rsidR="00B12A94" w:rsidRPr="00B12A94" w:rsidRDefault="00B12A94" w:rsidP="00B12A94">
            <w:pPr>
              <w:rPr>
                <w:rFonts w:ascii="Arial" w:hAnsi="Arial" w:cs="Arial"/>
                <w:i/>
                <w:iCs/>
                <w:sz w:val="20"/>
                <w:szCs w:val="20"/>
              </w:rPr>
            </w:pPr>
            <w:r>
              <w:rPr>
                <w:rFonts w:ascii="Arial" w:hAnsi="Arial"/>
                <w:i/>
                <w:iCs/>
                <w:sz w:val="20"/>
                <w:szCs w:val="20"/>
              </w:rPr>
              <w:t>– Jérôme Bruner</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lastRenderedPageBreak/>
              <w:t>Page 15</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15</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 xml:space="preserve">A Culture of </w:t>
            </w:r>
            <w:proofErr w:type="spellStart"/>
            <w:r w:rsidRPr="003F6BBF">
              <w:rPr>
                <w:rFonts w:ascii="Arial" w:hAnsi="Arial"/>
                <w:sz w:val="20"/>
                <w:szCs w:val="20"/>
              </w:rPr>
              <w:t>Synthesis</w:t>
            </w:r>
            <w:proofErr w:type="spellEnd"/>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Une culture de la synthèse</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 xml:space="preserve">Challenge </w:t>
            </w:r>
            <w:proofErr w:type="spellStart"/>
            <w:r w:rsidRPr="003F6BBF">
              <w:rPr>
                <w:rFonts w:ascii="Arial" w:hAnsi="Arial"/>
                <w:sz w:val="20"/>
                <w:szCs w:val="20"/>
              </w:rPr>
              <w:t>Constraints</w:t>
            </w:r>
            <w:proofErr w:type="spellEnd"/>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Contraintes liées au défi</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 xml:space="preserve">Be </w:t>
            </w:r>
            <w:proofErr w:type="spellStart"/>
            <w:r w:rsidRPr="003F6BBF">
              <w:rPr>
                <w:rFonts w:ascii="Arial" w:hAnsi="Arial"/>
                <w:sz w:val="20"/>
                <w:szCs w:val="20"/>
              </w:rPr>
              <w:t>Playful</w:t>
            </w:r>
            <w:proofErr w:type="spellEnd"/>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Être ludique</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proofErr w:type="spellStart"/>
            <w:r w:rsidRPr="003F6BBF">
              <w:rPr>
                <w:rFonts w:ascii="Arial" w:hAnsi="Arial"/>
                <w:sz w:val="20"/>
                <w:szCs w:val="20"/>
              </w:rPr>
              <w:t>Create</w:t>
            </w:r>
            <w:proofErr w:type="spellEnd"/>
            <w:r w:rsidRPr="003F6BBF">
              <w:rPr>
                <w:rFonts w:ascii="Arial" w:hAnsi="Arial"/>
                <w:sz w:val="20"/>
                <w:szCs w:val="20"/>
              </w:rPr>
              <w:t xml:space="preserve"> Flow</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Créer un flux</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 xml:space="preserve">Use Visual </w:t>
            </w:r>
            <w:proofErr w:type="spellStart"/>
            <w:r w:rsidRPr="003F6BBF">
              <w:rPr>
                <w:rFonts w:ascii="Arial" w:hAnsi="Arial"/>
                <w:sz w:val="20"/>
                <w:szCs w:val="20"/>
              </w:rPr>
              <w:t>Thinking</w:t>
            </w:r>
            <w:proofErr w:type="spellEnd"/>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Utiliser la pensée visuelle</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proofErr w:type="spellStart"/>
            <w:r w:rsidRPr="003F6BBF">
              <w:rPr>
                <w:rFonts w:ascii="Arial" w:hAnsi="Arial"/>
                <w:sz w:val="20"/>
                <w:szCs w:val="20"/>
              </w:rPr>
              <w:t>Changing</w:t>
            </w:r>
            <w:proofErr w:type="spellEnd"/>
            <w:r w:rsidRPr="003F6BBF">
              <w:rPr>
                <w:rFonts w:ascii="Arial" w:hAnsi="Arial"/>
                <w:sz w:val="20"/>
                <w:szCs w:val="20"/>
              </w:rPr>
              <w:t xml:space="preserve"> a Prohibitive Culture</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Changer une culture prohibitive</w:t>
            </w:r>
          </w:p>
        </w:tc>
      </w:tr>
      <w:tr w:rsidR="00B12A94" w:rsidRPr="005E6215" w:rsidTr="00B12A94">
        <w:tc>
          <w:tcPr>
            <w:tcW w:w="4734" w:type="dxa"/>
          </w:tcPr>
          <w:p w:rsidR="00B12A94" w:rsidRPr="005E6215" w:rsidRDefault="00B12A94" w:rsidP="00B12A94">
            <w:pPr>
              <w:rPr>
                <w:rFonts w:ascii="Arial" w:hAnsi="Arial" w:cs="Arial"/>
                <w:sz w:val="20"/>
                <w:szCs w:val="20"/>
                <w:lang w:val="en-US"/>
              </w:rPr>
            </w:pPr>
            <w:r w:rsidRPr="005E6215">
              <w:rPr>
                <w:rFonts w:ascii="Arial" w:hAnsi="Arial"/>
                <w:sz w:val="20"/>
                <w:szCs w:val="20"/>
                <w:lang w:val="en-US"/>
              </w:rPr>
              <w:t>John Kolko, 2010, Exposing the Magic of Design: A Practitioner</w:t>
            </w:r>
            <w:r w:rsidR="005E6215">
              <w:rPr>
                <w:rFonts w:ascii="Arial" w:hAnsi="Arial"/>
                <w:sz w:val="20"/>
                <w:szCs w:val="20"/>
                <w:lang w:val="en-US"/>
              </w:rPr>
              <w:t>’</w:t>
            </w:r>
            <w:r w:rsidRPr="005E6215">
              <w:rPr>
                <w:rFonts w:ascii="Arial" w:hAnsi="Arial"/>
                <w:sz w:val="20"/>
                <w:szCs w:val="20"/>
                <w:lang w:val="en-US"/>
              </w:rPr>
              <w:t>s Guide to the Methods and Theory of Synthesis</w:t>
            </w:r>
          </w:p>
        </w:tc>
        <w:tc>
          <w:tcPr>
            <w:tcW w:w="4734" w:type="dxa"/>
          </w:tcPr>
          <w:p w:rsidR="00B12A94" w:rsidRPr="005E6215" w:rsidRDefault="00B12A94" w:rsidP="00B12A94">
            <w:pPr>
              <w:rPr>
                <w:rFonts w:ascii="Arial" w:hAnsi="Arial" w:cs="Arial"/>
                <w:sz w:val="20"/>
                <w:szCs w:val="20"/>
                <w:lang w:val="en-US"/>
              </w:rPr>
            </w:pPr>
            <w:r w:rsidRPr="005E6215">
              <w:rPr>
                <w:rFonts w:ascii="Arial" w:hAnsi="Arial"/>
                <w:sz w:val="20"/>
                <w:szCs w:val="20"/>
                <w:lang w:val="en-US"/>
              </w:rPr>
              <w:t>John Kolko, 2010, Exposing the Magic of Design: A Practitioner</w:t>
            </w:r>
            <w:r w:rsidR="005E6215">
              <w:rPr>
                <w:rFonts w:ascii="Arial" w:hAnsi="Arial"/>
                <w:sz w:val="20"/>
                <w:szCs w:val="20"/>
                <w:lang w:val="en-US"/>
              </w:rPr>
              <w:t>’</w:t>
            </w:r>
            <w:r w:rsidRPr="005E6215">
              <w:rPr>
                <w:rFonts w:ascii="Arial" w:hAnsi="Arial"/>
                <w:sz w:val="20"/>
                <w:szCs w:val="20"/>
                <w:lang w:val="en-US"/>
              </w:rPr>
              <w:t>s Guide to the Methods and Theory of Synthesis</w:t>
            </w:r>
          </w:p>
        </w:tc>
      </w:tr>
      <w:tr w:rsidR="00B12A94" w:rsidRPr="005E6215" w:rsidTr="00B12A94">
        <w:tc>
          <w:tcPr>
            <w:tcW w:w="4734" w:type="dxa"/>
          </w:tcPr>
          <w:p w:rsidR="00B12A94" w:rsidRPr="005E6215" w:rsidRDefault="00B12A94" w:rsidP="00B12A94">
            <w:pPr>
              <w:rPr>
                <w:rFonts w:ascii="Arial" w:hAnsi="Arial" w:cs="Arial"/>
                <w:sz w:val="20"/>
                <w:szCs w:val="20"/>
                <w:lang w:val="en-US"/>
              </w:rPr>
            </w:pPr>
          </w:p>
        </w:tc>
        <w:tc>
          <w:tcPr>
            <w:tcW w:w="4734" w:type="dxa"/>
          </w:tcPr>
          <w:p w:rsidR="00B12A94" w:rsidRPr="005E6215" w:rsidRDefault="00B12A94" w:rsidP="00B12A94">
            <w:pPr>
              <w:rPr>
                <w:rFonts w:ascii="Arial" w:hAnsi="Arial" w:cs="Arial"/>
                <w:sz w:val="20"/>
                <w:szCs w:val="20"/>
                <w:lang w:val="en-US"/>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16</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16</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proofErr w:type="spellStart"/>
            <w:r w:rsidRPr="003F6BBF">
              <w:rPr>
                <w:rFonts w:ascii="Arial" w:hAnsi="Arial"/>
                <w:sz w:val="20"/>
                <w:szCs w:val="20"/>
              </w:rPr>
              <w:t>Why</w:t>
            </w:r>
            <w:proofErr w:type="spellEnd"/>
            <w:r w:rsidRPr="003F6BBF">
              <w:rPr>
                <w:rFonts w:ascii="Arial" w:hAnsi="Arial"/>
                <w:sz w:val="20"/>
                <w:szCs w:val="20"/>
              </w:rPr>
              <w:t xml:space="preserve"> Visual </w:t>
            </w:r>
            <w:proofErr w:type="spellStart"/>
            <w:r w:rsidRPr="003F6BBF">
              <w:rPr>
                <w:rFonts w:ascii="Arial" w:hAnsi="Arial"/>
                <w:sz w:val="20"/>
                <w:szCs w:val="20"/>
              </w:rPr>
              <w:t>Thinking</w:t>
            </w:r>
            <w:proofErr w:type="spellEnd"/>
            <w:r w:rsidRPr="003F6BBF">
              <w:rPr>
                <w:rFonts w:ascii="Arial" w:hAnsi="Arial"/>
                <w:sz w:val="20"/>
                <w:szCs w:val="20"/>
              </w:rPr>
              <w:t>...</w:t>
            </w:r>
          </w:p>
        </w:tc>
        <w:tc>
          <w:tcPr>
            <w:tcW w:w="4734" w:type="dxa"/>
          </w:tcPr>
          <w:p w:rsidR="00B12A94" w:rsidRPr="00B12A94" w:rsidRDefault="00B12A94" w:rsidP="00B12A94">
            <w:pPr>
              <w:rPr>
                <w:rFonts w:ascii="Arial" w:hAnsi="Arial" w:cs="Arial"/>
                <w:sz w:val="20"/>
                <w:szCs w:val="20"/>
              </w:rPr>
            </w:pPr>
            <w:r>
              <w:rPr>
                <w:rFonts w:ascii="Arial" w:hAnsi="Arial"/>
                <w:sz w:val="20"/>
                <w:szCs w:val="20"/>
              </w:rPr>
              <w:t>Pourquoi la pensée visuelle...</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b/>
                <w:bCs/>
                <w:sz w:val="20"/>
                <w:szCs w:val="20"/>
                <w:lang w:val="en-US"/>
              </w:rPr>
            </w:pPr>
            <w:r w:rsidRPr="005E6215">
              <w:rPr>
                <w:rFonts w:ascii="Arial" w:hAnsi="Arial"/>
                <w:b/>
                <w:bCs/>
                <w:sz w:val="20"/>
                <w:szCs w:val="20"/>
                <w:lang w:val="en-US"/>
              </w:rPr>
              <w:t xml:space="preserve"> </w:t>
            </w:r>
            <w:r w:rsidR="005E6215">
              <w:rPr>
                <w:rFonts w:ascii="Arial" w:hAnsi="Arial"/>
                <w:b/>
                <w:bCs/>
                <w:sz w:val="20"/>
                <w:szCs w:val="20"/>
                <w:lang w:val="en-US"/>
              </w:rPr>
              <w:t>“</w:t>
            </w:r>
            <w:r w:rsidRPr="005E6215">
              <w:rPr>
                <w:rFonts w:ascii="Arial" w:hAnsi="Arial"/>
                <w:b/>
                <w:bCs/>
                <w:sz w:val="20"/>
                <w:szCs w:val="20"/>
                <w:lang w:val="en-US"/>
              </w:rPr>
              <w:t>One of the most basic principles of making meaning out of data is to externalize the entire meaning-creation process. By taking the data out of the cognitive realm (the head), removing it from the digital realm (the computer), and making it tangible in the physical realm in one cohesive visual structure (the wall), the designer is freed of the natural memory limitations of the brain and the artificial organizational limitations of technology. Content can now be freely moved and manipulated, and the entire set of data can be seen at one time</w:t>
            </w:r>
            <w:r w:rsidR="005E6215">
              <w:rPr>
                <w:rFonts w:ascii="Arial" w:hAnsi="Arial"/>
                <w:b/>
                <w:bCs/>
                <w:sz w:val="20"/>
                <w:szCs w:val="20"/>
                <w:lang w:val="en-US"/>
              </w:rPr>
              <w:t>”</w:t>
            </w:r>
          </w:p>
        </w:tc>
        <w:tc>
          <w:tcPr>
            <w:tcW w:w="4734" w:type="dxa"/>
          </w:tcPr>
          <w:p w:rsidR="00B12A94" w:rsidRPr="00B12A94" w:rsidRDefault="00B12A94" w:rsidP="00B12A94">
            <w:pPr>
              <w:autoSpaceDE w:val="0"/>
              <w:autoSpaceDN w:val="0"/>
              <w:adjustRightInd w:val="0"/>
              <w:spacing w:after="0" w:line="240" w:lineRule="auto"/>
              <w:rPr>
                <w:rFonts w:ascii="Arial" w:hAnsi="Arial" w:cs="Arial"/>
                <w:b/>
                <w:bCs/>
                <w:sz w:val="20"/>
                <w:szCs w:val="20"/>
              </w:rPr>
            </w:pPr>
            <w:r w:rsidRPr="005E6215">
              <w:rPr>
                <w:rFonts w:ascii="Arial" w:hAnsi="Arial"/>
                <w:b/>
                <w:bCs/>
                <w:sz w:val="20"/>
                <w:szCs w:val="20"/>
                <w:lang w:val="en-US"/>
              </w:rPr>
              <w:t xml:space="preserve"> </w:t>
            </w:r>
            <w:r>
              <w:rPr>
                <w:rFonts w:ascii="Arial" w:hAnsi="Arial"/>
                <w:b/>
                <w:bCs/>
                <w:sz w:val="20"/>
                <w:szCs w:val="20"/>
              </w:rPr>
              <w:t>« L</w:t>
            </w:r>
            <w:r w:rsidR="005E6215">
              <w:rPr>
                <w:rFonts w:ascii="Arial" w:hAnsi="Arial"/>
                <w:b/>
                <w:bCs/>
                <w:sz w:val="20"/>
                <w:szCs w:val="20"/>
              </w:rPr>
              <w:t>’</w:t>
            </w:r>
            <w:r>
              <w:rPr>
                <w:rFonts w:ascii="Arial" w:hAnsi="Arial"/>
                <w:b/>
                <w:bCs/>
                <w:sz w:val="20"/>
                <w:szCs w:val="20"/>
              </w:rPr>
              <w:t>un des principes les plus fondamentaux pour donner un sens aux données est d</w:t>
            </w:r>
            <w:r w:rsidR="005E6215">
              <w:rPr>
                <w:rFonts w:ascii="Arial" w:hAnsi="Arial"/>
                <w:b/>
                <w:bCs/>
                <w:sz w:val="20"/>
                <w:szCs w:val="20"/>
              </w:rPr>
              <w:t>’</w:t>
            </w:r>
            <w:r>
              <w:rPr>
                <w:rFonts w:ascii="Arial" w:hAnsi="Arial"/>
                <w:b/>
                <w:bCs/>
                <w:sz w:val="20"/>
                <w:szCs w:val="20"/>
              </w:rPr>
              <w:t>externaliser l</w:t>
            </w:r>
            <w:r w:rsidR="005E6215">
              <w:rPr>
                <w:rFonts w:ascii="Arial" w:hAnsi="Arial"/>
                <w:b/>
                <w:bCs/>
                <w:sz w:val="20"/>
                <w:szCs w:val="20"/>
              </w:rPr>
              <w:t>’</w:t>
            </w:r>
            <w:r>
              <w:rPr>
                <w:rFonts w:ascii="Arial" w:hAnsi="Arial"/>
                <w:b/>
                <w:bCs/>
                <w:sz w:val="20"/>
                <w:szCs w:val="20"/>
              </w:rPr>
              <w:t>ensemble du processus de création et de signification. En retirant les données du domaine cognitif (la tête), en les retirant du domaine numérique (l</w:t>
            </w:r>
            <w:r w:rsidR="005E6215">
              <w:rPr>
                <w:rFonts w:ascii="Arial" w:hAnsi="Arial"/>
                <w:b/>
                <w:bCs/>
                <w:sz w:val="20"/>
                <w:szCs w:val="20"/>
              </w:rPr>
              <w:t>’</w:t>
            </w:r>
            <w:r>
              <w:rPr>
                <w:rFonts w:ascii="Arial" w:hAnsi="Arial"/>
                <w:b/>
                <w:bCs/>
                <w:sz w:val="20"/>
                <w:szCs w:val="20"/>
              </w:rPr>
              <w:t>ordinateur) et en les rendant tangibles dans le domaine physique dans une structure visuelle cohésive (le mur), le concepteur est libéré des limites de la mémoire naturelle du cerveau et des limites artificielles de la technologie. Le contenu peut maintenant être déplacé et manipulé librement, et l</w:t>
            </w:r>
            <w:r w:rsidR="005E6215">
              <w:rPr>
                <w:rFonts w:ascii="Arial" w:hAnsi="Arial"/>
                <w:b/>
                <w:bCs/>
                <w:sz w:val="20"/>
                <w:szCs w:val="20"/>
              </w:rPr>
              <w:t>’</w:t>
            </w:r>
            <w:r>
              <w:rPr>
                <w:rFonts w:ascii="Arial" w:hAnsi="Arial"/>
                <w:b/>
                <w:bCs/>
                <w:sz w:val="20"/>
                <w:szCs w:val="20"/>
              </w:rPr>
              <w:t>ensemble des données peut être vu en même temps. »</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-John Kolko, 2010</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 John Kolko, 2010</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17</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17</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proofErr w:type="spellStart"/>
            <w:r w:rsidRPr="003F6BBF">
              <w:rPr>
                <w:rFonts w:ascii="Arial" w:hAnsi="Arial"/>
                <w:sz w:val="20"/>
                <w:szCs w:val="20"/>
              </w:rPr>
              <w:t>Visualization</w:t>
            </w:r>
            <w:proofErr w:type="spellEnd"/>
            <w:r w:rsidRPr="003F6BBF">
              <w:rPr>
                <w:rFonts w:ascii="Arial" w:hAnsi="Arial"/>
                <w:sz w:val="20"/>
                <w:szCs w:val="20"/>
              </w:rPr>
              <w:t xml:space="preserve"> Can...</w:t>
            </w:r>
          </w:p>
        </w:tc>
        <w:tc>
          <w:tcPr>
            <w:tcW w:w="4734" w:type="dxa"/>
          </w:tcPr>
          <w:p w:rsidR="00B12A94" w:rsidRPr="00B12A94" w:rsidRDefault="00B12A94" w:rsidP="00B12A94">
            <w:pPr>
              <w:autoSpaceDE w:val="0"/>
              <w:autoSpaceDN w:val="0"/>
              <w:adjustRightInd w:val="0"/>
              <w:spacing w:after="0" w:line="240" w:lineRule="auto"/>
              <w:rPr>
                <w:rFonts w:ascii="Arial" w:hAnsi="Arial" w:cs="Arial"/>
                <w:sz w:val="20"/>
                <w:szCs w:val="20"/>
              </w:rPr>
            </w:pPr>
            <w:r>
              <w:rPr>
                <w:rFonts w:ascii="Arial" w:hAnsi="Arial"/>
                <w:sz w:val="20"/>
                <w:szCs w:val="20"/>
              </w:rPr>
              <w:t>La visualisation peut...</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proofErr w:type="spellStart"/>
            <w:r w:rsidRPr="003F6BBF">
              <w:rPr>
                <w:rFonts w:ascii="Arial" w:hAnsi="Arial"/>
                <w:sz w:val="20"/>
                <w:szCs w:val="20"/>
              </w:rPr>
              <w:t>Aid</w:t>
            </w:r>
            <w:proofErr w:type="spellEnd"/>
            <w:r w:rsidRPr="003F6BBF">
              <w:rPr>
                <w:rFonts w:ascii="Arial" w:hAnsi="Arial"/>
                <w:sz w:val="20"/>
                <w:szCs w:val="20"/>
              </w:rPr>
              <w:t xml:space="preserve"> </w:t>
            </w:r>
            <w:proofErr w:type="spellStart"/>
            <w:r w:rsidRPr="003F6BBF">
              <w:rPr>
                <w:rFonts w:ascii="Arial" w:hAnsi="Arial"/>
                <w:sz w:val="20"/>
                <w:szCs w:val="20"/>
              </w:rPr>
              <w:t>comparison</w:t>
            </w:r>
            <w:proofErr w:type="spellEnd"/>
          </w:p>
        </w:tc>
        <w:tc>
          <w:tcPr>
            <w:tcW w:w="4734" w:type="dxa"/>
          </w:tcPr>
          <w:p w:rsidR="00B12A94" w:rsidRPr="00B12A94" w:rsidRDefault="00F36DD8" w:rsidP="00F36DD8">
            <w:pPr>
              <w:autoSpaceDE w:val="0"/>
              <w:autoSpaceDN w:val="0"/>
              <w:adjustRightInd w:val="0"/>
              <w:spacing w:after="0" w:line="240" w:lineRule="auto"/>
              <w:rPr>
                <w:rFonts w:ascii="Arial" w:hAnsi="Arial" w:cs="Arial"/>
                <w:sz w:val="20"/>
                <w:szCs w:val="20"/>
              </w:rPr>
            </w:pPr>
            <w:r>
              <w:rPr>
                <w:rFonts w:ascii="Arial" w:hAnsi="Arial"/>
                <w:sz w:val="20"/>
                <w:szCs w:val="20"/>
              </w:rPr>
              <w:t>Faciliter la comparaison</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r w:rsidRPr="003F6BBF">
              <w:rPr>
                <w:rFonts w:ascii="Arial" w:hAnsi="Arial"/>
                <w:sz w:val="20"/>
                <w:szCs w:val="20"/>
              </w:rPr>
              <w:t>Show changes over time</w:t>
            </w:r>
          </w:p>
        </w:tc>
        <w:tc>
          <w:tcPr>
            <w:tcW w:w="4734" w:type="dxa"/>
          </w:tcPr>
          <w:p w:rsidR="00B12A94" w:rsidRPr="00B12A94" w:rsidRDefault="00F36DD8" w:rsidP="00B12A94">
            <w:pPr>
              <w:autoSpaceDE w:val="0"/>
              <w:autoSpaceDN w:val="0"/>
              <w:adjustRightInd w:val="0"/>
              <w:spacing w:after="0" w:line="240" w:lineRule="auto"/>
              <w:rPr>
                <w:rFonts w:ascii="Arial" w:hAnsi="Arial" w:cs="Arial"/>
                <w:sz w:val="20"/>
                <w:szCs w:val="20"/>
              </w:rPr>
            </w:pPr>
            <w:r>
              <w:rPr>
                <w:rFonts w:ascii="Arial" w:hAnsi="Arial"/>
                <w:sz w:val="20"/>
                <w:szCs w:val="20"/>
              </w:rPr>
              <w:t xml:space="preserve">Faire ressortir </w:t>
            </w:r>
            <w:r w:rsidR="00B12A94">
              <w:rPr>
                <w:rFonts w:ascii="Arial" w:hAnsi="Arial"/>
                <w:sz w:val="20"/>
                <w:szCs w:val="20"/>
              </w:rPr>
              <w:t xml:space="preserve">un changement </w:t>
            </w:r>
            <w:r>
              <w:rPr>
                <w:rFonts w:ascii="Arial" w:hAnsi="Arial"/>
                <w:sz w:val="20"/>
                <w:szCs w:val="20"/>
              </w:rPr>
              <w:t xml:space="preserve">survenu </w:t>
            </w:r>
            <w:r w:rsidR="00B12A94">
              <w:rPr>
                <w:rFonts w:ascii="Arial" w:hAnsi="Arial"/>
                <w:sz w:val="20"/>
                <w:szCs w:val="20"/>
              </w:rPr>
              <w:t>au fil du temps</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Be used to describe relationships</w:t>
            </w:r>
          </w:p>
        </w:tc>
        <w:tc>
          <w:tcPr>
            <w:tcW w:w="4734" w:type="dxa"/>
          </w:tcPr>
          <w:p w:rsidR="00B12A94" w:rsidRPr="00B12A94" w:rsidRDefault="00F36DD8" w:rsidP="00F36DD8">
            <w:pPr>
              <w:autoSpaceDE w:val="0"/>
              <w:autoSpaceDN w:val="0"/>
              <w:adjustRightInd w:val="0"/>
              <w:spacing w:after="0" w:line="240" w:lineRule="auto"/>
              <w:rPr>
                <w:rFonts w:ascii="Arial" w:hAnsi="Arial" w:cs="Arial"/>
                <w:sz w:val="20"/>
                <w:szCs w:val="20"/>
              </w:rPr>
            </w:pPr>
            <w:r>
              <w:rPr>
                <w:rFonts w:ascii="Arial" w:hAnsi="Arial"/>
                <w:sz w:val="20"/>
                <w:szCs w:val="20"/>
              </w:rPr>
              <w:t xml:space="preserve">Servir à </w:t>
            </w:r>
            <w:r w:rsidR="00B12A94">
              <w:rPr>
                <w:rFonts w:ascii="Arial" w:hAnsi="Arial"/>
                <w:sz w:val="20"/>
                <w:szCs w:val="20"/>
              </w:rPr>
              <w:t xml:space="preserve">décrire </w:t>
            </w:r>
            <w:r>
              <w:rPr>
                <w:rFonts w:ascii="Arial" w:hAnsi="Arial"/>
                <w:sz w:val="20"/>
                <w:szCs w:val="20"/>
              </w:rPr>
              <w:t>d</w:t>
            </w:r>
            <w:r w:rsidR="00B12A94">
              <w:rPr>
                <w:rFonts w:ascii="Arial" w:hAnsi="Arial"/>
                <w:sz w:val="20"/>
                <w:szCs w:val="20"/>
              </w:rPr>
              <w:t>es relations</w:t>
            </w:r>
          </w:p>
        </w:tc>
      </w:tr>
      <w:tr w:rsidR="00B12A94" w:rsidRPr="00B12A94" w:rsidTr="00B12A94">
        <w:tc>
          <w:tcPr>
            <w:tcW w:w="4734" w:type="dxa"/>
          </w:tcPr>
          <w:p w:rsidR="00B12A94" w:rsidRPr="003F6BBF" w:rsidRDefault="00B12A94" w:rsidP="00B12A94">
            <w:pPr>
              <w:autoSpaceDE w:val="0"/>
              <w:autoSpaceDN w:val="0"/>
              <w:adjustRightInd w:val="0"/>
              <w:spacing w:after="0" w:line="240" w:lineRule="auto"/>
              <w:rPr>
                <w:rFonts w:ascii="Arial" w:hAnsi="Arial" w:cs="Arial"/>
                <w:sz w:val="20"/>
                <w:szCs w:val="20"/>
              </w:rPr>
            </w:pPr>
            <w:proofErr w:type="spellStart"/>
            <w:r w:rsidRPr="003F6BBF">
              <w:rPr>
                <w:rFonts w:ascii="Arial" w:hAnsi="Arial"/>
                <w:sz w:val="20"/>
                <w:szCs w:val="20"/>
              </w:rPr>
              <w:t>Make</w:t>
            </w:r>
            <w:proofErr w:type="spellEnd"/>
            <w:r w:rsidRPr="003F6BBF">
              <w:rPr>
                <w:rFonts w:ascii="Arial" w:hAnsi="Arial"/>
                <w:sz w:val="20"/>
                <w:szCs w:val="20"/>
              </w:rPr>
              <w:t xml:space="preserve"> </w:t>
            </w:r>
            <w:proofErr w:type="spellStart"/>
            <w:r w:rsidRPr="003F6BBF">
              <w:rPr>
                <w:rFonts w:ascii="Arial" w:hAnsi="Arial"/>
                <w:sz w:val="20"/>
                <w:szCs w:val="20"/>
              </w:rPr>
              <w:t>ideas</w:t>
            </w:r>
            <w:proofErr w:type="spellEnd"/>
            <w:r w:rsidRPr="003F6BBF">
              <w:rPr>
                <w:rFonts w:ascii="Arial" w:hAnsi="Arial"/>
                <w:sz w:val="20"/>
                <w:szCs w:val="20"/>
              </w:rPr>
              <w:t xml:space="preserve"> more </w:t>
            </w:r>
            <w:proofErr w:type="spellStart"/>
            <w:r w:rsidRPr="003F6BBF">
              <w:rPr>
                <w:rFonts w:ascii="Arial" w:hAnsi="Arial"/>
                <w:sz w:val="20"/>
                <w:szCs w:val="20"/>
              </w:rPr>
              <w:t>concrete</w:t>
            </w:r>
            <w:proofErr w:type="spellEnd"/>
          </w:p>
        </w:tc>
        <w:tc>
          <w:tcPr>
            <w:tcW w:w="4734" w:type="dxa"/>
          </w:tcPr>
          <w:p w:rsidR="00B12A94" w:rsidRPr="00B12A94" w:rsidRDefault="00F36DD8" w:rsidP="00B12A94">
            <w:pPr>
              <w:autoSpaceDE w:val="0"/>
              <w:autoSpaceDN w:val="0"/>
              <w:adjustRightInd w:val="0"/>
              <w:spacing w:after="0" w:line="240" w:lineRule="auto"/>
              <w:rPr>
                <w:rFonts w:ascii="Arial" w:hAnsi="Arial" w:cs="Arial"/>
                <w:sz w:val="20"/>
                <w:szCs w:val="20"/>
              </w:rPr>
            </w:pPr>
            <w:r>
              <w:rPr>
                <w:rFonts w:ascii="Arial" w:hAnsi="Arial"/>
                <w:sz w:val="20"/>
                <w:szCs w:val="20"/>
              </w:rPr>
              <w:t>R</w:t>
            </w:r>
            <w:r w:rsidR="00B12A94">
              <w:rPr>
                <w:rFonts w:ascii="Arial" w:hAnsi="Arial"/>
                <w:sz w:val="20"/>
                <w:szCs w:val="20"/>
              </w:rPr>
              <w:t>endre les idées plus concrètes</w:t>
            </w:r>
          </w:p>
        </w:tc>
      </w:tr>
      <w:tr w:rsidR="00B12A94" w:rsidRPr="00B12A94"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Connect ideas to create new meaning</w:t>
            </w:r>
          </w:p>
        </w:tc>
        <w:tc>
          <w:tcPr>
            <w:tcW w:w="4734" w:type="dxa"/>
          </w:tcPr>
          <w:p w:rsidR="00B12A94" w:rsidRPr="00B12A94" w:rsidRDefault="00F36DD8" w:rsidP="00B12A94">
            <w:pPr>
              <w:autoSpaceDE w:val="0"/>
              <w:autoSpaceDN w:val="0"/>
              <w:adjustRightInd w:val="0"/>
              <w:spacing w:after="0" w:line="240" w:lineRule="auto"/>
              <w:rPr>
                <w:rFonts w:ascii="Arial" w:hAnsi="Arial" w:cs="Arial"/>
                <w:sz w:val="20"/>
                <w:szCs w:val="20"/>
              </w:rPr>
            </w:pPr>
            <w:r>
              <w:rPr>
                <w:rFonts w:ascii="Arial" w:hAnsi="Arial"/>
                <w:sz w:val="20"/>
                <w:szCs w:val="20"/>
              </w:rPr>
              <w:t>É</w:t>
            </w:r>
            <w:r w:rsidR="00B12A94">
              <w:rPr>
                <w:rFonts w:ascii="Arial" w:hAnsi="Arial"/>
                <w:sz w:val="20"/>
                <w:szCs w:val="20"/>
              </w:rPr>
              <w:t>tablir des liens entre les idées pour créer un nouveau sens</w:t>
            </w:r>
          </w:p>
        </w:tc>
      </w:tr>
      <w:tr w:rsidR="00B12A94" w:rsidRPr="005E6215" w:rsidTr="00B12A94">
        <w:tc>
          <w:tcPr>
            <w:tcW w:w="4734" w:type="dxa"/>
          </w:tcPr>
          <w:p w:rsidR="00B12A94" w:rsidRPr="005E6215" w:rsidRDefault="00B12A94" w:rsidP="00B12A94">
            <w:pPr>
              <w:rPr>
                <w:rFonts w:ascii="Arial" w:hAnsi="Arial" w:cs="Arial"/>
                <w:sz w:val="20"/>
                <w:szCs w:val="20"/>
                <w:lang w:val="en-US"/>
              </w:rPr>
            </w:pPr>
            <w:r w:rsidRPr="005E6215">
              <w:rPr>
                <w:rFonts w:ascii="Arial" w:hAnsi="Arial"/>
                <w:sz w:val="20"/>
                <w:szCs w:val="20"/>
                <w:lang w:val="en-US"/>
              </w:rPr>
              <w:t>John Kolko, 2010, Exposing the Magic of Design: A Practitioner</w:t>
            </w:r>
            <w:r w:rsidR="005E6215">
              <w:rPr>
                <w:rFonts w:ascii="Arial" w:hAnsi="Arial"/>
                <w:sz w:val="20"/>
                <w:szCs w:val="20"/>
                <w:lang w:val="en-US"/>
              </w:rPr>
              <w:t>’</w:t>
            </w:r>
            <w:r w:rsidRPr="005E6215">
              <w:rPr>
                <w:rFonts w:ascii="Arial" w:hAnsi="Arial"/>
                <w:sz w:val="20"/>
                <w:szCs w:val="20"/>
                <w:lang w:val="en-US"/>
              </w:rPr>
              <w:t>s Guide to the Methods and Theory of Synthesis</w:t>
            </w:r>
          </w:p>
        </w:tc>
        <w:tc>
          <w:tcPr>
            <w:tcW w:w="4734" w:type="dxa"/>
          </w:tcPr>
          <w:p w:rsidR="00B12A94" w:rsidRPr="005E6215" w:rsidRDefault="00B12A94" w:rsidP="00B12A94">
            <w:pPr>
              <w:rPr>
                <w:rFonts w:ascii="Arial" w:hAnsi="Arial" w:cs="Arial"/>
                <w:sz w:val="20"/>
                <w:szCs w:val="20"/>
                <w:lang w:val="en-US"/>
              </w:rPr>
            </w:pPr>
            <w:r w:rsidRPr="005E6215">
              <w:rPr>
                <w:rFonts w:ascii="Arial" w:hAnsi="Arial"/>
                <w:sz w:val="20"/>
                <w:szCs w:val="20"/>
                <w:lang w:val="en-US"/>
              </w:rPr>
              <w:t>John Kolko, 2010, Exposing the Magic of Design: A Practitioner</w:t>
            </w:r>
            <w:r w:rsidR="005E6215">
              <w:rPr>
                <w:rFonts w:ascii="Arial" w:hAnsi="Arial"/>
                <w:sz w:val="20"/>
                <w:szCs w:val="20"/>
                <w:lang w:val="en-US"/>
              </w:rPr>
              <w:t>’</w:t>
            </w:r>
            <w:r w:rsidRPr="005E6215">
              <w:rPr>
                <w:rFonts w:ascii="Arial" w:hAnsi="Arial"/>
                <w:sz w:val="20"/>
                <w:szCs w:val="20"/>
                <w:lang w:val="en-US"/>
              </w:rPr>
              <w:t>s Guide to the Methods and Theory of Synthesis</w:t>
            </w:r>
          </w:p>
        </w:tc>
      </w:tr>
      <w:tr w:rsidR="00B12A94" w:rsidRPr="005E6215" w:rsidTr="00B12A94">
        <w:tc>
          <w:tcPr>
            <w:tcW w:w="4734" w:type="dxa"/>
          </w:tcPr>
          <w:p w:rsidR="00B12A94" w:rsidRPr="005E6215" w:rsidRDefault="00B12A94" w:rsidP="00B12A94">
            <w:pPr>
              <w:rPr>
                <w:rFonts w:ascii="Arial" w:hAnsi="Arial" w:cs="Arial"/>
                <w:sz w:val="20"/>
                <w:szCs w:val="20"/>
                <w:lang w:val="en-US"/>
              </w:rPr>
            </w:pPr>
          </w:p>
        </w:tc>
        <w:tc>
          <w:tcPr>
            <w:tcW w:w="4734" w:type="dxa"/>
          </w:tcPr>
          <w:p w:rsidR="00B12A94" w:rsidRPr="005E6215" w:rsidRDefault="00B12A94" w:rsidP="00B12A94">
            <w:pPr>
              <w:rPr>
                <w:rFonts w:ascii="Arial" w:hAnsi="Arial" w:cs="Arial"/>
                <w:sz w:val="20"/>
                <w:szCs w:val="20"/>
                <w:lang w:val="en-US"/>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lastRenderedPageBreak/>
              <w:t>Page 18</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18</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B12A94" w:rsidTr="00B12A94">
        <w:tc>
          <w:tcPr>
            <w:tcW w:w="4734" w:type="dxa"/>
          </w:tcPr>
          <w:p w:rsidR="00B12A94" w:rsidRPr="005E6215" w:rsidRDefault="00B12A94" w:rsidP="00B12A94">
            <w:pPr>
              <w:rPr>
                <w:rFonts w:ascii="Arial" w:hAnsi="Arial" w:cs="Arial"/>
                <w:sz w:val="20"/>
                <w:szCs w:val="20"/>
                <w:lang w:val="en-US"/>
              </w:rPr>
            </w:pPr>
            <w:r w:rsidRPr="005E6215">
              <w:rPr>
                <w:rFonts w:ascii="Arial" w:hAnsi="Arial"/>
                <w:sz w:val="20"/>
                <w:szCs w:val="20"/>
                <w:lang w:val="en-US"/>
              </w:rPr>
              <w:t>Empathy is the Key to Wisdom</w:t>
            </w:r>
          </w:p>
        </w:tc>
        <w:tc>
          <w:tcPr>
            <w:tcW w:w="4734" w:type="dxa"/>
          </w:tcPr>
          <w:p w:rsidR="00B12A94" w:rsidRPr="00B12A94" w:rsidRDefault="00B12A94" w:rsidP="00B12A94">
            <w:pPr>
              <w:rPr>
                <w:rFonts w:ascii="Arial" w:hAnsi="Arial" w:cs="Arial"/>
                <w:sz w:val="20"/>
                <w:szCs w:val="20"/>
              </w:rPr>
            </w:pPr>
            <w:r>
              <w:rPr>
                <w:rFonts w:ascii="Arial" w:hAnsi="Arial"/>
                <w:sz w:val="20"/>
                <w:szCs w:val="20"/>
              </w:rPr>
              <w:t>L</w:t>
            </w:r>
            <w:r w:rsidR="005E6215">
              <w:rPr>
                <w:rFonts w:ascii="Arial" w:hAnsi="Arial"/>
                <w:sz w:val="20"/>
                <w:szCs w:val="20"/>
              </w:rPr>
              <w:t>’</w:t>
            </w:r>
            <w:r>
              <w:rPr>
                <w:rFonts w:ascii="Arial" w:hAnsi="Arial"/>
                <w:sz w:val="20"/>
                <w:szCs w:val="20"/>
              </w:rPr>
              <w:t>empathie est la clé de la sagesse</w:t>
            </w:r>
          </w:p>
        </w:tc>
      </w:tr>
      <w:tr w:rsidR="00B12A94" w:rsidRPr="005E6215"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John Kolko, 2010, Exposing the Magic of Design: A Practitioner</w:t>
            </w:r>
            <w:r w:rsidR="005E6215">
              <w:rPr>
                <w:rFonts w:ascii="Arial" w:hAnsi="Arial"/>
                <w:sz w:val="20"/>
                <w:szCs w:val="20"/>
                <w:lang w:val="en-US"/>
              </w:rPr>
              <w:t>’</w:t>
            </w:r>
            <w:r w:rsidRPr="005E6215">
              <w:rPr>
                <w:rFonts w:ascii="Arial" w:hAnsi="Arial"/>
                <w:sz w:val="20"/>
                <w:szCs w:val="20"/>
                <w:lang w:val="en-US"/>
              </w:rPr>
              <w:t>s Guide to the Methods and Theory of Synthesis</w:t>
            </w:r>
          </w:p>
        </w:tc>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sz w:val="20"/>
                <w:szCs w:val="20"/>
                <w:lang w:val="en-US"/>
              </w:rPr>
              <w:t>John Kolko, 2010, Exposing the Magic of Design: A Practitioner</w:t>
            </w:r>
            <w:r w:rsidR="005E6215">
              <w:rPr>
                <w:rFonts w:ascii="Arial" w:hAnsi="Arial"/>
                <w:sz w:val="20"/>
                <w:szCs w:val="20"/>
                <w:lang w:val="en-US"/>
              </w:rPr>
              <w:t>’</w:t>
            </w:r>
            <w:r w:rsidRPr="005E6215">
              <w:rPr>
                <w:rFonts w:ascii="Arial" w:hAnsi="Arial"/>
                <w:sz w:val="20"/>
                <w:szCs w:val="20"/>
                <w:lang w:val="en-US"/>
              </w:rPr>
              <w:t>s Guide to the Methods and Theory of Synthesis</w:t>
            </w:r>
          </w:p>
        </w:tc>
      </w:tr>
      <w:tr w:rsidR="00B12A94" w:rsidRPr="005E6215" w:rsidTr="00B12A94">
        <w:tc>
          <w:tcPr>
            <w:tcW w:w="4734" w:type="dxa"/>
          </w:tcPr>
          <w:p w:rsidR="00B12A94" w:rsidRPr="005E6215" w:rsidRDefault="00B12A94" w:rsidP="00B12A94">
            <w:pPr>
              <w:rPr>
                <w:rFonts w:ascii="Arial" w:hAnsi="Arial" w:cs="Arial"/>
                <w:sz w:val="20"/>
                <w:szCs w:val="20"/>
                <w:lang w:val="en-US"/>
              </w:rPr>
            </w:pPr>
          </w:p>
        </w:tc>
        <w:tc>
          <w:tcPr>
            <w:tcW w:w="4734" w:type="dxa"/>
          </w:tcPr>
          <w:p w:rsidR="00B12A94" w:rsidRPr="005E6215" w:rsidRDefault="00B12A94" w:rsidP="00B12A94">
            <w:pPr>
              <w:rPr>
                <w:rFonts w:ascii="Arial" w:hAnsi="Arial" w:cs="Arial"/>
                <w:sz w:val="20"/>
                <w:szCs w:val="20"/>
                <w:lang w:val="en-US"/>
              </w:rPr>
            </w:pPr>
          </w:p>
        </w:tc>
      </w:tr>
      <w:tr w:rsidR="00B12A94" w:rsidRPr="00B12A94" w:rsidTr="00B12A94">
        <w:tc>
          <w:tcPr>
            <w:tcW w:w="4734" w:type="dxa"/>
          </w:tcPr>
          <w:p w:rsidR="00B12A94" w:rsidRPr="003F6BBF" w:rsidRDefault="00B12A94" w:rsidP="00B12A94">
            <w:pPr>
              <w:rPr>
                <w:rFonts w:ascii="Arial" w:hAnsi="Arial" w:cs="Arial"/>
                <w:sz w:val="20"/>
                <w:szCs w:val="20"/>
              </w:rPr>
            </w:pPr>
            <w:r w:rsidRPr="003F6BBF">
              <w:rPr>
                <w:rFonts w:ascii="Arial" w:hAnsi="Arial"/>
                <w:sz w:val="20"/>
                <w:szCs w:val="20"/>
              </w:rPr>
              <w:t>Page 22</w:t>
            </w:r>
          </w:p>
        </w:tc>
        <w:tc>
          <w:tcPr>
            <w:tcW w:w="4734" w:type="dxa"/>
          </w:tcPr>
          <w:p w:rsidR="00B12A94" w:rsidRPr="00B12A94" w:rsidRDefault="00B12A94" w:rsidP="00B12A94">
            <w:pPr>
              <w:rPr>
                <w:rFonts w:ascii="Arial" w:hAnsi="Arial" w:cs="Arial"/>
                <w:sz w:val="20"/>
                <w:szCs w:val="20"/>
              </w:rPr>
            </w:pPr>
            <w:r>
              <w:rPr>
                <w:rFonts w:ascii="Arial" w:hAnsi="Arial"/>
                <w:sz w:val="20"/>
                <w:szCs w:val="20"/>
              </w:rPr>
              <w:t>Page 22</w:t>
            </w:r>
          </w:p>
        </w:tc>
      </w:tr>
      <w:tr w:rsidR="00B12A94" w:rsidRPr="00B12A94" w:rsidTr="00B12A94">
        <w:tc>
          <w:tcPr>
            <w:tcW w:w="4734" w:type="dxa"/>
          </w:tcPr>
          <w:p w:rsidR="00B12A94" w:rsidRPr="003F6BBF" w:rsidRDefault="00B12A94" w:rsidP="00B12A94">
            <w:pPr>
              <w:rPr>
                <w:rFonts w:ascii="Arial" w:hAnsi="Arial" w:cs="Arial"/>
                <w:sz w:val="20"/>
                <w:szCs w:val="20"/>
              </w:rPr>
            </w:pPr>
          </w:p>
        </w:tc>
        <w:tc>
          <w:tcPr>
            <w:tcW w:w="4734" w:type="dxa"/>
          </w:tcPr>
          <w:p w:rsidR="00B12A94" w:rsidRPr="00B12A94" w:rsidRDefault="00B12A94" w:rsidP="00B12A94">
            <w:pPr>
              <w:rPr>
                <w:rFonts w:ascii="Arial" w:hAnsi="Arial" w:cs="Arial"/>
                <w:sz w:val="20"/>
                <w:szCs w:val="20"/>
              </w:rPr>
            </w:pPr>
          </w:p>
        </w:tc>
      </w:tr>
      <w:tr w:rsidR="00B12A94" w:rsidRPr="003F6BBF" w:rsidTr="00B12A94">
        <w:tc>
          <w:tcPr>
            <w:tcW w:w="4734" w:type="dxa"/>
          </w:tcPr>
          <w:p w:rsidR="00B12A94" w:rsidRPr="005E6215" w:rsidRDefault="00B12A94" w:rsidP="00B12A94">
            <w:pPr>
              <w:autoSpaceDE w:val="0"/>
              <w:autoSpaceDN w:val="0"/>
              <w:adjustRightInd w:val="0"/>
              <w:spacing w:after="0" w:line="240" w:lineRule="auto"/>
              <w:rPr>
                <w:rFonts w:ascii="Arial" w:hAnsi="Arial" w:cs="Arial"/>
                <w:sz w:val="20"/>
                <w:szCs w:val="20"/>
                <w:lang w:val="en-US"/>
              </w:rPr>
            </w:pPr>
            <w:r w:rsidRPr="005E6215">
              <w:rPr>
                <w:rFonts w:ascii="Arial" w:hAnsi="Arial"/>
                <w:i/>
                <w:iCs/>
                <w:sz w:val="20"/>
                <w:szCs w:val="20"/>
                <w:lang w:val="en-US"/>
              </w:rPr>
              <w:t>What is Service Design Thinking?</w:t>
            </w:r>
          </w:p>
        </w:tc>
        <w:tc>
          <w:tcPr>
            <w:tcW w:w="4734" w:type="dxa"/>
          </w:tcPr>
          <w:p w:rsidR="00B12A94" w:rsidRPr="00030315" w:rsidRDefault="00B12A94" w:rsidP="00B12A94">
            <w:pPr>
              <w:autoSpaceDE w:val="0"/>
              <w:autoSpaceDN w:val="0"/>
              <w:adjustRightInd w:val="0"/>
              <w:spacing w:after="0" w:line="240" w:lineRule="auto"/>
              <w:rPr>
                <w:rFonts w:ascii="Arial" w:hAnsi="Arial" w:cs="Arial"/>
                <w:sz w:val="20"/>
                <w:szCs w:val="20"/>
              </w:rPr>
            </w:pPr>
            <w:r>
              <w:rPr>
                <w:rFonts w:ascii="Arial" w:hAnsi="Arial"/>
                <w:i/>
                <w:iCs/>
                <w:sz w:val="20"/>
                <w:szCs w:val="20"/>
              </w:rPr>
              <w:t>Qu</w:t>
            </w:r>
            <w:r w:rsidR="005E6215">
              <w:rPr>
                <w:rFonts w:ascii="Arial" w:hAnsi="Arial"/>
                <w:i/>
                <w:iCs/>
                <w:sz w:val="20"/>
                <w:szCs w:val="20"/>
              </w:rPr>
              <w:t>’</w:t>
            </w:r>
            <w:r>
              <w:rPr>
                <w:rFonts w:ascii="Arial" w:hAnsi="Arial"/>
                <w:i/>
                <w:iCs/>
                <w:sz w:val="20"/>
                <w:szCs w:val="20"/>
              </w:rPr>
              <w:t>est-ce que la pensée conceptuelle en matière de services?</w:t>
            </w:r>
          </w:p>
        </w:tc>
      </w:tr>
    </w:tbl>
    <w:p w:rsidR="00030315" w:rsidRPr="00030315" w:rsidRDefault="00030315" w:rsidP="00B12A94">
      <w:pPr>
        <w:autoSpaceDE w:val="0"/>
        <w:autoSpaceDN w:val="0"/>
        <w:adjustRightInd w:val="0"/>
        <w:spacing w:after="0" w:line="240" w:lineRule="auto"/>
        <w:rPr>
          <w:rFonts w:ascii="Arial" w:hAnsi="Arial" w:cs="Arial"/>
          <w:sz w:val="20"/>
          <w:szCs w:val="20"/>
        </w:rPr>
      </w:pPr>
    </w:p>
    <w:sectPr w:rsidR="00030315" w:rsidRPr="0003031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CC0" w:rsidRDefault="00727CC0" w:rsidP="00CA3982">
      <w:pPr>
        <w:spacing w:after="0" w:line="240" w:lineRule="auto"/>
      </w:pPr>
      <w:r>
        <w:separator/>
      </w:r>
    </w:p>
  </w:endnote>
  <w:endnote w:type="continuationSeparator" w:id="0">
    <w:p w:rsidR="00727CC0" w:rsidRDefault="00727CC0" w:rsidP="00CA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82" w:rsidRDefault="00CA39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82" w:rsidRDefault="00CA39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82" w:rsidRDefault="00CA3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CC0" w:rsidRDefault="00727CC0" w:rsidP="00CA3982">
      <w:pPr>
        <w:spacing w:after="0" w:line="240" w:lineRule="auto"/>
      </w:pPr>
      <w:r>
        <w:separator/>
      </w:r>
    </w:p>
  </w:footnote>
  <w:footnote w:type="continuationSeparator" w:id="0">
    <w:p w:rsidR="00727CC0" w:rsidRDefault="00727CC0" w:rsidP="00CA3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82" w:rsidRDefault="00CA39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82" w:rsidRDefault="00CA39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982" w:rsidRDefault="00CA39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315"/>
    <w:rsid w:val="00030315"/>
    <w:rsid w:val="00033D0B"/>
    <w:rsid w:val="00070004"/>
    <w:rsid w:val="00232B44"/>
    <w:rsid w:val="003F6BBF"/>
    <w:rsid w:val="00414994"/>
    <w:rsid w:val="005E6215"/>
    <w:rsid w:val="00727CC0"/>
    <w:rsid w:val="009227F7"/>
    <w:rsid w:val="00A666F5"/>
    <w:rsid w:val="00B12A94"/>
    <w:rsid w:val="00B81A79"/>
    <w:rsid w:val="00BB75DC"/>
    <w:rsid w:val="00CA3982"/>
    <w:rsid w:val="00D27881"/>
    <w:rsid w:val="00F36DD8"/>
    <w:rsid w:val="00FF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D9299-0219-4FA6-B8CC-8EED8FD1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315"/>
    <w:rPr>
      <w:color w:val="0563C1" w:themeColor="hyperlink"/>
      <w:u w:val="single"/>
    </w:rPr>
  </w:style>
  <w:style w:type="character" w:customStyle="1" w:styleId="UnresolvedMention">
    <w:name w:val="Unresolved Mention"/>
    <w:basedOn w:val="DefaultParagraphFont"/>
    <w:uiPriority w:val="99"/>
    <w:semiHidden/>
    <w:unhideWhenUsed/>
    <w:rsid w:val="00030315"/>
    <w:rPr>
      <w:color w:val="605E5C"/>
      <w:shd w:val="clear" w:color="auto" w:fill="E1DFDD"/>
    </w:rPr>
  </w:style>
  <w:style w:type="paragraph" w:styleId="Header">
    <w:name w:val="header"/>
    <w:basedOn w:val="Normal"/>
    <w:link w:val="HeaderChar"/>
    <w:uiPriority w:val="99"/>
    <w:unhideWhenUsed/>
    <w:rsid w:val="00CA3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82"/>
  </w:style>
  <w:style w:type="paragraph" w:styleId="Footer">
    <w:name w:val="footer"/>
    <w:basedOn w:val="Normal"/>
    <w:link w:val="FooterChar"/>
    <w:uiPriority w:val="99"/>
    <w:unhideWhenUsed/>
    <w:rsid w:val="00CA3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uxmatters.com/mt/archives/2015/06/designing-with-analytics.php"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xmatters.com/mt/archives/2015/06/designing-with-analytics.php"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1872</Words>
  <Characters>10676</Characters>
  <Application>Microsoft Office Word</Application>
  <DocSecurity>0</DocSecurity>
  <Lines>88</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Babineau, Nicole</dc:creator>
  <cp:keywords/>
  <dc:description/>
  <cp:lastModifiedBy>Dominic Finn</cp:lastModifiedBy>
  <cp:revision>2</cp:revision>
  <dcterms:created xsi:type="dcterms:W3CDTF">2019-03-21T15:37:00Z</dcterms:created>
  <dcterms:modified xsi:type="dcterms:W3CDTF">2019-03-21T15:37:00Z</dcterms:modified>
</cp:coreProperties>
</file>