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Phase 0 — Common Layer, Baseline Agent and Runner</w:t>
      </w:r>
    </w:p>
    <w:p>
      <w:r>
        <w:rPr>
          <w:i/>
          <w:sz w:val="24"/>
        </w:rPr>
        <w:t>Multi-Agent Report Writer  ·  code walkthrough of the six Phase 0 modules</w:t>
      </w:r>
    </w:p>
    <w:p>
      <w:pPr>
        <w:pStyle w:val="Heading2"/>
      </w:pPr>
      <w:r>
        <w:t>Superseded in part — read alongside phase_2.docx</w:t>
      </w:r>
    </w:p>
    <w:p>
      <w:pPr>
        <w:spacing w:after="160"/>
      </w:pPr>
      <w:r>
        <w:t>The baseline figures quoted in sections 11 and 12 — 162,664 tokens across six topics, 27,110 tokens per topic, and 69 findings at 34,853 tokens for t1 — were produced on 29 July 2026 under the original EXTRACT_SYSTEM prompt in common/search.py. Phase 2 rewrote that prompt to make the confidence field discriminate and to refuse low-information claims.</w:t>
      </w:r>
    </w:p>
    <w:p>
      <w:pPr>
        <w:spacing w:after="160"/>
      </w:pPr>
      <w:r>
        <w:t>Because common/search.py is imported by both src/baseline/agent.py and src/graph/nodes/researcher.py, the change applies to both systems — but only the graph will run under it. The recorded baseline numbers are therefore no longer valid as comparison targets: a graph with stricter extraction measured against a baseline recorded under looser extraction would differ in extraction quality as well as architecture, and the difference would be credited to architecture. The baseline has to be re-run before any Phase 9 comparison. Phase 2, section 13 records this in full.</w:t>
      </w:r>
    </w:p>
    <w:p>
      <w:pPr>
        <w:spacing w:after="160"/>
      </w:pPr>
      <w:r>
        <w:t>Everything else in this document still holds. The design reasoning, the verification record, and the two spot-checks against the frozen watch-fors are unaffected; it is only the token and findings counts that are now historical.</w:t>
      </w:r>
    </w:p>
    <w:p>
      <w:pPr>
        <w:spacing w:after="160"/>
      </w:pPr>
      <w:r>
        <w:rPr>
          <w:i w:val="0"/>
        </w:rPr>
        <w:t>This document explains every piece of the six Python files written in Phase 0: the four shared modules (schemas.py, llm.py, search.py, io.py), the single-agent baseline (baseline/agent.py), and the command-line runner (run.py). Section 8 records how the project was made to run at zero cost, and section 10 records every error found during review and exactly why each fix was the right one.</w:t>
      </w:r>
    </w:p>
    <w:p>
      <w:pPr>
        <w:spacing w:after="160"/>
      </w:pPr>
      <w:r>
        <w:rPr>
          <w:i w:val="0"/>
        </w:rPr>
        <w:t>The reason this layer exists at all is the experiment itself. The project's question is whether a multi-agent architecture writes better reports than one good agent, and at what cost. That question can only be answered if the two systems differ in architecture and in nothing else. If the baseline reached the model through one code path and the graph reached it through another, any difference in token counts or citation quality could be an artefact of the plumbing rather than a property of the design. Every shared concern is therefore written exactly once and both systems import it.</w:t>
      </w:r>
    </w:p>
    <w:p>
      <w:pPr>
        <w:pStyle w:val="Heading1"/>
      </w:pPr>
      <w:r>
        <w:t>1. How the files fit together</w:t>
      </w:r>
    </w:p>
    <w:p>
      <w:pPr>
        <w:spacing w:after="160"/>
      </w:pPr>
      <w:r>
        <w:rPr>
          <w:i w:val="0"/>
        </w:rPr>
        <w:t>The dependency direction is strictly one-way. Nothing in the common layer imports anything from the baseline or the graph, which is what makes it safe for both to depend on it.</w:t>
      </w:r>
    </w:p>
    <w:p>
      <w:pPr>
        <w:spacing w:before="80" w:after="160"/>
        <w:ind w:left="360"/>
      </w:pPr>
      <w:r>
        <w:rPr>
          <w:rFonts w:ascii="Consolas" w:hAnsi="Consolas"/>
          <w:color w:val="1F3864"/>
          <w:sz w:val="19"/>
        </w:rPr>
        <w:t>schemas.py      the vocabulary        (no project imports at all)</w:t>
      </w:r>
      <w:r>
        <w:rPr>
          <w:rFonts w:ascii="Consolas" w:hAnsi="Consolas"/>
          <w:color w:val="1F3864"/>
          <w:sz w:val="19"/>
        </w:rPr>
        <w:br/>
        <w:t xml:space="preserve">    |</w:t>
      </w:r>
      <w:r>
        <w:rPr>
          <w:rFonts w:ascii="Consolas" w:hAnsi="Consolas"/>
          <w:color w:val="1F3864"/>
          <w:sz w:val="19"/>
        </w:rPr>
        <w:br/>
        <w:t xml:space="preserve">    +-- llm.py          the single door to the model API</w:t>
      </w:r>
      <w:r>
        <w:rPr>
          <w:rFonts w:ascii="Consolas" w:hAnsi="Consolas"/>
          <w:color w:val="1F3864"/>
          <w:sz w:val="19"/>
        </w:rPr>
        <w:br/>
        <w:t xml:space="preserve">    |       |</w:t>
      </w:r>
      <w:r>
        <w:rPr>
          <w:rFonts w:ascii="Consolas" w:hAnsi="Consolas"/>
          <w:color w:val="1F3864"/>
          <w:sz w:val="19"/>
        </w:rPr>
        <w:br/>
        <w:t xml:space="preserve">    |       +-- search.py     evidence gathering -&gt; structured findings</w:t>
      </w:r>
      <w:r>
        <w:rPr>
          <w:rFonts w:ascii="Consolas" w:hAnsi="Consolas"/>
          <w:color w:val="1F3864"/>
          <w:sz w:val="19"/>
        </w:rPr>
        <w:br/>
        <w:t xml:space="preserve">    |                             tier 1  gemini native grounding</w:t>
      </w:r>
      <w:r>
        <w:rPr>
          <w:rFonts w:ascii="Consolas" w:hAnsi="Consolas"/>
          <w:color w:val="1F3864"/>
          <w:sz w:val="19"/>
        </w:rPr>
        <w:br/>
        <w:t xml:space="preserve">    |                             tier 2  tavily</w:t>
      </w:r>
      <w:r>
        <w:rPr>
          <w:rFonts w:ascii="Consolas" w:hAnsi="Consolas"/>
          <w:color w:val="1F3864"/>
          <w:sz w:val="19"/>
        </w:rPr>
        <w:br/>
        <w:t xml:space="preserve">    |                             tier 3  ddgs (duckduckgo)</w:t>
      </w:r>
      <w:r>
        <w:rPr>
          <w:rFonts w:ascii="Consolas" w:hAnsi="Consolas"/>
          <w:color w:val="1F3864"/>
          <w:sz w:val="19"/>
        </w:rPr>
        <w:br/>
        <w:t xml:space="preserve">    |</w:t>
      </w:r>
      <w:r>
        <w:rPr>
          <w:rFonts w:ascii="Consolas" w:hAnsi="Consolas"/>
          <w:color w:val="1F3864"/>
          <w:sz w:val="19"/>
        </w:rPr>
        <w:br/>
        <w:t xml:space="preserve">    +-- io.py           topics in, results out, citation checking</w:t>
      </w:r>
      <w:r>
        <w:rPr>
          <w:rFonts w:ascii="Consolas" w:hAnsi="Consolas"/>
          <w:color w:val="1F3864"/>
          <w:sz w:val="19"/>
        </w:rPr>
        <w:br/>
        <w:t xml:space="preserve">            |</w:t>
      </w:r>
      <w:r>
        <w:rPr>
          <w:rFonts w:ascii="Consolas" w:hAnsi="Consolas"/>
          <w:color w:val="1F3864"/>
          <w:sz w:val="19"/>
        </w:rPr>
        <w:br/>
        <w:t xml:space="preserve">            +-- baseline/agent.py   the control system  (one persona, end to end)</w:t>
      </w:r>
      <w:r>
        <w:rPr>
          <w:rFonts w:ascii="Consolas" w:hAnsi="Consolas"/>
          <w:color w:val="1F3864"/>
          <w:sz w:val="19"/>
        </w:rPr>
        <w:br/>
        <w:t xml:space="preserve">            |</w:t>
      </w:r>
      <w:r>
        <w:rPr>
          <w:rFonts w:ascii="Consolas" w:hAnsi="Consolas"/>
          <w:color w:val="1F3864"/>
          <w:sz w:val="19"/>
        </w:rPr>
        <w:br/>
        <w:t xml:space="preserve">            +-- run.py              CLI: pick a system, pick a topic, go</w:t>
      </w:r>
      <w:r>
        <w:rPr>
          <w:rFonts w:ascii="Consolas" w:hAnsi="Consolas"/>
          <w:color w:val="1F3864"/>
          <w:sz w:val="19"/>
        </w:rPr>
        <w:br/>
      </w:r>
      <w:r>
        <w:rPr>
          <w:rFonts w:ascii="Consolas" w:hAnsi="Consolas"/>
          <w:color w:val="1F3864"/>
          <w:sz w:val="19"/>
        </w:rPr>
        <w:br/>
        <w:t>graph/  (Phase 1 onward) will import the same four common modules.</w:t>
      </w:r>
      <w:r>
        <w:rPr>
          <w:rFonts w:ascii="Consolas" w:hAnsi="Consolas"/>
          <w:color w:val="1F3864"/>
          <w:sz w:val="19"/>
        </w:rPr>
        <w:br/>
        <w:t>Neither system imports the other.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File</w:t>
            </w:r>
          </w:p>
        </w:tc>
        <w:tc>
          <w:tcPr>
            <w:tcW w:type="dxa" w:w="2880"/>
          </w:tcPr>
          <w:p>
            <w:r/>
            <w:r>
              <w:rPr>
                <w:b/>
                <w:sz w:val="20"/>
              </w:rPr>
              <w:t>Responsibility</w:t>
            </w:r>
          </w:p>
        </w:tc>
        <w:tc>
          <w:tcPr>
            <w:tcW w:type="dxa" w:w="2880"/>
          </w:tcPr>
          <w:p>
            <w:r/>
            <w:r>
              <w:rPr>
                <w:b/>
                <w:sz w:val="20"/>
              </w:rPr>
              <w:t>Calls the API?</w:t>
            </w:r>
          </w:p>
        </w:tc>
      </w:tr>
      <w:tr>
        <w:tc>
          <w:tcPr>
            <w:tcW w:type="dxa" w:w="2880"/>
          </w:tcPr>
          <w:p>
            <w:r/>
            <w:r>
              <w:rPr>
                <w:sz w:val="19"/>
              </w:rPr>
              <w:t>schemas.py</w:t>
            </w:r>
          </w:p>
        </w:tc>
        <w:tc>
          <w:tcPr>
            <w:tcW w:type="dxa" w:w="2880"/>
          </w:tcPr>
          <w:p>
            <w:r/>
            <w:r>
              <w:rPr>
                <w:sz w:val="19"/>
              </w:rPr>
              <w:t>Data shapes both systems exchange</w:t>
            </w:r>
          </w:p>
        </w:tc>
        <w:tc>
          <w:tcPr>
            <w:tcW w:type="dxa" w:w="2880"/>
          </w:tcPr>
          <w:p>
            <w:r/>
            <w:r>
              <w:rPr>
                <w:sz w:val="19"/>
              </w:rPr>
              <w:t>No</w:t>
            </w:r>
          </w:p>
        </w:tc>
      </w:tr>
      <w:tr>
        <w:tc>
          <w:tcPr>
            <w:tcW w:type="dxa" w:w="2880"/>
          </w:tcPr>
          <w:p>
            <w:r/>
            <w:r>
              <w:rPr>
                <w:sz w:val="19"/>
              </w:rPr>
              <w:t>llm.py</w:t>
            </w:r>
          </w:p>
        </w:tc>
        <w:tc>
          <w:tcPr>
            <w:tcW w:type="dxa" w:w="2880"/>
          </w:tcPr>
          <w:p>
            <w:r/>
            <w:r>
              <w:rPr>
                <w:sz w:val="19"/>
              </w:rPr>
              <w:t>Every model call, token accounting, network retry</w:t>
            </w:r>
          </w:p>
        </w:tc>
        <w:tc>
          <w:tcPr>
            <w:tcW w:type="dxa" w:w="2880"/>
          </w:tcPr>
          <w:p>
            <w:r/>
            <w:r>
              <w:rPr>
                <w:sz w:val="19"/>
              </w:rPr>
              <w:t>Yes — the only file that does</w:t>
            </w:r>
          </w:p>
        </w:tc>
      </w:tr>
      <w:tr>
        <w:tc>
          <w:tcPr>
            <w:tcW w:type="dxa" w:w="2880"/>
          </w:tcPr>
          <w:p>
            <w:r/>
            <w:r>
              <w:rPr>
                <w:sz w:val="19"/>
              </w:rPr>
              <w:t>search.py</w:t>
            </w:r>
          </w:p>
        </w:tc>
        <w:tc>
          <w:tcPr>
            <w:tcW w:type="dxa" w:w="2880"/>
          </w:tcPr>
          <w:p>
            <w:r/>
            <w:r>
              <w:rPr>
                <w:sz w:val="19"/>
              </w:rPr>
              <w:t>Web evidence turned into structured findings, via a three-tier backend chain</w:t>
            </w:r>
          </w:p>
        </w:tc>
        <w:tc>
          <w:tcPr>
            <w:tcW w:type="dxa" w:w="2880"/>
          </w:tcPr>
          <w:p>
            <w:r/>
            <w:r>
              <w:rPr>
                <w:sz w:val="19"/>
              </w:rPr>
              <w:t>Yes, via llm.py</w:t>
            </w:r>
          </w:p>
        </w:tc>
      </w:tr>
      <w:tr>
        <w:tc>
          <w:tcPr>
            <w:tcW w:type="dxa" w:w="2880"/>
          </w:tcPr>
          <w:p>
            <w:r/>
            <w:r>
              <w:rPr>
                <w:sz w:val="19"/>
              </w:rPr>
              <w:t>io.py</w:t>
            </w:r>
          </w:p>
        </w:tc>
        <w:tc>
          <w:tcPr>
            <w:tcW w:type="dxa" w:w="2880"/>
          </w:tcPr>
          <w:p>
            <w:r/>
            <w:r>
              <w:rPr>
                <w:sz w:val="19"/>
              </w:rPr>
              <w:t>Loading topics, saving runs, checking citations</w:t>
            </w:r>
          </w:p>
        </w:tc>
        <w:tc>
          <w:tcPr>
            <w:tcW w:type="dxa" w:w="2880"/>
          </w:tcPr>
          <w:p>
            <w:r/>
            <w:r>
              <w:rPr>
                <w:sz w:val="19"/>
              </w:rPr>
              <w:t>No</w:t>
            </w:r>
          </w:p>
        </w:tc>
      </w:tr>
      <w:tr>
        <w:tc>
          <w:tcPr>
            <w:tcW w:type="dxa" w:w="2880"/>
          </w:tcPr>
          <w:p>
            <w:r/>
            <w:r>
              <w:rPr>
                <w:sz w:val="19"/>
              </w:rPr>
              <w:t>baseline/agent.py</w:t>
            </w:r>
          </w:p>
        </w:tc>
        <w:tc>
          <w:tcPr>
            <w:tcW w:type="dxa" w:w="2880"/>
          </w:tcPr>
          <w:p>
            <w:r/>
            <w:r>
              <w:rPr>
                <w:sz w:val="19"/>
              </w:rPr>
              <w:t>The single-agent control system</w:t>
            </w:r>
          </w:p>
        </w:tc>
        <w:tc>
          <w:tcPr>
            <w:tcW w:type="dxa" w:w="2880"/>
          </w:tcPr>
          <w:p>
            <w:r/>
            <w:r>
              <w:rPr>
                <w:sz w:val="19"/>
              </w:rPr>
              <w:t>Yes, via llm.py and search.py</w:t>
            </w:r>
          </w:p>
        </w:tc>
      </w:tr>
      <w:tr>
        <w:tc>
          <w:tcPr>
            <w:tcW w:type="dxa" w:w="2880"/>
          </w:tcPr>
          <w:p>
            <w:r/>
            <w:r>
              <w:rPr>
                <w:sz w:val="19"/>
              </w:rPr>
              <w:t>run.py</w:t>
            </w:r>
          </w:p>
        </w:tc>
        <w:tc>
          <w:tcPr>
            <w:tcW w:type="dxa" w:w="2880"/>
          </w:tcPr>
          <w:p>
            <w:r/>
            <w:r>
              <w:rPr>
                <w:sz w:val="19"/>
              </w:rPr>
              <w:t>Command-line entry point for both systems</w:t>
            </w:r>
          </w:p>
        </w:tc>
        <w:tc>
          <w:tcPr>
            <w:tcW w:type="dxa" w:w="2880"/>
          </w:tcPr>
          <w:p>
            <w:r/>
            <w:r>
              <w:rPr>
                <w:sz w:val="19"/>
              </w:rPr>
              <w:t>No</w:t>
            </w:r>
          </w:p>
        </w:tc>
      </w:tr>
    </w:tbl>
    <w:p/>
    <w:p>
      <w:pPr>
        <w:pStyle w:val="Heading1"/>
      </w:pPr>
      <w:r>
        <w:t>2. schemas.py — the shared vocabulary</w:t>
      </w:r>
    </w:p>
    <w:p>
      <w:pPr>
        <w:spacing w:after="160"/>
      </w:pPr>
      <w:r>
        <w:rPr>
          <w:i w:val="0"/>
        </w:rPr>
        <w:t>Pydantic models describing the data moving through the system. They serve two jobs at once: ordinary Python type checking, and defining the JSON shape the Gemini API is forced to return when structured output is requested. Because both systems use the same models, any measurement taken over them is measuring the systems, not their formats.</w:t>
      </w:r>
    </w:p>
    <w:p>
      <w:pPr>
        <w:pStyle w:val="Heading2"/>
      </w:pPr>
      <w:r>
        <w:t>Finding</w:t>
      </w:r>
    </w:p>
    <w:p>
      <w:pPr>
        <w:spacing w:after="160"/>
      </w:pPr>
      <w:r>
        <w:rPr>
          <w:i w:val="0"/>
        </w:rPr>
        <w:t>One factual assertion tied to one source. The atom of evidence in the whole project.</w:t>
      </w:r>
    </w:p>
    <w:p>
      <w:pPr>
        <w:spacing w:before="80" w:after="160"/>
        <w:ind w:left="360"/>
      </w:pPr>
      <w:r>
        <w:rPr>
          <w:rFonts w:ascii="Consolas" w:hAnsi="Consolas"/>
          <w:color w:val="1F3864"/>
          <w:sz w:val="19"/>
        </w:rPr>
        <w:t>class Finding(BaseModel):</w:t>
      </w:r>
      <w:r>
        <w:rPr>
          <w:rFonts w:ascii="Consolas" w:hAnsi="Consolas"/>
          <w:color w:val="1F3864"/>
          <w:sz w:val="19"/>
        </w:rPr>
        <w:br/>
        <w:t xml:space="preserve">    id: str            # F001, F002, ... cited inline in the draft</w:t>
      </w:r>
      <w:r>
        <w:rPr>
          <w:rFonts w:ascii="Consolas" w:hAnsi="Consolas"/>
          <w:color w:val="1F3864"/>
          <w:sz w:val="19"/>
        </w:rPr>
        <w:br/>
        <w:t xml:space="preserve">    claim: str         # one factual assertion, one sentence</w:t>
      </w:r>
      <w:r>
        <w:rPr>
          <w:rFonts w:ascii="Consolas" w:hAnsi="Consolas"/>
          <w:color w:val="1F3864"/>
          <w:sz w:val="19"/>
        </w:rPr>
        <w:br/>
        <w:t xml:space="preserve">    source_url: str    # URL supporting it, or "" if unattributable</w:t>
      </w:r>
      <w:r>
        <w:rPr>
          <w:rFonts w:ascii="Consolas" w:hAnsi="Consolas"/>
          <w:color w:val="1F3864"/>
          <w:sz w:val="19"/>
        </w:rPr>
        <w:br/>
        <w:t xml:space="preserve">    confidence: Literal["high", "medium", "low"]</w:t>
      </w:r>
    </w:p>
    <w:p>
      <w:pPr>
        <w:pStyle w:val="ListBullet"/>
        <w:spacing w:after="40"/>
        <w:ind w:left="360"/>
      </w:pPr>
      <w:r>
        <w:rPr>
          <w:b/>
        </w:rPr>
        <w:t>Why it is deliberately narrow</w:t>
      </w:r>
      <w:r>
        <w:t xml:space="preserve"> — one Finding is one claim, not a paragraph. A fat finding that bundles three claims and two caveats cannot be checked, cannot be cited precisely, and hides evidence gaps. The Analyst node is supposed to notice what is missing; it can only do that if each finding is small enough for its absence to be visible.</w:t>
      </w:r>
    </w:p>
    <w:p>
      <w:pPr>
        <w:pStyle w:val="ListBullet"/>
        <w:spacing w:after="40"/>
        <w:ind w:left="360"/>
      </w:pPr>
      <w:r>
        <w:rPr>
          <w:b/>
        </w:rPr>
        <w:t>Why every field carries Field(description=...)</w:t>
      </w:r>
      <w:r>
        <w:t xml:space="preserve"> — those descriptions are not documentation for humans. They are sent to the model as part of the JSON schema, so they act as per-field instructions at generation time.</w:t>
      </w:r>
    </w:p>
    <w:p>
      <w:pPr>
        <w:pStyle w:val="ListBullet"/>
        <w:spacing w:after="40"/>
        <w:ind w:left="360"/>
      </w:pPr>
      <w:r>
        <w:rPr>
          <w:b/>
        </w:rPr>
        <w:t>confidence is a three-value Literal, not free text</w:t>
      </w:r>
      <w:r>
        <w:t xml:space="preserve"> — Literal becomes an enum in the JSON schema, so the model physically cannot return 'fairly high'. Verified: an invalid value raises ValidationError.</w:t>
      </w:r>
    </w:p>
    <w:p>
      <w:pPr>
        <w:pStyle w:val="Heading2"/>
      </w:pPr>
      <w:r>
        <w:t>Issue and Critique</w:t>
      </w:r>
    </w:p>
    <w:p>
      <w:pPr>
        <w:spacing w:after="160"/>
      </w:pPr>
      <w:r>
        <w:rPr>
          <w:i w:val="0"/>
        </w:rPr>
        <w:t>The Critic node's output format, defined now so the Critic has nothing to invent later. Critique carries five scores, a verdict, a routing target and a list of Issues.</w:t>
      </w:r>
    </w:p>
    <w:p>
      <w:pPr>
        <w:spacing w:before="80" w:after="160"/>
        <w:ind w:left="360"/>
      </w:pPr>
      <w:r>
        <w:rPr>
          <w:rFonts w:ascii="Consolas" w:hAnsi="Consolas"/>
          <w:color w:val="1F3864"/>
          <w:sz w:val="19"/>
        </w:rPr>
        <w:t>class Issue(BaseModel):</w:t>
      </w:r>
      <w:r>
        <w:rPr>
          <w:rFonts w:ascii="Consolas" w:hAnsi="Consolas"/>
          <w:color w:val="1F3864"/>
          <w:sz w:val="19"/>
        </w:rPr>
        <w:br/>
        <w:t xml:space="preserve">    span: str        # verbatim substring of the draft</w:t>
      </w:r>
      <w:r>
        <w:rPr>
          <w:rFonts w:ascii="Consolas" w:hAnsi="Consolas"/>
          <w:color w:val="1F3864"/>
          <w:sz w:val="19"/>
        </w:rPr>
        <w:br/>
        <w:t xml:space="preserve">    criterion: Criterion</w:t>
      </w:r>
      <w:r>
        <w:rPr>
          <w:rFonts w:ascii="Consolas" w:hAnsi="Consolas"/>
          <w:color w:val="1F3864"/>
          <w:sz w:val="19"/>
        </w:rPr>
        <w:br/>
        <w:t xml:space="preserve">    problem: str</w:t>
      </w:r>
      <w:r>
        <w:rPr>
          <w:rFonts w:ascii="Consolas" w:hAnsi="Consolas"/>
          <w:color w:val="1F3864"/>
          <w:sz w:val="19"/>
        </w:rPr>
        <w:br/>
        <w:t xml:space="preserve">    fix: str</w:t>
      </w:r>
      <w:r>
        <w:rPr>
          <w:rFonts w:ascii="Consolas" w:hAnsi="Consolas"/>
          <w:color w:val="1F3864"/>
          <w:sz w:val="19"/>
        </w:rPr>
        <w:br/>
      </w:r>
      <w:r>
        <w:rPr>
          <w:rFonts w:ascii="Consolas" w:hAnsi="Consolas"/>
          <w:color w:val="1F3864"/>
          <w:sz w:val="19"/>
        </w:rPr>
        <w:br/>
        <w:t>class Critique(BaseModel):</w:t>
      </w:r>
      <w:r>
        <w:rPr>
          <w:rFonts w:ascii="Consolas" w:hAnsi="Consolas"/>
          <w:color w:val="1F3864"/>
          <w:sz w:val="19"/>
        </w:rPr>
        <w:br/>
        <w:t xml:space="preserve">    scores: dict[str, int]                      # criterion name -&gt; 1..5</w:t>
      </w:r>
      <w:r>
        <w:rPr>
          <w:rFonts w:ascii="Consolas" w:hAnsi="Consolas"/>
          <w:color w:val="1F3864"/>
          <w:sz w:val="19"/>
        </w:rPr>
        <w:br/>
        <w:t xml:space="preserve">    verdict: Literal["pass", "revise"]</w:t>
      </w:r>
      <w:r>
        <w:rPr>
          <w:rFonts w:ascii="Consolas" w:hAnsi="Consolas"/>
          <w:color w:val="1F3864"/>
          <w:sz w:val="19"/>
        </w:rPr>
        <w:br/>
        <w:t xml:space="preserve">    target: Literal["writer", "analyst", "researcher"]</w:t>
      </w:r>
      <w:r>
        <w:rPr>
          <w:rFonts w:ascii="Consolas" w:hAnsi="Consolas"/>
          <w:color w:val="1F3864"/>
          <w:sz w:val="19"/>
        </w:rPr>
        <w:br/>
        <w:t xml:space="preserve">    issues: list[Issue]</w:t>
      </w:r>
      <w:r>
        <w:rPr>
          <w:rFonts w:ascii="Consolas" w:hAnsi="Consolas"/>
          <w:color w:val="1F3864"/>
          <w:sz w:val="19"/>
        </w:rPr>
        <w:br/>
      </w:r>
      <w:r>
        <w:rPr>
          <w:rFonts w:ascii="Consolas" w:hAnsi="Consolas"/>
          <w:color w:val="1F3864"/>
          <w:sz w:val="19"/>
        </w:rPr>
        <w:br/>
        <w:t xml:space="preserve">    def min_score(self) -&gt; int: ...</w:t>
      </w:r>
      <w:r>
        <w:rPr>
          <w:rFonts w:ascii="Consolas" w:hAnsi="Consolas"/>
          <w:color w:val="1F3864"/>
          <w:sz w:val="19"/>
        </w:rPr>
        <w:br/>
        <w:t xml:space="preserve">    def grounded_issues(self, draft: str) -&gt; list[Issue]: ...</w:t>
      </w:r>
    </w:p>
    <w:p>
      <w:pPr>
        <w:spacing w:after="160"/>
      </w:pPr>
      <w:r>
        <w:rPr>
          <w:i w:val="0"/>
        </w:rPr>
        <w:t>grounded_issues is the most important method in the file. A critic model asked to find problems will always find problems, including in text that does not exist. If the writer then revises against an imagined quotation, the draft gets worse while the critique scores go up — the failure mode that makes naive self-correction loops actively harmful. The defence is mechanical rather than persuasive: every Issue must quote a span verbatim, and any Issue whose span is not literally a substring of the draft is discarded in code before the revision prompt is built. Empty spans are dropped too. The model cannot argue with a substring test.</w:t>
      </w:r>
    </w:p>
    <w:p>
      <w:pPr>
        <w:spacing w:after="200"/>
      </w:pPr>
      <w:r>
        <w:rPr>
          <w:i w:val="0"/>
        </w:rPr>
        <w:t>min_score drives routing — the rubric says revise if any criterion scores 3 or below — and returns 0 rather than raising when scores is empty, since min() of an empty collection is an error in Python.</w:t>
      </w:r>
    </w:p>
    <w:p>
      <w:pPr>
        <w:pStyle w:val="Heading2"/>
      </w:pPr>
      <w:r>
        <w:t>FindingList</w:t>
      </w:r>
    </w:p>
    <w:p>
      <w:pPr>
        <w:spacing w:after="160"/>
      </w:pPr>
      <w:r>
        <w:rPr>
          <w:i w:val="0"/>
        </w:rPr>
        <w:t>A one-field wrapper around list[Finding], because the structured-output path wants a named object at the root of the schema rather than a bare array. Both FindingList and Critique were confirmed to convert into valid Gemini response schemas, which is not automatic — Critique.scores is an open-ended dict[str, int], the kind of construct structured-output backends sometimes reject.</w:t>
      </w:r>
    </w:p>
    <w:p>
      <w:pPr>
        <w:pStyle w:val="Heading1"/>
      </w:pPr>
      <w:r>
        <w:t>3. llm.py — the single choke point</w:t>
      </w:r>
    </w:p>
    <w:p>
      <w:pPr>
        <w:spacing w:after="160"/>
      </w:pPr>
      <w:r>
        <w:rPr>
          <w:i w:val="0"/>
        </w:rPr>
        <w:t>Every model call in the project passes through one function, generate(). Nothing else is allowed to touch the API client.</w:t>
      </w:r>
    </w:p>
    <w:p>
      <w:pPr>
        <w:pStyle w:val="Heading2"/>
      </w:pPr>
      <w:r>
        <w:t>Lazy client construction</w:t>
      </w:r>
    </w:p>
    <w:p>
      <w:pPr>
        <w:spacing w:before="80" w:after="160"/>
        <w:ind w:left="360"/>
      </w:pPr>
      <w:r>
        <w:rPr>
          <w:rFonts w:ascii="Consolas" w:hAnsi="Consolas"/>
          <w:color w:val="1F3864"/>
          <w:sz w:val="19"/>
        </w:rPr>
        <w:t>_client: genai.Client | None = None</w:t>
      </w:r>
      <w:r>
        <w:rPr>
          <w:rFonts w:ascii="Consolas" w:hAnsi="Consolas"/>
          <w:color w:val="1F3864"/>
          <w:sz w:val="19"/>
        </w:rPr>
        <w:br/>
      </w:r>
      <w:r>
        <w:rPr>
          <w:rFonts w:ascii="Consolas" w:hAnsi="Consolas"/>
          <w:color w:val="1F3864"/>
          <w:sz w:val="19"/>
        </w:rPr>
        <w:br/>
        <w:t>def client() -&gt; genai.Client:</w:t>
      </w:r>
      <w:r>
        <w:rPr>
          <w:rFonts w:ascii="Consolas" w:hAnsi="Consolas"/>
          <w:color w:val="1F3864"/>
          <w:sz w:val="19"/>
        </w:rPr>
        <w:br/>
        <w:t xml:space="preserve">    global _client</w:t>
      </w:r>
      <w:r>
        <w:rPr>
          <w:rFonts w:ascii="Consolas" w:hAnsi="Consolas"/>
          <w:color w:val="1F3864"/>
          <w:sz w:val="19"/>
        </w:rPr>
        <w:br/>
        <w:t xml:space="preserve">    if _client is None:</w:t>
      </w:r>
      <w:r>
        <w:rPr>
          <w:rFonts w:ascii="Consolas" w:hAnsi="Consolas"/>
          <w:color w:val="1F3864"/>
          <w:sz w:val="19"/>
        </w:rPr>
        <w:br/>
        <w:t xml:space="preserve">        key = os.getenv("GEMINI_API_KEY")</w:t>
      </w:r>
      <w:r>
        <w:rPr>
          <w:rFonts w:ascii="Consolas" w:hAnsi="Consolas"/>
          <w:color w:val="1F3864"/>
          <w:sz w:val="19"/>
        </w:rPr>
        <w:br/>
        <w:t xml:space="preserve">        if not key:</w:t>
      </w:r>
      <w:r>
        <w:rPr>
          <w:rFonts w:ascii="Consolas" w:hAnsi="Consolas"/>
          <w:color w:val="1F3864"/>
          <w:sz w:val="19"/>
        </w:rPr>
        <w:br/>
        <w:t xml:space="preserve">            raise RuntimeError("GEMINI_API_KEY not set. Copy .env.example to .env.")</w:t>
      </w:r>
      <w:r>
        <w:rPr>
          <w:rFonts w:ascii="Consolas" w:hAnsi="Consolas"/>
          <w:color w:val="1F3864"/>
          <w:sz w:val="19"/>
        </w:rPr>
        <w:br/>
        <w:t xml:space="preserve">        _client = genai.Client(api_key=key)</w:t>
      </w:r>
      <w:r>
        <w:rPr>
          <w:rFonts w:ascii="Consolas" w:hAnsi="Consolas"/>
          <w:color w:val="1F3864"/>
          <w:sz w:val="19"/>
        </w:rPr>
        <w:br/>
        <w:t xml:space="preserve">    return _client</w:t>
      </w:r>
    </w:p>
    <w:p>
      <w:pPr>
        <w:spacing w:after="160"/>
      </w:pPr>
      <w:r>
        <w:rPr>
          <w:i w:val="0"/>
        </w:rPr>
        <w:t>The client is built on first use and cached, not at import time. Importing the module — which tests, linters and tooling all do — never requires a live API key, and a missing key produces one clear error at the first call instead of an import crash. Model names come from the environment, and CRITIC_MODEL falls back to MODEL so the critic can be pointed at a stronger model later without touching code.</w:t>
      </w:r>
    </w:p>
    <w:p>
      <w:pPr>
        <w:pStyle w:val="Heading2"/>
      </w:pPr>
      <w:r>
        <w:t>Token accounting: measured, never estimated</w:t>
      </w:r>
    </w:p>
    <w:p>
      <w:pPr>
        <w:spacing w:after="160"/>
      </w:pPr>
      <w:r>
        <w:rPr>
          <w:i w:val="0"/>
        </w:rPr>
        <w:t>The project's headline claim is a cost comparison, so the numbers have to be real. Every call records a CallRecord and a TokenLedger accumulates them for one run of one system.</w:t>
      </w:r>
    </w:p>
    <w:p>
      <w:pPr>
        <w:spacing w:before="80" w:after="160"/>
        <w:ind w:left="360"/>
      </w:pPr>
      <w:r>
        <w:rPr>
          <w:rFonts w:ascii="Consolas" w:hAnsi="Consolas"/>
          <w:color w:val="1F3864"/>
          <w:sz w:val="19"/>
        </w:rPr>
        <w:t>@dataclass</w:t>
      </w:r>
      <w:r>
        <w:rPr>
          <w:rFonts w:ascii="Consolas" w:hAnsi="Consolas"/>
          <w:color w:val="1F3864"/>
          <w:sz w:val="19"/>
        </w:rPr>
        <w:br/>
        <w:t>class CallRecord:</w:t>
      </w:r>
      <w:r>
        <w:rPr>
          <w:rFonts w:ascii="Consolas" w:hAnsi="Consolas"/>
          <w:color w:val="1F3864"/>
          <w:sz w:val="19"/>
        </w:rPr>
        <w:br/>
        <w:t xml:space="preserve">    node: str          # which part of the system made the call</w:t>
      </w:r>
      <w:r>
        <w:rPr>
          <w:rFonts w:ascii="Consolas" w:hAnsi="Consolas"/>
          <w:color w:val="1F3864"/>
          <w:sz w:val="19"/>
        </w:rPr>
        <w:br/>
        <w:t xml:space="preserve">    call_type: str     # search | extract | plan | assess | write | critique</w:t>
      </w:r>
      <w:r>
        <w:rPr>
          <w:rFonts w:ascii="Consolas" w:hAnsi="Consolas"/>
          <w:color w:val="1F3864"/>
          <w:sz w:val="19"/>
        </w:rPr>
        <w:br/>
        <w:t xml:space="preserve">    in_tokens: int</w:t>
      </w:r>
      <w:r>
        <w:rPr>
          <w:rFonts w:ascii="Consolas" w:hAnsi="Consolas"/>
          <w:color w:val="1F3864"/>
          <w:sz w:val="19"/>
        </w:rPr>
        <w:br/>
        <w:t xml:space="preserve">    out_tokens: int</w:t>
      </w:r>
      <w:r>
        <w:rPr>
          <w:rFonts w:ascii="Consolas" w:hAnsi="Consolas"/>
          <w:color w:val="1F3864"/>
          <w:sz w:val="19"/>
        </w:rPr>
        <w:br/>
        <w:t xml:space="preserve">    total_tokens: int</w:t>
      </w:r>
      <w:r>
        <w:rPr>
          <w:rFonts w:ascii="Consolas" w:hAnsi="Consolas"/>
          <w:color w:val="1F3864"/>
          <w:sz w:val="19"/>
        </w:rPr>
        <w:br/>
        <w:t xml:space="preserve">    latency_ms: int</w:t>
      </w:r>
      <w:r>
        <w:rPr>
          <w:rFonts w:ascii="Consolas" w:hAnsi="Consolas"/>
          <w:color w:val="1F3864"/>
          <w:sz w:val="19"/>
        </w:rPr>
        <w:br/>
        <w:t xml:space="preserve">    attempts: int      # how many tries the network needed</w:t>
      </w:r>
      <w:r>
        <w:rPr>
          <w:rFonts w:ascii="Consolas" w:hAnsi="Consolas"/>
          <w:color w:val="1F3864"/>
          <w:sz w:val="19"/>
        </w:rPr>
        <w:br/>
        <w:t xml:space="preserve">    model: str</w:t>
      </w:r>
    </w:p>
    <w:p>
      <w:pPr>
        <w:spacing w:after="160"/>
      </w:pPr>
      <w:r>
        <w:rPr>
          <w:i w:val="0"/>
        </w:rPr>
        <w:t>Counts are read from the response's usage_metadata, never from a tokeniser estimate. One detail matters more than it looks: grounded search calls report a separate tool-prompt token bucket, and that bucket is folded into the input count.</w:t>
      </w:r>
    </w:p>
    <w:p>
      <w:pPr>
        <w:spacing w:before="80" w:after="160"/>
        <w:ind w:left="360"/>
      </w:pPr>
      <w:r>
        <w:rPr>
          <w:rFonts w:ascii="Consolas" w:hAnsi="Consolas"/>
          <w:color w:val="1F3864"/>
          <w:sz w:val="19"/>
        </w:rPr>
        <w:t>in_tok   = usage_metadata.prompt_token_count</w:t>
      </w:r>
      <w:r>
        <w:rPr>
          <w:rFonts w:ascii="Consolas" w:hAnsi="Consolas"/>
          <w:color w:val="1F3864"/>
          <w:sz w:val="19"/>
        </w:rPr>
        <w:br/>
        <w:t>out_tok  = usage_metadata.candidates_token_count</w:t>
      </w:r>
      <w:r>
        <w:rPr>
          <w:rFonts w:ascii="Consolas" w:hAnsi="Consolas"/>
          <w:color w:val="1F3864"/>
          <w:sz w:val="19"/>
        </w:rPr>
        <w:br/>
        <w:t>tool_tok = usage_metadata.tool_use_prompt_token_count   # easy to miss</w:t>
      </w:r>
      <w:r>
        <w:rPr>
          <w:rFonts w:ascii="Consolas" w:hAnsi="Consolas"/>
          <w:color w:val="1F3864"/>
          <w:sz w:val="19"/>
        </w:rPr>
        <w:br/>
        <w:t>total    = usage_metadata.total_token_count or (in_tok + out_tok + tool_tok)</w:t>
      </w:r>
    </w:p>
    <w:p>
      <w:pPr>
        <w:spacing w:after="160"/>
      </w:pPr>
      <w:r>
        <w:rPr>
          <w:i w:val="0"/>
        </w:rPr>
        <w:t>Ignoring tool_use_prompt_token_count would make search-heavy nodes look artificially cheap — and search is exactly where the multi-agent system spends its money, so the omission would flatter the architecture the project is trying to test honestly. Every getattr defaults to 0, so a response missing usage metadata degrades to a zero row instead of crashing a long run. TokenLedger.by_node() aggregates calls, tokens and latency per node, which turns a flat cost number into the interesting question: where did the extra tokens actually go.</w:t>
      </w:r>
    </w:p>
    <w:p>
      <w:pPr>
        <w:pStyle w:val="Heading2"/>
      </w:pPr>
      <w:r>
        <w:t>Infrastructure retry is not semantic retry</w:t>
      </w:r>
    </w:p>
    <w:p>
      <w:pPr>
        <w:spacing w:after="160"/>
      </w:pPr>
      <w:r>
        <w:rPr>
          <w:i w:val="0"/>
        </w:rPr>
        <w:t>Two completely different things both get called 'retry', and merging them corrupts the experiment:</w:t>
      </w:r>
    </w:p>
    <w:p>
      <w:pPr>
        <w:pStyle w:val="ListBullet"/>
        <w:spacing w:after="40"/>
        <w:ind w:left="360"/>
      </w:pPr>
      <w:r>
        <w:rPr>
          <w:b/>
        </w:rPr>
        <w:t>Infrastructure retry</w:t>
      </w:r>
      <w:r>
        <w:t xml:space="preserve"> — a 429, a 503, a timeout. The request was fine; the network was not. Wait and send the identical request again. Lives in with_backoff, never touches graph state, invisible to the supervisor.</w:t>
      </w:r>
    </w:p>
    <w:p>
      <w:pPr>
        <w:pStyle w:val="ListBullet"/>
        <w:spacing w:after="40"/>
        <w:ind w:left="360"/>
      </w:pPr>
      <w:r>
        <w:rPr>
          <w:b/>
        </w:rPr>
        <w:t>Semantic retry</w:t>
      </w:r>
      <w:r>
        <w:t xml:space="preserve"> — the Critic said 'revise'. The request was not fine. A real decision that changes the draft, consumes a revision budget, and must be recorded in state. Lives in the supervisor, not here.</w:t>
      </w:r>
    </w:p>
    <w:p>
      <w:pPr>
        <w:spacing w:after="160"/>
      </w:pPr>
      <w:r>
        <w:rPr>
          <w:i w:val="0"/>
        </w:rPr>
        <w:t>If they were merged, a network blip would inflate the revision count and look like the architecture reconsidering itself. Kept apart, the revision number measures the design while attempts on each CallRecord measures the weather.</w:t>
      </w:r>
    </w:p>
    <w:p>
      <w:pPr>
        <w:spacing w:before="80" w:after="160"/>
        <w:ind w:left="360"/>
      </w:pPr>
      <w:r>
        <w:rPr>
          <w:rFonts w:ascii="Consolas" w:hAnsi="Consolas"/>
          <w:color w:val="1F3864"/>
          <w:sz w:val="19"/>
        </w:rPr>
        <w:t>_RETRYABLE = ("429", "500", "502", "503", "504",</w:t>
      </w:r>
      <w:r>
        <w:rPr>
          <w:rFonts w:ascii="Consolas" w:hAnsi="Consolas"/>
          <w:color w:val="1F3864"/>
          <w:sz w:val="19"/>
        </w:rPr>
        <w:br/>
        <w:t xml:space="preserve">              "deadline", "timeout", "unavailable")</w:t>
      </w:r>
      <w:r>
        <w:rPr>
          <w:rFonts w:ascii="Consolas" w:hAnsi="Consolas"/>
          <w:color w:val="1F3864"/>
          <w:sz w:val="19"/>
        </w:rPr>
        <w:br/>
      </w:r>
      <w:r>
        <w:rPr>
          <w:rFonts w:ascii="Consolas" w:hAnsi="Consolas"/>
          <w:color w:val="1F3864"/>
          <w:sz w:val="19"/>
        </w:rPr>
        <w:br/>
        <w:t>def with_backoff[T](fn, *, attempts=3, base=1.5) -&gt; tuple[T, int]:</w:t>
      </w:r>
      <w:r>
        <w:rPr>
          <w:rFonts w:ascii="Consolas" w:hAnsi="Consolas"/>
          <w:color w:val="1F3864"/>
          <w:sz w:val="19"/>
        </w:rPr>
        <w:br/>
        <w:t xml:space="preserve">    for i in range(1, attempts + 1):</w:t>
      </w:r>
      <w:r>
        <w:rPr>
          <w:rFonts w:ascii="Consolas" w:hAnsi="Consolas"/>
          <w:color w:val="1F3864"/>
          <w:sz w:val="19"/>
        </w:rPr>
        <w:br/>
        <w:t xml:space="preserve">        try:</w:t>
      </w:r>
      <w:r>
        <w:rPr>
          <w:rFonts w:ascii="Consolas" w:hAnsi="Consolas"/>
          <w:color w:val="1F3864"/>
          <w:sz w:val="19"/>
        </w:rPr>
        <w:br/>
        <w:t xml:space="preserve">            return fn(), i</w:t>
      </w:r>
      <w:r>
        <w:rPr>
          <w:rFonts w:ascii="Consolas" w:hAnsi="Consolas"/>
          <w:color w:val="1F3864"/>
          <w:sz w:val="19"/>
        </w:rPr>
        <w:br/>
        <w:t xml:space="preserve">        except Exception as e:</w:t>
      </w:r>
      <w:r>
        <w:rPr>
          <w:rFonts w:ascii="Consolas" w:hAnsi="Consolas"/>
          <w:color w:val="1F3864"/>
          <w:sz w:val="19"/>
        </w:rPr>
        <w:br/>
        <w:t xml:space="preserve">            if not _is_retryable(e) or i == attempts:</w:t>
      </w:r>
      <w:r>
        <w:rPr>
          <w:rFonts w:ascii="Consolas" w:hAnsi="Consolas"/>
          <w:color w:val="1F3864"/>
          <w:sz w:val="19"/>
        </w:rPr>
        <w:br/>
        <w:t xml:space="preserve">                raise</w:t>
      </w:r>
      <w:r>
        <w:rPr>
          <w:rFonts w:ascii="Consolas" w:hAnsi="Consolas"/>
          <w:color w:val="1F3864"/>
          <w:sz w:val="19"/>
        </w:rPr>
        <w:br/>
        <w:t xml:space="preserve">            time.sleep(base ** i + random.uniform(0, 0.4))</w:t>
      </w:r>
    </w:p>
    <w:p>
      <w:pPr>
        <w:spacing w:after="160"/>
      </w:pPr>
      <w:r>
        <w:rPr>
          <w:i w:val="0"/>
        </w:rPr>
        <w:t>Retryable errors are matched by substring against the exception text — crude, but it survives SDK exception-class reshuffles. Backoff is exponential with random jitter so parallel calls that get rate-limited together do not then retry in lockstep and collide again. Non-retryable errors, such as a malformed request or a bad key, are re-raised immediately rather than slept over three times. The attempt count is returned alongside the result so it can be recorded.</w:t>
      </w:r>
    </w:p>
    <w:p>
      <w:pPr>
        <w:pStyle w:val="Heading2"/>
      </w:pPr>
      <w:r>
        <w:t>generate(): the one call</w:t>
      </w:r>
    </w:p>
    <w:p>
      <w:pPr>
        <w:spacing w:after="160"/>
      </w:pPr>
      <w:r>
        <w:rPr>
          <w:i w:val="0"/>
        </w:rPr>
        <w:t>One function assembles the config, times the call, records tokens and returns the raw response. It also enforces a hard API constraint up front:</w:t>
      </w:r>
    </w:p>
    <w:p>
      <w:pPr>
        <w:spacing w:before="80" w:after="160"/>
        <w:ind w:left="360"/>
      </w:pPr>
      <w:r>
        <w:rPr>
          <w:rFonts w:ascii="Consolas" w:hAnsi="Consolas"/>
          <w:color w:val="1F3864"/>
          <w:sz w:val="19"/>
        </w:rPr>
        <w:t>if search and schema is not None:</w:t>
      </w:r>
      <w:r>
        <w:rPr>
          <w:rFonts w:ascii="Consolas" w:hAnsi="Consolas"/>
          <w:color w:val="1F3864"/>
          <w:sz w:val="19"/>
        </w:rPr>
        <w:br/>
        <w:t xml:space="preserve">    raise ValueError(</w:t>
      </w:r>
      <w:r>
        <w:rPr>
          <w:rFonts w:ascii="Consolas" w:hAnsi="Consolas"/>
          <w:color w:val="1F3864"/>
          <w:sz w:val="19"/>
        </w:rPr>
        <w:br/>
        <w:t xml:space="preserve">        "search + schema on one call is not supported by the API. "</w:t>
      </w:r>
      <w:r>
        <w:rPr>
          <w:rFonts w:ascii="Consolas" w:hAnsi="Consolas"/>
          <w:color w:val="1F3864"/>
          <w:sz w:val="19"/>
        </w:rPr>
        <w:br/>
        <w:t xml:space="preserve">        "Ground first, then extract structure in a second call."</w:t>
      </w:r>
      <w:r>
        <w:rPr>
          <w:rFonts w:ascii="Consolas" w:hAnsi="Consolas"/>
          <w:color w:val="1F3864"/>
          <w:sz w:val="19"/>
        </w:rPr>
        <w:br/>
        <w:t xml:space="preserve">    )</w:t>
      </w:r>
    </w:p>
    <w:p>
      <w:pPr>
        <w:spacing w:after="160"/>
      </w:pPr>
      <w:r>
        <w:rPr>
          <w:i w:val="0"/>
        </w:rPr>
        <w:t>Gemini will not accept a grounding tool and a response_schema on the same request. Rather than silently dropping one — which would produce ungrounded findings or unstructured prose, discovered much later and misread as a model-quality problem — the code fails loudly and states the fix. This single constraint is why search.py has the shape it does.</w:t>
      </w:r>
    </w:p>
    <w:p>
      <w:pPr>
        <w:pStyle w:val="Heading2"/>
      </w:pPr>
      <w:r>
        <w:t>sources_from()</w:t>
      </w:r>
    </w:p>
    <w:p>
      <w:pPr>
        <w:spacing w:after="160"/>
      </w:pPr>
      <w:r>
        <w:rPr>
          <w:i w:val="0"/>
        </w:rPr>
        <w:t>Pulls real URLs out of a grounded response's metadata, deduplicating while preserving order. It is wrapped in a broad try/except over AttributeError, IndexError and TypeError because grounding metadata is genuinely optional — a search that found nothing returns a response with no grounding chunks, and that is a normal outcome, not an error worth crashing a six-topic run over.</w:t>
      </w:r>
    </w:p>
    <w:p>
      <w:pPr>
        <w:pStyle w:val="Heading1"/>
      </w:pPr>
      <w:r>
        <w:t>4. search.py — evidence, then structure</w:t>
      </w:r>
    </w:p>
    <w:p>
      <w:pPr>
        <w:spacing w:after="160"/>
      </w:pPr>
      <w:r>
        <w:rPr>
          <w:i w:val="0"/>
        </w:rPr>
        <w:t>Because the API refuses to ground and enforce a schema in the same call, research is a deliberate two-step. This is not a workaround bolted on; it is the honest shape of the constraint, and the cost of the second step is measured rather than hidden.</w:t>
      </w:r>
    </w:p>
    <w:p>
      <w:pPr>
        <w:spacing w:before="80" w:after="160"/>
        <w:ind w:left="360"/>
      </w:pPr>
      <w:r>
        <w:rPr>
          <w:rFonts w:ascii="Consolas" w:hAnsi="Consolas"/>
          <w:color w:val="1F3864"/>
          <w:sz w:val="19"/>
        </w:rPr>
        <w:t>ground(query)  -&gt; dense notes + real source URLs   (whichever backend is available)</w:t>
      </w:r>
      <w:r>
        <w:rPr>
          <w:rFonts w:ascii="Consolas" w:hAnsi="Consolas"/>
          <w:color w:val="1F3864"/>
          <w:sz w:val="19"/>
        </w:rPr>
        <w:br/>
        <w:t>extract(notes) -&gt; those notes as Finding objects   (schema on, no tools)</w:t>
      </w:r>
      <w:r>
        <w:rPr>
          <w:rFonts w:ascii="Consolas" w:hAnsi="Consolas"/>
          <w:color w:val="1F3864"/>
          <w:sz w:val="19"/>
        </w:rPr>
        <w:br/>
        <w:t>research(...)  =  ground() then extract()</w:t>
      </w:r>
    </w:p>
    <w:p>
      <w:pPr>
        <w:pStyle w:val="Heading2"/>
      </w:pPr>
      <w:r>
        <w:t>The three-tier backend chain</w:t>
      </w:r>
    </w:p>
    <w:p>
      <w:pPr>
        <w:spacing w:after="160"/>
      </w:pPr>
      <w:r>
        <w:rPr>
          <w:i w:val="0"/>
        </w:rPr>
        <w:t>ground() will try three sources of evidence in order, and the reason it has to is documented in section 8. What matters structurally is that all three converge on the same output — dense notes plus a list of URLs — and all three cost exactly one model call, so the token ledger keeps the same shape no matter which one served.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20"/>
              </w:rPr>
              <w:t>Tier</w:t>
            </w:r>
          </w:p>
        </w:tc>
        <w:tc>
          <w:tcPr>
            <w:tcW w:type="dxa" w:w="2160"/>
          </w:tcPr>
          <w:p>
            <w:r/>
            <w:r>
              <w:rPr>
                <w:b/>
                <w:sz w:val="20"/>
              </w:rPr>
              <w:t>Backend</w:t>
            </w:r>
          </w:p>
        </w:tc>
        <w:tc>
          <w:tcPr>
            <w:tcW w:type="dxa" w:w="2160"/>
          </w:tcPr>
          <w:p>
            <w:r/>
            <w:r>
              <w:rPr>
                <w:b/>
                <w:sz w:val="20"/>
              </w:rPr>
              <w:t>Shape</w:t>
            </w:r>
          </w:p>
        </w:tc>
        <w:tc>
          <w:tcPr>
            <w:tcW w:type="dxa" w:w="2160"/>
          </w:tcPr>
          <w:p>
            <w:r/>
            <w:r>
              <w:rPr>
                <w:b/>
                <w:sz w:val="20"/>
              </w:rPr>
              <w:t>Requires</w:t>
            </w:r>
          </w:p>
        </w:tc>
      </w:tr>
      <w:tr>
        <w:tc>
          <w:tcPr>
            <w:tcW w:type="dxa" w:w="2160"/>
          </w:tcPr>
          <w:p>
            <w:r/>
            <w:r>
              <w:rPr>
                <w:sz w:val="19"/>
              </w:rPr>
              <w:t>1</w:t>
            </w:r>
          </w:p>
        </w:tc>
        <w:tc>
          <w:tcPr>
            <w:tcW w:type="dxa" w:w="2160"/>
          </w:tcPr>
          <w:p>
            <w:r/>
            <w:r>
              <w:rPr>
                <w:sz w:val="19"/>
              </w:rPr>
              <w:t>Gemini native grounding</w:t>
            </w:r>
          </w:p>
        </w:tc>
        <w:tc>
          <w:tcPr>
            <w:tcW w:type="dxa" w:w="2160"/>
          </w:tcPr>
          <w:p>
            <w:r/>
            <w:r>
              <w:rPr>
                <w:sz w:val="19"/>
              </w:rPr>
              <w:t>One grounded call; the model searches and writes notes in the same request</w:t>
            </w:r>
          </w:p>
        </w:tc>
        <w:tc>
          <w:tcPr>
            <w:tcW w:type="dxa" w:w="2160"/>
          </w:tcPr>
          <w:p>
            <w:r/>
            <w:r>
              <w:rPr>
                <w:sz w:val="19"/>
              </w:rPr>
              <w:t>Grounding quota (paid tier)</w:t>
            </w:r>
          </w:p>
        </w:tc>
      </w:tr>
      <w:tr>
        <w:tc>
          <w:tcPr>
            <w:tcW w:type="dxa" w:w="2160"/>
          </w:tcPr>
          <w:p>
            <w:r/>
            <w:r>
              <w:rPr>
                <w:sz w:val="19"/>
              </w:rPr>
              <w:t>2</w:t>
            </w:r>
          </w:p>
        </w:tc>
        <w:tc>
          <w:tcPr>
            <w:tcW w:type="dxa" w:w="2160"/>
          </w:tcPr>
          <w:p>
            <w:r/>
            <w:r>
              <w:rPr>
                <w:sz w:val="19"/>
              </w:rPr>
              <w:t>Tavily</w:t>
            </w:r>
          </w:p>
        </w:tc>
        <w:tc>
          <w:tcPr>
            <w:tcW w:type="dxa" w:w="2160"/>
          </w:tcPr>
          <w:p>
            <w:r/>
            <w:r>
              <w:rPr>
                <w:sz w:val="19"/>
              </w:rPr>
              <w:t>API search returns extracted page content, then one call synthesises notes from it</w:t>
            </w:r>
          </w:p>
        </w:tc>
        <w:tc>
          <w:tcPr>
            <w:tcW w:type="dxa" w:w="2160"/>
          </w:tcPr>
          <w:p>
            <w:r/>
            <w:r>
              <w:rPr>
                <w:sz w:val="19"/>
              </w:rPr>
              <w:t>TAVILY_API_KEY, free tier</w:t>
            </w:r>
          </w:p>
        </w:tc>
      </w:tr>
      <w:tr>
        <w:tc>
          <w:tcPr>
            <w:tcW w:type="dxa" w:w="2160"/>
          </w:tcPr>
          <w:p>
            <w:r/>
            <w:r>
              <w:rPr>
                <w:sz w:val="19"/>
              </w:rPr>
              <w:t>3</w:t>
            </w:r>
          </w:p>
        </w:tc>
        <w:tc>
          <w:tcPr>
            <w:tcW w:type="dxa" w:w="2160"/>
          </w:tcPr>
          <w:p>
            <w:r/>
            <w:r>
              <w:rPr>
                <w:sz w:val="19"/>
              </w:rPr>
              <w:t>ddgs (DuckDuckGo)</w:t>
            </w:r>
          </w:p>
        </w:tc>
        <w:tc>
          <w:tcPr>
            <w:tcW w:type="dxa" w:w="2160"/>
          </w:tcPr>
          <w:p>
            <w:r/>
            <w:r>
              <w:rPr>
                <w:sz w:val="19"/>
              </w:rPr>
              <w:t>Same as tier 2, but results are title and snippet only</w:t>
            </w:r>
          </w:p>
        </w:tc>
        <w:tc>
          <w:tcPr>
            <w:tcW w:type="dxa" w:w="2160"/>
          </w:tcPr>
          <w:p>
            <w:r/>
            <w:r>
              <w:rPr>
                <w:sz w:val="19"/>
              </w:rPr>
              <w:t>Nothing at all</w:t>
            </w:r>
          </w:p>
        </w:tc>
      </w:tr>
    </w:tbl>
    <w:p/>
    <w:p>
      <w:pPr>
        <w:spacing w:after="160"/>
      </w:pPr>
      <w:r>
        <w:rPr>
          <w:i w:val="0"/>
        </w:rPr>
        <w:t>The chain latches. Once tier 1 fails, a module-level flag turns it off for the remainder of the process instead of re-attempting on every search. This is not a micro-optimisation: a full six-topic sweep across both systems makes roughly sixty searches, each of which would otherwise burn three retry attempts with exponential backoff against a quota that is not coming back — about 180 doomed requests and several minutes of pure sleeping. Measured directly: the first search of a run pays the failure cost and takes 12.0 seconds; the second goes straight to the working backend and takes 9.1. The flag is per-process, so it resets on each invocation and picks tier 1 back up if quota ever returns.</w:t>
      </w:r>
    </w:p>
    <w:p>
      <w:pPr>
        <w:spacing w:after="160"/>
      </w:pPr>
      <w:r>
        <w:rPr>
          <w:i w:val="0"/>
        </w:rPr>
        <w:t>Backend failures are caught individually and fall through rather than ending the run, and web_search returns the backend name alongside the hits so the notes prompt can record which one produced the evidence.</w:t>
      </w:r>
    </w:p>
    <w:p>
      <w:pPr>
        <w:pStyle w:val="Heading2"/>
      </w:pPr>
      <w:r>
        <w:t>ground()</w:t>
      </w:r>
    </w:p>
    <w:p>
      <w:pPr>
        <w:spacing w:after="160"/>
      </w:pPr>
      <w:r>
        <w:rPr>
          <w:i w:val="0"/>
        </w:rPr>
        <w:t>One model call at temperature 0.2, returning dense notes plus the source URLs. Its system prompt is doing specific work:</w:t>
      </w:r>
    </w:p>
    <w:p>
      <w:pPr>
        <w:pStyle w:val="ListBullet"/>
        <w:spacing w:after="40"/>
        <w:ind w:left="360"/>
      </w:pPr>
      <w:r>
        <w:t>Report facts, figures and dates — not opinion, and not the model's own analysis. Analysis is a later node's job, and mixing them makes retrieved evidence indistinguishable from generated commentary.</w:t>
      </w:r>
    </w:p>
    <w:p>
      <w:pPr>
        <w:pStyle w:val="ListBullet"/>
        <w:spacing w:after="40"/>
        <w:ind w:left="360"/>
      </w:pPr>
      <w:r>
        <w:t>Put the source URL in parentheses after every fact. Extraction has to attach a URL to each Finding, and it can only do that if the notes carried the attribution through.</w:t>
      </w:r>
    </w:p>
    <w:p>
      <w:pPr>
        <w:pStyle w:val="ListBullet"/>
        <w:spacing w:after="40"/>
        <w:ind w:left="360"/>
      </w:pPr>
      <w:r>
        <w:t>Use only what is in the search results, and add nothing from your own knowledge even when confident. This rule is load-bearing on tiers 2 and 3: a model that is handed search results rather than doing the search itself will cheerfully pad them from memory, which is exactly the failure the factual-grounding criterion exists to catch.</w:t>
      </w:r>
    </w:p>
    <w:p>
      <w:pPr>
        <w:pStyle w:val="ListBullet"/>
        <w:spacing w:after="40"/>
        <w:ind w:left="360"/>
      </w:pPr>
      <w:r>
        <w:t>If sources disagree, report the disagreement rather than picking a side. The rubric treats flattening a genuine controversy into false consensus as a failure, so the disagreement has to survive the very first step to be available later.</w:t>
      </w:r>
    </w:p>
    <w:p>
      <w:pPr>
        <w:pStyle w:val="ListBullet"/>
        <w:spacing w:after="40"/>
        <w:ind w:left="360"/>
      </w:pPr>
      <w:r>
        <w:t>If the results do not answer part of the question, say so. An admitted gap is useful; a confident guess is not.</w:t>
      </w:r>
    </w:p>
    <w:p>
      <w:pPr>
        <w:pStyle w:val="ListBullet"/>
        <w:spacing w:after="40"/>
        <w:ind w:left="360"/>
      </w:pPr>
      <w:r>
        <w:t>Weight primary sources higher — papers, filings, government data, disclosures — and say when a fact rests only on a blog or an aggregator.</w:t>
      </w:r>
    </w:p>
    <w:p>
      <w:pPr>
        <w:spacing w:after="160"/>
      </w:pPr>
      <w:r>
        <w:rPr>
          <w:i w:val="0"/>
        </w:rPr>
        <w:t>That last rule is observable in the output. On a sodium-ion battery query served by ddgs, the claim sourced from a Reddit thread came back marked low confidence while the ones from Wood Mackenzie and a trade publication came back high. Nothing in the code inspects domains; the prompt did that on its own.</w:t>
      </w:r>
    </w:p>
    <w:p>
      <w:pPr>
        <w:spacing w:after="160"/>
      </w:pPr>
      <w:r>
        <w:rPr>
          <w:i w:val="0"/>
        </w:rPr>
        <w:t>An optional context argument lets a caller prepend what is already known, which is how a second research round asks for what is missing instead of repeating the first.</w:t>
      </w:r>
    </w:p>
    <w:p>
      <w:pPr>
        <w:pStyle w:val="Heading2"/>
      </w:pPr>
      <w:r>
        <w:t>extract()</w:t>
      </w:r>
    </w:p>
    <w:p>
      <w:pPr>
        <w:spacing w:after="160"/>
      </w:pPr>
      <w:r>
        <w:rPr>
          <w:i w:val="0"/>
        </w:rPr>
        <w:t>A second call with no tools, a response schema of FindingList, and temperature 0.0 — deterministic, because this is a transformation, not a creative act. Its prompt forbids adding anything not present in the notes: no inference, no background, no connective prose.</w:t>
      </w:r>
    </w:p>
    <w:p>
      <w:pPr>
        <w:spacing w:after="160"/>
      </w:pPr>
      <w:r>
        <w:rPr>
          <w:i w:val="0"/>
        </w:rPr>
        <w:t>The most consequential lines in the file are these:</w:t>
      </w:r>
    </w:p>
    <w:p>
      <w:pPr>
        <w:spacing w:before="80" w:after="160"/>
        <w:ind w:left="360"/>
      </w:pPr>
      <w:r>
        <w:rPr>
          <w:rFonts w:ascii="Consolas" w:hAnsi="Consolas"/>
          <w:color w:val="1F3864"/>
          <w:sz w:val="19"/>
        </w:rPr>
        <w:t>for i, f in enumerate(raw, start=start_index):</w:t>
      </w:r>
      <w:r>
        <w:rPr>
          <w:rFonts w:ascii="Consolas" w:hAnsi="Consolas"/>
          <w:color w:val="1F3864"/>
          <w:sz w:val="19"/>
        </w:rPr>
        <w:br/>
        <w:t xml:space="preserve">    out.append(Finding(id=f"F{i:03d}", claim=f.claim.strip(),</w:t>
      </w:r>
      <w:r>
        <w:rPr>
          <w:rFonts w:ascii="Consolas" w:hAnsi="Consolas"/>
          <w:color w:val="1F3864"/>
          <w:sz w:val="19"/>
        </w:rPr>
        <w:br/>
        <w:t xml:space="preserve">                       source_url=f.source_url or "",</w:t>
      </w:r>
      <w:r>
        <w:rPr>
          <w:rFonts w:ascii="Consolas" w:hAnsi="Consolas"/>
          <w:color w:val="1F3864"/>
          <w:sz w:val="19"/>
        </w:rPr>
        <w:br/>
        <w:t xml:space="preserve">                       confidence=f.confidence))</w:t>
      </w:r>
    </w:p>
    <w:p>
      <w:pPr>
        <w:spacing w:after="160"/>
      </w:pPr>
      <w:r>
        <w:rPr>
          <w:i w:val="0"/>
        </w:rPr>
        <w:t>IDs are assigned by the code, not the model. Models asked to continue a numbered sequence reuse and skip numbers, and a duplicated ID silently corrupts citation checking — two different claims answering to F007 means the mechanical checker reports a clean run while the report cites the wrong evidence. Sequential assignment in Python makes that class of bug impossible. start_index lets a later round continue the numbering instead of colliding with the first.</w:t>
      </w:r>
    </w:p>
    <w:p>
      <w:pPr>
        <w:spacing w:after="160"/>
      </w:pPr>
      <w:r>
        <w:rPr>
          <w:i w:val="0"/>
        </w:rPr>
        <w:t>The function guards its edges: empty notes return an empty list without spending a call, and an unparseable response logs a warning and returns nothing rather than raising, so one bad extraction cannot take down a whole run.</w:t>
      </w:r>
    </w:p>
    <w:p>
      <w:pPr>
        <w:pStyle w:val="Heading1"/>
      </w:pPr>
      <w:r>
        <w:t>5. io.py — topics in, results out, citations checked</w:t>
      </w:r>
    </w:p>
    <w:p>
      <w:pPr>
        <w:pStyle w:val="Heading2"/>
      </w:pPr>
      <w:r>
        <w:t>Paths and topic loading</w:t>
      </w:r>
    </w:p>
    <w:p>
      <w:pPr>
        <w:spacing w:after="160"/>
      </w:pPr>
      <w:r>
        <w:rPr>
          <w:i w:val="0"/>
        </w:rPr>
        <w:t>ROOT is resolved from the file's own location rather than the working directory, so the code behaves identically from the project root, an IDE, or a test runner. load_topics() reads the frozen topics.json; get_topic() looks one up by id and raises KeyError naming the offending id rather than returning None — a typo'd topic id should stop the run immediately, not quietly produce a report about nothing.</w:t>
      </w:r>
    </w:p>
    <w:p>
      <w:pPr>
        <w:pStyle w:val="Heading2"/>
      </w:pPr>
      <w:r>
        <w:t>The citation checker, and why it is not a model</w:t>
      </w:r>
    </w:p>
    <w:p>
      <w:pPr>
        <w:spacing w:after="160"/>
      </w:pPr>
      <w:r>
        <w:rPr>
          <w:i w:val="0"/>
        </w:rPr>
        <w:t>Checking whether a cited ID exists is a regular expression and a set difference. Handing that to a language model would add cost, latency and non-determinism to a question with an exact answer.</w:t>
      </w:r>
    </w:p>
    <w:p>
      <w:pPr>
        <w:spacing w:before="80" w:after="160"/>
        <w:ind w:left="360"/>
      </w:pPr>
      <w:r>
        <w:rPr>
          <w:rFonts w:ascii="Consolas" w:hAnsi="Consolas"/>
          <w:color w:val="1F3864"/>
          <w:sz w:val="19"/>
        </w:rPr>
        <w:t>CITE_RE = re.compile(r"\bF\d{3}\b")</w:t>
      </w:r>
      <w:r>
        <w:rPr>
          <w:rFonts w:ascii="Consolas" w:hAnsi="Consolas"/>
          <w:color w:val="1F3864"/>
          <w:sz w:val="19"/>
        </w:rPr>
        <w:br/>
      </w:r>
      <w:r>
        <w:rPr>
          <w:rFonts w:ascii="Consolas" w:hAnsi="Consolas"/>
          <w:color w:val="1F3864"/>
          <w:sz w:val="19"/>
        </w:rPr>
        <w:br/>
        <w:t>valid  = {f.id for f in findings}</w:t>
      </w:r>
      <w:r>
        <w:rPr>
          <w:rFonts w:ascii="Consolas" w:hAnsi="Consolas"/>
          <w:color w:val="1F3864"/>
          <w:sz w:val="19"/>
        </w:rPr>
        <w:br/>
        <w:t>cited  = set(CITE_RE.findall(draft))</w:t>
      </w:r>
      <w:r>
        <w:rPr>
          <w:rFonts w:ascii="Consolas" w:hAnsi="Consolas"/>
          <w:color w:val="1F3864"/>
          <w:sz w:val="19"/>
        </w:rPr>
        <w:br/>
        <w:t>broken = sorted(cited - valid)      # invented IDs</w:t>
      </w:r>
      <w:r>
        <w:rPr>
          <w:rFonts w:ascii="Consolas" w:hAnsi="Consolas"/>
          <w:color w:val="1F3864"/>
          <w:sz w:val="19"/>
        </w:rPr>
        <w:br/>
        <w:t>uncited = sorted(valid - cited)     # evidence gathered but never used</w:t>
      </w:r>
      <w:r>
        <w:rPr>
          <w:rFonts w:ascii="Consolas" w:hAnsi="Consolas"/>
          <w:color w:val="1F3864"/>
          <w:sz w:val="19"/>
        </w:rPr>
        <w:br/>
        <w:t>coverage = len(cited &amp; valid) / len(valid)</w:t>
      </w:r>
    </w:p>
    <w:p>
      <w:pPr>
        <w:spacing w:after="160"/>
      </w:pPr>
      <w:r>
        <w:rPr>
          <w:i w:val="0"/>
        </w:rPr>
        <w:t>The three numbers answer three different questions:</w:t>
      </w:r>
    </w:p>
    <w:p>
      <w:pPr>
        <w:pStyle w:val="ListBullet"/>
        <w:spacing w:after="40"/>
        <w:ind w:left="360"/>
      </w:pPr>
      <w:r>
        <w:rPr>
          <w:b/>
        </w:rPr>
        <w:t>broken</w:t>
      </w:r>
      <w:r>
        <w:t xml:space="preserve"> — IDs the report cites that were never retrieved. Fabricated citations — the failure mode that makes a research tool unusable. The rubric caps citation integrity at 1 whenever any appear.</w:t>
      </w:r>
    </w:p>
    <w:p>
      <w:pPr>
        <w:pStyle w:val="ListBullet"/>
        <w:spacing w:after="40"/>
        <w:ind w:left="360"/>
      </w:pPr>
      <w:r>
        <w:rPr>
          <w:b/>
        </w:rPr>
        <w:t>uncited_findings</w:t>
      </w:r>
      <w:r>
        <w:t xml:space="preserve"> — evidence gathered and paid for but never used. Not a correctness problem, but a direct measure of wasted retrieval.</w:t>
      </w:r>
    </w:p>
    <w:p>
      <w:pPr>
        <w:pStyle w:val="ListBullet"/>
        <w:spacing w:after="40"/>
        <w:ind w:left="360"/>
      </w:pPr>
      <w:r>
        <w:rPr>
          <w:b/>
        </w:rPr>
        <w:t>coverage</w:t>
      </w:r>
      <w:r>
        <w:t xml:space="preserve"> — the share of retrieved findings the report actually drew on.</w:t>
      </w:r>
    </w:p>
    <w:p>
      <w:pPr>
        <w:spacing w:after="160"/>
      </w:pPr>
      <w:r>
        <w:rPr>
          <w:i w:val="0"/>
        </w:rPr>
        <w:t>Because it is deterministic, the broken-citation count goes into the README as a plain number with no caveats about judge reliability — unlike every score that comes from a model. The empty-findings case returns 0.0 rather than dividing by zero, which was verified.</w:t>
      </w:r>
    </w:p>
    <w:p>
      <w:pPr>
        <w:pStyle w:val="Heading2"/>
      </w:pPr>
      <w:r>
        <w:t>save_run() and print_summary()</w:t>
      </w:r>
    </w:p>
    <w:p>
      <w:pPr>
        <w:spacing w:after="160"/>
      </w:pPr>
      <w:r>
        <w:rPr>
          <w:i w:val="0"/>
        </w:rPr>
        <w:t>save_run writes two files per (system, topic) pair into results/&lt;system&gt;/&lt;topic_id&gt;/: the report as report.md for reading, and run.json carrying everything needed for the comparison — UTC timestamp, word count, findings count, the citation check, wall-clock milliseconds, the full token ledger including the per-node breakdown, and every Finding serialised. Storing the findings alongside the report makes the run auditable after the fact: any claim can be traced back to the evidence that existed when it was written. An extra dict lets a caller attach system-specific fields, which the baseline uses for search_rounds and unclosed_gaps.</w:t>
      </w:r>
    </w:p>
    <w:p>
      <w:pPr>
        <w:spacing w:after="160"/>
      </w:pPr>
      <w:r>
        <w:rPr>
          <w:i w:val="0"/>
        </w:rPr>
        <w:t>The keyword-only signature is deliberate. A positional call that swapped system and topic_id would write into a plausible-looking wrong directory and be very hard to notice. print_summary reads that JSON back and prints a compact digest, including a loud '!! broken IDs' line when fabricated citations were found.</w:t>
      </w:r>
    </w:p>
    <w:p>
      <w:pPr>
        <w:pStyle w:val="Heading1"/>
      </w:pPr>
      <w:r>
        <w:t>6. baseline/agent.py — the control group</w:t>
      </w:r>
    </w:p>
    <w:p>
      <w:pPr>
        <w:spacing w:after="160"/>
      </w:pPr>
      <w:r>
        <w:rPr>
          <w:i w:val="0"/>
        </w:rPr>
        <w:t>This is the system the multi-agent graph must beat, and the single most important thing about it is that it is genuinely good. A deliberately weak baseline would make the graph look excellent and make the entire comparison worthless. So the baseline gets real prompt engineering, a real search budget, and a real chance to judge its own evidence.</w:t>
      </w:r>
    </w:p>
    <w:p>
      <w:pPr>
        <w:pStyle w:val="Heading2"/>
      </w:pPr>
      <w:r>
        <w:t>Parity with the graph</w:t>
      </w:r>
    </w:p>
    <w:p>
      <w:pPr>
        <w:spacing w:after="160"/>
      </w:pPr>
      <w:r>
        <w:rPr>
          <w:i w:val="0"/>
        </w:rPr>
        <w:t>Everything that could confound the comparison is held constant. The baseline uses the same model, the same client, the same TokenLedger, the same five-search budget the Researcher node will get, the same ground-then-extract pipeline — so both systems cite the same kind of Finding — and the same report spec of 800–1200 words with inline F-IDs. The one thing it does not have is role separation: one persona, one system prompt, one continuous view of the work. That single difference is the variable under test.</w:t>
      </w:r>
    </w:p>
    <w:p>
      <w:pPr>
        <w:pStyle w:val="Heading2"/>
      </w:pPr>
      <w:r>
        <w:t>The loop</w:t>
      </w:r>
    </w:p>
    <w:p>
      <w:pPr>
        <w:spacing w:before="80" w:after="160"/>
        <w:ind w:left="360"/>
      </w:pPr>
      <w:r>
        <w:rPr>
          <w:rFonts w:ascii="Consolas" w:hAnsi="Consolas"/>
          <w:color w:val="1F3864"/>
          <w:sz w:val="19"/>
        </w:rPr>
        <w:t>plan  -&gt; 2-3 opening queries                     (schema: QueryPlan)</w:t>
      </w:r>
      <w:r>
        <w:rPr>
          <w:rFonts w:ascii="Consolas" w:hAnsi="Consolas"/>
          <w:color w:val="1F3864"/>
          <w:sz w:val="19"/>
        </w:rPr>
        <w:br/>
        <w:t xml:space="preserve">  |</w:t>
      </w:r>
      <w:r>
        <w:rPr>
          <w:rFonts w:ascii="Consolas" w:hAnsi="Consolas"/>
          <w:color w:val="1F3864"/>
          <w:sz w:val="19"/>
        </w:rPr>
        <w:br/>
        <w:t xml:space="preserve">  +-&gt; research each query                        (ground + extract)</w:t>
      </w:r>
      <w:r>
        <w:rPr>
          <w:rFonts w:ascii="Consolas" w:hAnsi="Consolas"/>
          <w:color w:val="1F3864"/>
          <w:sz w:val="19"/>
        </w:rPr>
        <w:br/>
        <w:t xml:space="preserve">        |</w:t>
      </w:r>
      <w:r>
        <w:rPr>
          <w:rFonts w:ascii="Consolas" w:hAnsi="Consolas"/>
          <w:color w:val="1F3864"/>
          <w:sz w:val="19"/>
        </w:rPr>
        <w:br/>
        <w:t xml:space="preserve">        +-&gt; when the queue empties: assess       (schema: Sufficiency)</w:t>
      </w:r>
      <w:r>
        <w:rPr>
          <w:rFonts w:ascii="Consolas" w:hAnsi="Consolas"/>
          <w:color w:val="1F3864"/>
          <w:sz w:val="19"/>
        </w:rPr>
        <w:br/>
        <w:t xml:space="preserve">              sufficient?  -&gt; stop</w:t>
      </w:r>
      <w:r>
        <w:rPr>
          <w:rFonts w:ascii="Consolas" w:hAnsi="Consolas"/>
          <w:color w:val="1F3864"/>
          <w:sz w:val="19"/>
        </w:rPr>
        <w:br/>
        <w:t xml:space="preserve">              not?         -&gt; queue 1-2 gap-targeted queries, loop</w:t>
      </w:r>
      <w:r>
        <w:rPr>
          <w:rFonts w:ascii="Consolas" w:hAnsi="Consolas"/>
          <w:color w:val="1F3864"/>
          <w:sz w:val="19"/>
        </w:rPr>
        <w:br/>
        <w:t xml:space="preserve">  |</w:t>
      </w:r>
      <w:r>
        <w:rPr>
          <w:rFonts w:ascii="Consolas" w:hAnsi="Consolas"/>
          <w:color w:val="1F3864"/>
          <w:sz w:val="19"/>
        </w:rPr>
        <w:br/>
        <w:t xml:space="preserve">  +-&gt; write the report, with unclosed gaps named  (no schema, temp 0.6)</w:t>
      </w:r>
    </w:p>
    <w:p>
      <w:pPr>
        <w:spacing w:after="160"/>
      </w:pPr>
      <w:r>
        <w:rPr>
          <w:i w:val="0"/>
        </w:rPr>
        <w:t>MAX_SEARCH_ROUNDS is a hard ceiling of 5 on the whole loop, and the refill line queries = list(s.next_queries)[: MAX_SEARCH_ROUNDS - rounds] means the agent can never queue more searches than it has budget left for. This matters: an agent that judges its own evidence insufficient will happily keep searching forever, and the cost comparison depends on both systems having the same hard cap rather than the same intention.</w:t>
      </w:r>
    </w:p>
    <w:p>
      <w:pPr>
        <w:pStyle w:val="Heading2"/>
      </w:pPr>
      <w:r>
        <w:t>Why the sufficiency check is not a token gesture</w:t>
      </w:r>
    </w:p>
    <w:p>
      <w:pPr>
        <w:spacing w:after="160"/>
      </w:pPr>
      <w:r>
        <w:rPr>
          <w:i w:val="0"/>
        </w:rPr>
        <w:t>_assess is the single agent judging its own evidence — precisely the job the Analyst node does in the graph, but without role separation. Since whether that separation matters is the project's central question, giving the baseline a shallow version of it would rig the result. So the assessment is a real structured call: it returns a boolean, a list of what is missing, and follow-up queries aimed at the gaps, and the prompt explicitly asks the model to be honest about parts of the topic with no evidence behind them.</w:t>
      </w:r>
    </w:p>
    <w:p>
      <w:pPr>
        <w:spacing w:after="160"/>
      </w:pPr>
      <w:r>
        <w:rPr>
          <w:i w:val="0"/>
        </w:rPr>
        <w:t>It also runs only when the query queue has emptied, which is the correct trigger — assessing after every single search would spend tokens judging evidence the agent already knows is incomplete.</w:t>
      </w:r>
    </w:p>
    <w:p>
      <w:pPr>
        <w:pStyle w:val="Heading2"/>
      </w:pPr>
      <w:r>
        <w:t>Gaps are carried into the writing step</w:t>
      </w:r>
    </w:p>
    <w:p>
      <w:pPr>
        <w:spacing w:after="160"/>
      </w:pPr>
      <w:r>
        <w:rPr>
          <w:i w:val="0"/>
        </w:rPr>
        <w:t>If the agent finishes its search budget with gaps still open, those gaps are not discarded. They are passed to _write with an instruction to acknowledge them in the report rather than writing around them. This is the same honesty the rubric rewards under factual grounding, and it means an unclosed gap costs the baseline nothing in score as long as it is admitted.</w:t>
      </w:r>
    </w:p>
    <w:p>
      <w:pPr>
        <w:pStyle w:val="Heading2"/>
      </w:pPr>
      <w:r>
        <w:t>The three temperatures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Step</w:t>
            </w:r>
          </w:p>
        </w:tc>
        <w:tc>
          <w:tcPr>
            <w:tcW w:type="dxa" w:w="2880"/>
          </w:tcPr>
          <w:p>
            <w:r/>
            <w:r>
              <w:rPr>
                <w:b/>
                <w:sz w:val="20"/>
              </w:rPr>
              <w:t>Temperature</w:t>
            </w:r>
          </w:p>
        </w:tc>
        <w:tc>
          <w:tcPr>
            <w:tcW w:type="dxa" w:w="2880"/>
          </w:tcPr>
          <w:p>
            <w:r/>
            <w:r>
              <w:rPr>
                <w:b/>
                <w:sz w:val="20"/>
              </w:rPr>
              <w:t>Why</w:t>
            </w:r>
          </w:p>
        </w:tc>
      </w:tr>
      <w:tr>
        <w:tc>
          <w:tcPr>
            <w:tcW w:type="dxa" w:w="2880"/>
          </w:tcPr>
          <w:p>
            <w:r/>
            <w:r>
              <w:rPr>
                <w:sz w:val="19"/>
              </w:rPr>
              <w:t>_plan</w:t>
            </w:r>
          </w:p>
        </w:tc>
        <w:tc>
          <w:tcPr>
            <w:tcW w:type="dxa" w:w="2880"/>
          </w:tcPr>
          <w:p>
            <w:r/>
            <w:r>
              <w:rPr>
                <w:sz w:val="19"/>
              </w:rPr>
              <w:t>0.4</w:t>
            </w:r>
          </w:p>
        </w:tc>
        <w:tc>
          <w:tcPr>
            <w:tcW w:type="dxa" w:w="2880"/>
          </w:tcPr>
          <w:p>
            <w:r/>
            <w:r>
              <w:rPr>
                <w:sz w:val="19"/>
              </w:rPr>
              <w:t>Some spread is wanted — three near-identical queries waste the budget.</w:t>
            </w:r>
          </w:p>
        </w:tc>
      </w:tr>
      <w:tr>
        <w:tc>
          <w:tcPr>
            <w:tcW w:type="dxa" w:w="2880"/>
          </w:tcPr>
          <w:p>
            <w:r/>
            <w:r>
              <w:rPr>
                <w:sz w:val="19"/>
              </w:rPr>
              <w:t>_assess</w:t>
            </w:r>
          </w:p>
        </w:tc>
        <w:tc>
          <w:tcPr>
            <w:tcW w:type="dxa" w:w="2880"/>
          </w:tcPr>
          <w:p>
            <w:r/>
            <w:r>
              <w:rPr>
                <w:sz w:val="19"/>
              </w:rPr>
              <w:t>0.2</w:t>
            </w:r>
          </w:p>
        </w:tc>
        <w:tc>
          <w:tcPr>
            <w:tcW w:type="dxa" w:w="2880"/>
          </w:tcPr>
          <w:p>
            <w:r/>
            <w:r>
              <w:rPr>
                <w:sz w:val="19"/>
              </w:rPr>
              <w:t>A judgement call, so nearly deterministic.</w:t>
            </w:r>
          </w:p>
        </w:tc>
      </w:tr>
      <w:tr>
        <w:tc>
          <w:tcPr>
            <w:tcW w:type="dxa" w:w="2880"/>
          </w:tcPr>
          <w:p>
            <w:r/>
            <w:r>
              <w:rPr>
                <w:sz w:val="19"/>
              </w:rPr>
              <w:t>extract (in search.py)</w:t>
            </w:r>
          </w:p>
        </w:tc>
        <w:tc>
          <w:tcPr>
            <w:tcW w:type="dxa" w:w="2880"/>
          </w:tcPr>
          <w:p>
            <w:r/>
            <w:r>
              <w:rPr>
                <w:sz w:val="19"/>
              </w:rPr>
              <w:t>0.0</w:t>
            </w:r>
          </w:p>
        </w:tc>
        <w:tc>
          <w:tcPr>
            <w:tcW w:type="dxa" w:w="2880"/>
          </w:tcPr>
          <w:p>
            <w:r/>
            <w:r>
              <w:rPr>
                <w:sz w:val="19"/>
              </w:rPr>
              <w:t>Pure transformation. No creativity is desirable.</w:t>
            </w:r>
          </w:p>
        </w:tc>
      </w:tr>
      <w:tr>
        <w:tc>
          <w:tcPr>
            <w:tcW w:type="dxa" w:w="2880"/>
          </w:tcPr>
          <w:p>
            <w:r/>
            <w:r>
              <w:rPr>
                <w:sz w:val="19"/>
              </w:rPr>
              <w:t>_write</w:t>
            </w:r>
          </w:p>
        </w:tc>
        <w:tc>
          <w:tcPr>
            <w:tcW w:type="dxa" w:w="2880"/>
          </w:tcPr>
          <w:p>
            <w:r/>
            <w:r>
              <w:rPr>
                <w:sz w:val="19"/>
              </w:rPr>
              <w:t>0.6</w:t>
            </w:r>
          </w:p>
        </w:tc>
        <w:tc>
          <w:tcPr>
            <w:tcW w:type="dxa" w:w="2880"/>
          </w:tcPr>
          <w:p>
            <w:r/>
            <w:r>
              <w:rPr>
                <w:sz w:val="19"/>
              </w:rPr>
              <w:t>The only genuinely generative step in the system.</w:t>
            </w:r>
          </w:p>
        </w:tc>
      </w:tr>
    </w:tbl>
    <w:p/>
    <w:p>
      <w:pPr>
        <w:pStyle w:val="Heading2"/>
      </w:pPr>
      <w:r>
        <w:t>What run() returns and writes</w:t>
      </w:r>
    </w:p>
    <w:p>
      <w:pPr>
        <w:spacing w:after="160"/>
      </w:pPr>
      <w:r>
        <w:rPr>
          <w:i w:val="0"/>
        </w:rPr>
        <w:t>run() times the whole thing with perf_counter, saves through the shared save_run, and returns the output directory, the findings, the report text and the ledger — so it is usable both as a CLI target and as a library call from a notebook. The extra dict records search_rounds and unclosed_gaps, which are baseline-specific and will have graph equivalents later.</w:t>
      </w:r>
    </w:p>
    <w:p>
      <w:pPr>
        <w:pStyle w:val="Heading1"/>
      </w:pPr>
      <w:r>
        <w:t>7. run.py — the command-line entry point</w:t>
      </w:r>
    </w:p>
    <w:p>
      <w:pPr>
        <w:spacing w:before="80" w:after="160"/>
        <w:ind w:left="360"/>
      </w:pPr>
      <w:r>
        <w:rPr>
          <w:rFonts w:ascii="Consolas" w:hAnsi="Consolas"/>
          <w:color w:val="1F3864"/>
          <w:sz w:val="19"/>
        </w:rPr>
        <w:t>uv run python -m src.run --system baseline --topic-id t1</w:t>
      </w:r>
      <w:r>
        <w:rPr>
          <w:rFonts w:ascii="Consolas" w:hAnsi="Consolas"/>
          <w:color w:val="1F3864"/>
          <w:sz w:val="19"/>
        </w:rPr>
        <w:br/>
        <w:t>uv run python -m src.run --system baseline --all</w:t>
      </w:r>
      <w:r>
        <w:rPr>
          <w:rFonts w:ascii="Consolas" w:hAnsi="Consolas"/>
          <w:color w:val="1F3864"/>
          <w:sz w:val="19"/>
        </w:rPr>
        <w:br/>
        <w:t>uv run python -m src.run --system multiagent --topic-id t1     # Phase 1 onward</w:t>
      </w:r>
    </w:p>
    <w:p>
      <w:pPr>
        <w:spacing w:after="160"/>
      </w:pPr>
      <w:r>
        <w:rPr>
          <w:i w:val="0"/>
        </w:rPr>
        <w:t>A small file, but three of its decisions are worth stating.</w:t>
      </w:r>
    </w:p>
    <w:p>
      <w:pPr>
        <w:pStyle w:val="ListBullet"/>
        <w:spacing w:after="40"/>
        <w:ind w:left="360"/>
      </w:pPr>
      <w:r>
        <w:rPr>
          <w:b/>
        </w:rPr>
        <w:t>The system import is late and conditional</w:t>
      </w:r>
      <w:r>
        <w:t xml:space="preserve"> — src.graph.build does not exist yet, so importing it at module level would break the baseline runs too. Instead the import happens inside the branch, wrapped in try/except ImportError, and prints 'multi-agent graph not built yet' with exit code 1. The CLI is therefore complete from day one and Phase 1 needs no changes to it.</w:t>
      </w:r>
    </w:p>
    <w:p>
      <w:pPr>
        <w:pStyle w:val="ListBullet"/>
        <w:spacing w:after="40"/>
        <w:ind w:left="360"/>
      </w:pPr>
      <w:r>
        <w:rPr>
          <w:b/>
        </w:rPr>
        <w:t>One topic failing does not end the run</w:t>
      </w:r>
      <w:r>
        <w:t xml:space="preserve"> — each topic is wrapped in try/except so a six-topic sweep that fails on topic 3 still produces results for 4, 5 and 6. The failure is printed to stderr with its exception type. This is why the blind-except lint directive is present and legitimate.</w:t>
      </w:r>
    </w:p>
    <w:p>
      <w:pPr>
        <w:pStyle w:val="ListBullet"/>
        <w:spacing w:after="40"/>
        <w:ind w:left="360"/>
      </w:pPr>
      <w:r>
        <w:rPr>
          <w:b/>
        </w:rPr>
        <w:t>argparse enforces the argument contract</w:t>
      </w:r>
      <w:r>
        <w:t xml:space="preserve"> — --system is required and choice-restricted; passing neither --topic-id nor --all is rejected by ap.error with exit code 2 before any API call is made.</w:t>
      </w:r>
    </w:p>
    <w:p>
      <w:pPr>
        <w:spacing w:after="160"/>
      </w:pPr>
      <w:r>
        <w:rPr>
          <w:i w:val="0"/>
        </w:rPr>
        <w:t>Verified behaviour: --help renders correctly; the missing-argument path exits 2 with the right message; the multiagent path prints the Phase 1 notice and exits 1; and an unknown topic id raises KeyError from get_topic. That last one is deliberately outside the per-topic try/except, so a typo'd id stops the run with a traceback instead of being reported as a per-topic failure — arguably correct, though it does look different from every other error the CLI reports.</w:t>
      </w:r>
    </w:p>
    <w:p>
      <w:pPr>
        <w:pStyle w:val="Heading1"/>
      </w:pPr>
      <w:r>
        <w:t>8. Running the whole thing at zero cost</w:t>
      </w:r>
    </w:p>
    <w:p>
      <w:pPr>
        <w:spacing w:after="160"/>
      </w:pPr>
      <w:r>
        <w:rPr>
          <w:i w:val="0"/>
        </w:rPr>
        <w:t>The project has a hard constraint that shaped more of the code than any design preference: it must run without spending money. That turns out to collide with the single most important step in the pipeline, and working out exactly where the collision was took a sequence of measurements rather than a guess.</w:t>
      </w:r>
    </w:p>
    <w:p>
      <w:pPr>
        <w:pStyle w:val="Heading2"/>
      </w:pPr>
      <w:r>
        <w:t>Choosing a model that exists</w:t>
      </w:r>
    </w:p>
    <w:p>
      <w:pPr>
        <w:spacing w:after="160"/>
      </w:pPr>
      <w:r>
        <w:rPr>
          <w:i w:val="0"/>
        </w:rPr>
        <w:t>The starting default was gemini-2.5-flash. Moving to a lighter model looked like a one-line change and was not, because the model list the API advertises and the models a given key may actually call are different sets.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Model tried</w:t>
            </w:r>
          </w:p>
        </w:tc>
        <w:tc>
          <w:tcPr>
            <w:tcW w:type="dxa" w:w="4320"/>
          </w:tcPr>
          <w:p>
            <w:r/>
            <w:r>
              <w:rPr>
                <w:b/>
                <w:sz w:val="20"/>
              </w:rPr>
              <w:t>Result</w:t>
            </w:r>
          </w:p>
        </w:tc>
      </w:tr>
      <w:tr>
        <w:tc>
          <w:tcPr>
            <w:tcW w:type="dxa" w:w="4320"/>
          </w:tcPr>
          <w:p>
            <w:r/>
            <w:r>
              <w:rPr>
                <w:sz w:val="19"/>
              </w:rPr>
              <w:t>gemini-2.5-flash-lite</w:t>
            </w:r>
          </w:p>
        </w:tc>
        <w:tc>
          <w:tcPr>
            <w:tcW w:type="dxa" w:w="4320"/>
          </w:tcPr>
          <w:p>
            <w:r/>
            <w:r>
              <w:rPr>
                <w:sz w:val="19"/>
              </w:rPr>
              <w:t>404 NOT_FOUND — 'no longer available to new users'. Listed by models.list(), rejected on call.</w:t>
            </w:r>
          </w:p>
        </w:tc>
      </w:tr>
      <w:tr>
        <w:tc>
          <w:tcPr>
            <w:tcW w:type="dxa" w:w="4320"/>
          </w:tcPr>
          <w:p>
            <w:r/>
            <w:r>
              <w:rPr>
                <w:sz w:val="19"/>
              </w:rPr>
              <w:t>gemini-3.5-flash-lite</w:t>
            </w:r>
          </w:p>
        </w:tc>
        <w:tc>
          <w:tcPr>
            <w:tcW w:type="dxa" w:w="4320"/>
          </w:tcPr>
          <w:p>
            <w:r/>
            <w:r>
              <w:rPr>
                <w:sz w:val="19"/>
              </w:rPr>
              <w:t>RemoteProtocolError — server disconnected without responding.</w:t>
            </w:r>
          </w:p>
        </w:tc>
      </w:tr>
      <w:tr>
        <w:tc>
          <w:tcPr>
            <w:tcW w:type="dxa" w:w="4320"/>
          </w:tcPr>
          <w:p>
            <w:r/>
            <w:r>
              <w:rPr>
                <w:sz w:val="19"/>
              </w:rPr>
              <w:t>gemini-2.0-flash-lite</w:t>
            </w:r>
          </w:p>
        </w:tc>
        <w:tc>
          <w:tcPr>
            <w:tcW w:type="dxa" w:w="4320"/>
          </w:tcPr>
          <w:p>
            <w:r/>
            <w:r>
              <w:rPr>
                <w:sz w:val="19"/>
              </w:rPr>
              <w:t>429 RESOURCE_EXHAUSTED with limit: 0 — the free tier grants this model no quota at all, for plain text calls.</w:t>
            </w:r>
          </w:p>
        </w:tc>
      </w:tr>
      <w:tr>
        <w:tc>
          <w:tcPr>
            <w:tcW w:type="dxa" w:w="4320"/>
          </w:tcPr>
          <w:p>
            <w:r/>
            <w:r>
              <w:rPr>
                <w:sz w:val="19"/>
              </w:rPr>
              <w:t>gemini-flash-lite-latest</w:t>
            </w:r>
          </w:p>
        </w:tc>
        <w:tc>
          <w:tcPr>
            <w:tcW w:type="dxa" w:w="4320"/>
          </w:tcPr>
          <w:p>
            <w:r/>
            <w:r>
              <w:rPr>
                <w:sz w:val="19"/>
              </w:rPr>
              <w:t>Works, but it is a rolling alias — Google can repoint it mid-experiment, which would silently change the system under test.</w:t>
            </w:r>
          </w:p>
        </w:tc>
      </w:tr>
      <w:tr>
        <w:tc>
          <w:tcPr>
            <w:tcW w:type="dxa" w:w="4320"/>
          </w:tcPr>
          <w:p>
            <w:r/>
            <w:r>
              <w:rPr>
                <w:sz w:val="19"/>
              </w:rPr>
              <w:t>gemini-3.1-flash-lite</w:t>
            </w:r>
          </w:p>
        </w:tc>
        <w:tc>
          <w:tcPr>
            <w:tcW w:type="dxa" w:w="4320"/>
          </w:tcPr>
          <w:p>
            <w:r/>
            <w:r>
              <w:rPr>
                <w:sz w:val="19"/>
              </w:rPr>
              <w:t>Works. Concrete, pinned, free-tier eligible. This is what the project uses.</w:t>
            </w:r>
          </w:p>
        </w:tc>
      </w:tr>
    </w:tbl>
    <w:p/>
    <w:p>
      <w:pPr>
        <w:spacing w:after="160"/>
      </w:pPr>
      <w:r>
        <w:rPr>
          <w:i w:val="0"/>
        </w:rPr>
        <w:t>Two lessons are worth keeping. First, models.list() is a catalogue, not a permission check — the only reliable test is a real call. Second, a -latest alias is the wrong choice for a controlled comparison for the same reason topics.json and the rubric are frozen: if the system under test can change underneath you halfway through, the measurement means nothing.</w:t>
      </w:r>
    </w:p>
    <w:p>
      <w:pPr>
        <w:pStyle w:val="Heading2"/>
      </w:pPr>
      <w:r>
        <w:t>The grounding quota, and why no model swap could fix it</w:t>
      </w:r>
    </w:p>
    <w:p>
      <w:pPr>
        <w:spacing w:after="160"/>
      </w:pPr>
      <w:r>
        <w:rPr>
          <w:i w:val="0"/>
        </w:rPr>
        <w:t>With the model settled, grounded search still failed. The diagnosis came from one controlled pair of calls: the same model, same prompt, once with the Google Search tool attached and once without. The plain call succeeded; the grounded call returned 429. Repeating the grounded call across four different models produced 429 every time, including on models that had never been called before.</w:t>
      </w:r>
    </w:p>
    <w:p>
      <w:pPr>
        <w:spacing w:after="160"/>
      </w:pPr>
      <w:r>
        <w:rPr>
          <w:i w:val="0"/>
        </w:rPr>
        <w:t>That pattern rules out a per-model rate limit and identifies the blocked resource as Google Search grounding itself, which is metered separately from token usage. On the free tier it is effectively zero; paid Tier 1 includes 1,500 grounded queries a day before billing at $35 per thousand. No amount of retrying, backing off or model-switching recovers a quota that is not allocated.</w:t>
      </w:r>
    </w:p>
    <w:p>
      <w:pPr>
        <w:spacing w:after="160"/>
      </w:pPr>
      <w:r>
        <w:rPr>
          <w:i/>
        </w:rPr>
        <w:t>It is worth being precise about why enabling billing was rejected rather than merely expensive. Tier 1 would have made grounding work and stayed inside the free 1,500/day allowance at this project's volume — but moving off the free tier also makes ordinary token usage billable, where the free tier charges nothing. The cost would have been small. It would not have been zero, and zero was the requirement.</w:t>
      </w:r>
    </w:p>
    <w:p>
      <w:pPr>
        <w:pStyle w:val="Heading2"/>
      </w:pPr>
      <w:r>
        <w:t>What replaced it</w:t>
      </w:r>
    </w:p>
    <w:p>
      <w:pPr>
        <w:spacing w:after="160"/>
      </w:pPr>
      <w:r>
        <w:rPr>
          <w:i w:val="0"/>
        </w:rPr>
        <w:t>Rather than deleting the grounding path, it became tier 1 of a chain that degrades to free backends. The shape of ground() changes underneath — tiers 2 and 3 search first and then ask the model to write notes from the results, instead of the model searching for itself — but the contract is identical: dense notes, real URLs, one model call, one 'search' row in the ledger. Nothing downstream of ground() knows or cares which tier produced the evidence, and both systems under comparison go through the same function, so parity is preserved.</w:t>
      </w:r>
    </w:p>
    <w:p>
      <w:pPr>
        <w:spacing w:after="160"/>
      </w:pPr>
      <w:r>
        <w:rPr>
          <w:i w:val="0"/>
        </w:rPr>
        <w:t>The evidence quality difference between the two free tiers is real and measurable. On an identical query, ddgs returned six results with 230–380 characters of snippet each, from which extraction produced three findings, one of them a Reddit thread correctly marked low confidence. Tavily returned six results with 1,088–1,504 characters of extracted page content, from which extraction produced five findings, all marked high confidence. Same model, same prompts, same code path — the only variable was how much source text the extractor had to work with. That is worth remembering when reading the eventual factual-grounding scores: retrieval quality sets a ceiling that no amount of architecture can raise.</w:t>
      </w:r>
    </w:p>
    <w:p>
      <w:pPr>
        <w:pStyle w:val="Heading1"/>
      </w:pPr>
      <w:r>
        <w:t>9. The decisions worth remembering</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Decision</w:t>
            </w:r>
          </w:p>
        </w:tc>
        <w:tc>
          <w:tcPr>
            <w:tcW w:type="dxa" w:w="4320"/>
          </w:tcPr>
          <w:p>
            <w:r/>
            <w:r>
              <w:rPr>
                <w:b/>
                <w:sz w:val="20"/>
              </w:rPr>
              <w:t>Why</w:t>
            </w:r>
          </w:p>
        </w:tc>
      </w:tr>
      <w:tr>
        <w:tc>
          <w:tcPr>
            <w:tcW w:type="dxa" w:w="4320"/>
          </w:tcPr>
          <w:p>
            <w:r/>
            <w:r>
              <w:rPr>
                <w:sz w:val="19"/>
              </w:rPr>
              <w:t>One generate() for the entire project</w:t>
            </w:r>
          </w:p>
        </w:tc>
        <w:tc>
          <w:tcPr>
            <w:tcW w:type="dxa" w:w="4320"/>
          </w:tcPr>
          <w:p>
            <w:r/>
            <w:r>
              <w:rPr>
                <w:sz w:val="19"/>
              </w:rPr>
              <w:t>The two systems must reach the API identically, or the cost comparison measures the plumbing instead of the architecture.</w:t>
            </w:r>
          </w:p>
        </w:tc>
      </w:tr>
      <w:tr>
        <w:tc>
          <w:tcPr>
            <w:tcW w:type="dxa" w:w="4320"/>
          </w:tcPr>
          <w:p>
            <w:r/>
            <w:r>
              <w:rPr>
                <w:sz w:val="19"/>
              </w:rPr>
              <w:t>Tokens read from usage_metadata</w:t>
            </w:r>
          </w:p>
        </w:tc>
        <w:tc>
          <w:tcPr>
            <w:tcW w:type="dxa" w:w="4320"/>
          </w:tcPr>
          <w:p>
            <w:r/>
            <w:r>
              <w:rPr>
                <w:sz w:val="19"/>
              </w:rPr>
              <w:t>Estimated counts would make the headline cost claim unfalsifiable. Includes the tool-prompt bucket so search is not undercounted.</w:t>
            </w:r>
          </w:p>
        </w:tc>
      </w:tr>
      <w:tr>
        <w:tc>
          <w:tcPr>
            <w:tcW w:type="dxa" w:w="4320"/>
          </w:tcPr>
          <w:p>
            <w:r/>
            <w:r>
              <w:rPr>
                <w:sz w:val="19"/>
              </w:rPr>
              <w:t>Network retry separated from revision</w:t>
            </w:r>
          </w:p>
        </w:tc>
        <w:tc>
          <w:tcPr>
            <w:tcW w:type="dxa" w:w="4320"/>
          </w:tcPr>
          <w:p>
            <w:r/>
            <w:r>
              <w:rPr>
                <w:sz w:val="19"/>
              </w:rPr>
              <w:t>A 503 is not the Critic changing its mind. Merging them would inflate the revision count with weather.</w:t>
            </w:r>
          </w:p>
        </w:tc>
      </w:tr>
      <w:tr>
        <w:tc>
          <w:tcPr>
            <w:tcW w:type="dxa" w:w="4320"/>
          </w:tcPr>
          <w:p>
            <w:r/>
            <w:r>
              <w:rPr>
                <w:sz w:val="19"/>
              </w:rPr>
              <w:t>Ground and extract as two calls</w:t>
            </w:r>
          </w:p>
        </w:tc>
        <w:tc>
          <w:tcPr>
            <w:tcW w:type="dxa" w:w="4320"/>
          </w:tcPr>
          <w:p>
            <w:r/>
            <w:r>
              <w:rPr>
                <w:sz w:val="19"/>
              </w:rPr>
              <w:t>Forced by the API, and the extra call is logged rather than hidden — structure has a price and the cost table should show it.</w:t>
            </w:r>
          </w:p>
        </w:tc>
      </w:tr>
      <w:tr>
        <w:tc>
          <w:tcPr>
            <w:tcW w:type="dxa" w:w="4320"/>
          </w:tcPr>
          <w:p>
            <w:r/>
            <w:r>
              <w:rPr>
                <w:sz w:val="19"/>
              </w:rPr>
              <w:t>Finding IDs assigned in Python</w:t>
            </w:r>
          </w:p>
        </w:tc>
        <w:tc>
          <w:tcPr>
            <w:tcW w:type="dxa" w:w="4320"/>
          </w:tcPr>
          <w:p>
            <w:r/>
            <w:r>
              <w:rPr>
                <w:sz w:val="19"/>
              </w:rPr>
              <w:t>Models reuse and skip numbers in sequences; a duplicate ID silently corrupts citation checking.</w:t>
            </w:r>
          </w:p>
        </w:tc>
      </w:tr>
      <w:tr>
        <w:tc>
          <w:tcPr>
            <w:tcW w:type="dxa" w:w="4320"/>
          </w:tcPr>
          <w:p>
            <w:r/>
            <w:r>
              <w:rPr>
                <w:sz w:val="19"/>
              </w:rPr>
              <w:t>Critic issues must quote a verbatim span</w:t>
            </w:r>
          </w:p>
        </w:tc>
        <w:tc>
          <w:tcPr>
            <w:tcW w:type="dxa" w:w="4320"/>
          </w:tcPr>
          <w:p>
            <w:r/>
            <w:r>
              <w:rPr>
                <w:sz w:val="19"/>
              </w:rPr>
              <w:t>An ungrounded critique produces plausible revisions that make the draft worse while the scores improve.</w:t>
            </w:r>
          </w:p>
        </w:tc>
      </w:tr>
      <w:tr>
        <w:tc>
          <w:tcPr>
            <w:tcW w:type="dxa" w:w="4320"/>
          </w:tcPr>
          <w:p>
            <w:r/>
            <w:r>
              <w:rPr>
                <w:sz w:val="19"/>
              </w:rPr>
              <w:t>Citation checking is a regex, not a model</w:t>
            </w:r>
          </w:p>
        </w:tc>
        <w:tc>
          <w:tcPr>
            <w:tcW w:type="dxa" w:w="4320"/>
          </w:tcPr>
          <w:p>
            <w:r/>
            <w:r>
              <w:rPr>
                <w:sz w:val="19"/>
              </w:rPr>
              <w:t>The question has an exact answer. A deterministic number needs no caveats in the README.</w:t>
            </w:r>
          </w:p>
        </w:tc>
      </w:tr>
      <w:tr>
        <w:tc>
          <w:tcPr>
            <w:tcW w:type="dxa" w:w="4320"/>
          </w:tcPr>
          <w:p>
            <w:r/>
            <w:r>
              <w:rPr>
                <w:sz w:val="19"/>
              </w:rPr>
              <w:t>The baseline gets real prompt engineering</w:t>
            </w:r>
          </w:p>
        </w:tc>
        <w:tc>
          <w:tcPr>
            <w:tcW w:type="dxa" w:w="4320"/>
          </w:tcPr>
          <w:p>
            <w:r/>
            <w:r>
              <w:rPr>
                <w:sz w:val="19"/>
              </w:rPr>
              <w:t>A weak control group would make the multi-agent result look strong and mean nothing.</w:t>
            </w:r>
          </w:p>
        </w:tc>
      </w:tr>
      <w:tr>
        <w:tc>
          <w:tcPr>
            <w:tcW w:type="dxa" w:w="4320"/>
          </w:tcPr>
          <w:p>
            <w:r/>
            <w:r>
              <w:rPr>
                <w:sz w:val="19"/>
              </w:rPr>
              <w:t>A concrete model id, not a -latest alias</w:t>
            </w:r>
          </w:p>
        </w:tc>
        <w:tc>
          <w:tcPr>
            <w:tcW w:type="dxa" w:w="4320"/>
          </w:tcPr>
          <w:p>
            <w:r/>
            <w:r>
              <w:rPr>
                <w:sz w:val="19"/>
              </w:rPr>
              <w:t>A rolling alias can be repointed mid-experiment. The system under test has to be as frozen as the topics and the rubric.</w:t>
            </w:r>
          </w:p>
        </w:tc>
      </w:tr>
      <w:tr>
        <w:tc>
          <w:tcPr>
            <w:tcW w:type="dxa" w:w="4320"/>
          </w:tcPr>
          <w:p>
            <w:r/>
            <w:r>
              <w:rPr>
                <w:sz w:val="19"/>
              </w:rPr>
              <w:t>Search degrades through three tiers instead of failing</w:t>
            </w:r>
          </w:p>
        </w:tc>
        <w:tc>
          <w:tcPr>
            <w:tcW w:type="dxa" w:w="4320"/>
          </w:tcPr>
          <w:p>
            <w:r/>
            <w:r>
              <w:rPr>
                <w:sz w:val="19"/>
              </w:rPr>
              <w:t>Evidence gathering is the one step the project cannot do without, and the free tier will not always provide it.</w:t>
            </w:r>
          </w:p>
        </w:tc>
      </w:tr>
      <w:tr>
        <w:tc>
          <w:tcPr>
            <w:tcW w:type="dxa" w:w="4320"/>
          </w:tcPr>
          <w:p>
            <w:r/>
            <w:r>
              <w:rPr>
                <w:sz w:val="19"/>
              </w:rPr>
              <w:t>The failed tier latches off after one failure</w:t>
            </w:r>
          </w:p>
        </w:tc>
        <w:tc>
          <w:tcPr>
            <w:tcW w:type="dxa" w:w="4320"/>
          </w:tcPr>
          <w:p>
            <w:r/>
            <w:r>
              <w:rPr>
                <w:sz w:val="19"/>
              </w:rPr>
              <w:t>Retrying a quota that is not allocated costs ~180 doomed requests per sweep and buys nothing.</w:t>
            </w:r>
          </w:p>
        </w:tc>
      </w:tr>
      <w:tr>
        <w:tc>
          <w:tcPr>
            <w:tcW w:type="dxa" w:w="4320"/>
          </w:tcPr>
          <w:p>
            <w:r/>
            <w:r>
              <w:rPr>
                <w:sz w:val="19"/>
              </w:rPr>
              <w:t>Both systems emit Findings</w:t>
            </w:r>
          </w:p>
        </w:tc>
        <w:tc>
          <w:tcPr>
            <w:tcW w:type="dxa" w:w="4320"/>
          </w:tcPr>
          <w:p>
            <w:r/>
            <w:r>
              <w:rPr>
                <w:sz w:val="19"/>
              </w:rPr>
              <w:t>If only the graph produced structured findings, the citation criterion would compare a measurement against an absence.</w:t>
            </w:r>
          </w:p>
        </w:tc>
      </w:tr>
    </w:tbl>
    <w:p/>
    <w:p>
      <w:pPr>
        <w:pStyle w:val="Heading1"/>
      </w:pPr>
      <w:r>
        <w:t>10. Every error found and fixed</w:t>
      </w:r>
    </w:p>
    <w:p>
      <w:pPr>
        <w:spacing w:after="160"/>
      </w:pPr>
      <w:r>
        <w:rPr>
          <w:i w:val="0"/>
        </w:rPr>
        <w:t>All six files were checked with ruff, with the editor's Pylance type checker, and by importing and exercising them. This section records every problem found, in the order it was found, with the reasoning behind each fix. Seven were fixed; three were investigated and correctly left alone.</w:t>
      </w:r>
    </w:p>
    <w:p>
      <w:pPr>
        <w:pStyle w:val="Heading2"/>
      </w:pPr>
      <w:r>
        <w:t>Fixed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20"/>
              </w:rPr>
              <w:t>#</w:t>
            </w:r>
          </w:p>
        </w:tc>
        <w:tc>
          <w:tcPr>
            <w:tcW w:type="dxa" w:w="2160"/>
          </w:tcPr>
          <w:p>
            <w:r/>
            <w:r>
              <w:rPr>
                <w:b/>
                <w:sz w:val="20"/>
              </w:rPr>
              <w:t>File</w:t>
            </w:r>
          </w:p>
        </w:tc>
        <w:tc>
          <w:tcPr>
            <w:tcW w:type="dxa" w:w="2160"/>
          </w:tcPr>
          <w:p>
            <w:r/>
            <w:r>
              <w:rPr>
                <w:b/>
                <w:sz w:val="20"/>
              </w:rPr>
              <w:t>Problem</w:t>
            </w:r>
          </w:p>
        </w:tc>
        <w:tc>
          <w:tcPr>
            <w:tcW w:type="dxa" w:w="2160"/>
          </w:tcPr>
          <w:p>
            <w:r/>
            <w:r>
              <w:rPr>
                <w:b/>
                <w:sz w:val="20"/>
              </w:rPr>
              <w:t>Fix</w:t>
            </w:r>
          </w:p>
        </w:tc>
      </w:tr>
      <w:tr>
        <w:tc>
          <w:tcPr>
            <w:tcW w:type="dxa" w:w="2160"/>
          </w:tcPr>
          <w:p>
            <w:r/>
            <w:r>
              <w:rPr>
                <w:sz w:val="19"/>
              </w:rPr>
              <w:t>1</w:t>
            </w:r>
          </w:p>
        </w:tc>
        <w:tc>
          <w:tcPr>
            <w:tcW w:type="dxa" w:w="2160"/>
          </w:tcPr>
          <w:p>
            <w:r/>
            <w:r>
              <w:rPr>
                <w:sz w:val="19"/>
              </w:rPr>
              <w:t>llm.py</w:t>
            </w:r>
          </w:p>
        </w:tc>
        <w:tc>
          <w:tcPr>
            <w:tcW w:type="dxa" w:w="2160"/>
          </w:tcPr>
          <w:p>
            <w:r/>
            <w:r>
              <w:rPr>
                <w:sz w:val="19"/>
              </w:rPr>
              <w:t>Callable imported from typing (ruff UP035)</w:t>
            </w:r>
          </w:p>
        </w:tc>
        <w:tc>
          <w:tcPr>
            <w:tcW w:type="dxa" w:w="2160"/>
          </w:tcPr>
          <w:p>
            <w:r/>
            <w:r>
              <w:rPr>
                <w:sz w:val="19"/>
              </w:rPr>
              <w:t>Import from collections.abc</w:t>
            </w:r>
          </w:p>
        </w:tc>
      </w:tr>
      <w:tr>
        <w:tc>
          <w:tcPr>
            <w:tcW w:type="dxa" w:w="2160"/>
          </w:tcPr>
          <w:p>
            <w:r/>
            <w:r>
              <w:rPr>
                <w:sz w:val="19"/>
              </w:rPr>
              <w:t>2</w:t>
            </w:r>
          </w:p>
        </w:tc>
        <w:tc>
          <w:tcPr>
            <w:tcW w:type="dxa" w:w="2160"/>
          </w:tcPr>
          <w:p>
            <w:r/>
            <w:r>
              <w:rPr>
                <w:sz w:val="19"/>
              </w:rPr>
              <w:t>llm.py</w:t>
            </w:r>
          </w:p>
        </w:tc>
        <w:tc>
          <w:tcPr>
            <w:tcW w:type="dxa" w:w="2160"/>
          </w:tcPr>
          <w:p>
            <w:r/>
            <w:r>
              <w:rPr>
                <w:sz w:val="19"/>
              </w:rPr>
              <w:t>Old TypeVar generic style (ruff UP047)</w:t>
            </w:r>
          </w:p>
        </w:tc>
        <w:tc>
          <w:tcPr>
            <w:tcW w:type="dxa" w:w="2160"/>
          </w:tcPr>
          <w:p>
            <w:r/>
            <w:r>
              <w:rPr>
                <w:sz w:val="19"/>
              </w:rPr>
              <w:t>PEP 695 syntax: def with_backoff[T]</w:t>
            </w:r>
          </w:p>
        </w:tc>
      </w:tr>
      <w:tr>
        <w:tc>
          <w:tcPr>
            <w:tcW w:type="dxa" w:w="2160"/>
          </w:tcPr>
          <w:p>
            <w:r/>
            <w:r>
              <w:rPr>
                <w:sz w:val="19"/>
              </w:rPr>
              <w:t>3</w:t>
            </w:r>
          </w:p>
        </w:tc>
        <w:tc>
          <w:tcPr>
            <w:tcW w:type="dxa" w:w="2160"/>
          </w:tcPr>
          <w:p>
            <w:r/>
            <w:r>
              <w:rPr>
                <w:sz w:val="19"/>
              </w:rPr>
              <w:t>llm.py</w:t>
            </w:r>
          </w:p>
        </w:tc>
        <w:tc>
          <w:tcPr>
            <w:tcW w:type="dxa" w:w="2160"/>
          </w:tcPr>
          <w:p>
            <w:r/>
            <w:r>
              <w:rPr>
                <w:sz w:val="19"/>
              </w:rPr>
              <w:t>Unused noqa: BLE001 directive (ruff RUF100)</w:t>
            </w:r>
          </w:p>
        </w:tc>
        <w:tc>
          <w:tcPr>
            <w:tcW w:type="dxa" w:w="2160"/>
          </w:tcPr>
          <w:p>
            <w:r/>
            <w:r>
              <w:rPr>
                <w:sz w:val="19"/>
              </w:rPr>
              <w:t>Removed the directive</w:t>
            </w:r>
          </w:p>
        </w:tc>
      </w:tr>
      <w:tr>
        <w:tc>
          <w:tcPr>
            <w:tcW w:type="dxa" w:w="2160"/>
          </w:tcPr>
          <w:p>
            <w:r/>
            <w:r>
              <w:rPr>
                <w:sz w:val="19"/>
              </w:rPr>
              <w:t>4</w:t>
            </w:r>
          </w:p>
        </w:tc>
        <w:tc>
          <w:tcPr>
            <w:tcW w:type="dxa" w:w="2160"/>
          </w:tcPr>
          <w:p>
            <w:r/>
            <w:r>
              <w:rPr>
                <w:sz w:val="19"/>
              </w:rPr>
              <w:t>llm.py</w:t>
            </w:r>
          </w:p>
        </w:tc>
        <w:tc>
          <w:tcPr>
            <w:tcW w:type="dxa" w:w="2160"/>
          </w:tcPr>
          <w:p>
            <w:r/>
            <w:r>
              <w:rPr>
                <w:sz w:val="19"/>
              </w:rPr>
              <w:t>raise last — Pylance: None is not an exception</w:t>
            </w:r>
          </w:p>
        </w:tc>
        <w:tc>
          <w:tcPr>
            <w:tcW w:type="dxa" w:w="2160"/>
          </w:tcPr>
          <w:p>
            <w:r/>
            <w:r>
              <w:rPr>
                <w:sz w:val="19"/>
              </w:rPr>
              <w:t>assert last is not None first</w:t>
            </w:r>
          </w:p>
        </w:tc>
      </w:tr>
      <w:tr>
        <w:tc>
          <w:tcPr>
            <w:tcW w:type="dxa" w:w="2160"/>
          </w:tcPr>
          <w:p>
            <w:r/>
            <w:r>
              <w:rPr>
                <w:sz w:val="19"/>
              </w:rPr>
              <w:t>5</w:t>
            </w:r>
          </w:p>
        </w:tc>
        <w:tc>
          <w:tcPr>
            <w:tcW w:type="dxa" w:w="2160"/>
          </w:tcPr>
          <w:p>
            <w:r/>
            <w:r>
              <w:rPr>
                <w:sz w:val="19"/>
              </w:rPr>
              <w:t>search.py</w:t>
            </w:r>
          </w:p>
        </w:tc>
        <w:tc>
          <w:tcPr>
            <w:tcW w:type="dxa" w:w="2160"/>
          </w:tcPr>
          <w:p>
            <w:r/>
            <w:r>
              <w:rPr>
                <w:sz w:val="19"/>
              </w:rPr>
              <w:t>ImportError: Finding / FindingList missing</w:t>
            </w:r>
          </w:p>
        </w:tc>
        <w:tc>
          <w:tcPr>
            <w:tcW w:type="dxa" w:w="2160"/>
          </w:tcPr>
          <w:p>
            <w:r/>
            <w:r>
              <w:rPr>
                <w:sz w:val="19"/>
              </w:rPr>
              <w:t>Wrote schemas.py</w:t>
            </w:r>
          </w:p>
        </w:tc>
      </w:tr>
      <w:tr>
        <w:tc>
          <w:tcPr>
            <w:tcW w:type="dxa" w:w="2160"/>
          </w:tcPr>
          <w:p>
            <w:r/>
            <w:r>
              <w:rPr>
                <w:sz w:val="19"/>
              </w:rPr>
              <w:t>6</w:t>
            </w:r>
          </w:p>
        </w:tc>
        <w:tc>
          <w:tcPr>
            <w:tcW w:type="dxa" w:w="2160"/>
          </w:tcPr>
          <w:p>
            <w:r/>
            <w:r>
              <w:rPr>
                <w:sz w:val="19"/>
              </w:rPr>
              <w:t>io.py</w:t>
            </w:r>
          </w:p>
        </w:tc>
        <w:tc>
          <w:tcPr>
            <w:tcW w:type="dxa" w:w="2160"/>
          </w:tcPr>
          <w:p>
            <w:r/>
            <w:r>
              <w:rPr>
                <w:sz w:val="19"/>
              </w:rPr>
              <w:t>datetime.now(timezone.utc) (ruff UP017)</w:t>
            </w:r>
          </w:p>
        </w:tc>
        <w:tc>
          <w:tcPr>
            <w:tcW w:type="dxa" w:w="2160"/>
          </w:tcPr>
          <w:p>
            <w:r/>
            <w:r>
              <w:rPr>
                <w:sz w:val="19"/>
              </w:rPr>
              <w:t>datetime.now(UTC)</w:t>
            </w:r>
          </w:p>
        </w:tc>
      </w:tr>
      <w:tr>
        <w:tc>
          <w:tcPr>
            <w:tcW w:type="dxa" w:w="2160"/>
          </w:tcPr>
          <w:p>
            <w:r/>
            <w:r>
              <w:rPr>
                <w:sz w:val="19"/>
              </w:rPr>
              <w:t>7</w:t>
            </w:r>
          </w:p>
        </w:tc>
        <w:tc>
          <w:tcPr>
            <w:tcW w:type="dxa" w:w="2160"/>
          </w:tcPr>
          <w:p>
            <w:r/>
            <w:r>
              <w:rPr>
                <w:sz w:val="19"/>
              </w:rPr>
              <w:t>run.py</w:t>
            </w:r>
          </w:p>
        </w:tc>
        <w:tc>
          <w:tcPr>
            <w:tcW w:type="dxa" w:w="2160"/>
          </w:tcPr>
          <w:p>
            <w:r/>
            <w:r>
              <w:rPr>
                <w:sz w:val="19"/>
              </w:rPr>
              <w:t>Blind except Exception flagged (ruff BLE001)</w:t>
            </w:r>
          </w:p>
        </w:tc>
        <w:tc>
          <w:tcPr>
            <w:tcW w:type="dxa" w:w="2160"/>
          </w:tcPr>
          <w:p>
            <w:r/>
            <w:r>
              <w:rPr>
                <w:sz w:val="19"/>
              </w:rPr>
              <w:t>Restored the noqa directive</w:t>
            </w:r>
          </w:p>
        </w:tc>
      </w:tr>
    </w:tbl>
    <w:p/>
    <w:p>
      <w:pPr>
        <w:pStyle w:val="Heading3"/>
      </w:pPr>
      <w:r>
        <w:t>1 — Callable imported from the wrong module</w:t>
      </w:r>
    </w:p>
    <w:p>
      <w:pPr>
        <w:spacing w:after="160"/>
      </w:pPr>
      <w:r>
        <w:rPr>
          <w:i w:val="0"/>
        </w:rPr>
        <w:t>typing.Callable has been a deprecated alias since Python 3.9; the real definition lives in collections.abc. Both work at runtime, so this is a style rule rather than a bug, but it is the kind of thing that eventually produces a deprecation warning. The import moved to collections.abc and the typing import shrank to just Any.</w:t>
      </w:r>
    </w:p>
    <w:p>
      <w:pPr>
        <w:pStyle w:val="Heading3"/>
      </w:pPr>
      <w:r>
        <w:t>2 — TypeVar generic replaced with PEP 695 syntax</w:t>
      </w:r>
    </w:p>
    <w:p>
      <w:pPr>
        <w:spacing w:before="80" w:after="160"/>
        <w:ind w:left="360"/>
      </w:pPr>
      <w:r>
        <w:rPr>
          <w:rFonts w:ascii="Consolas" w:hAnsi="Consolas"/>
          <w:color w:val="1F3864"/>
          <w:sz w:val="19"/>
        </w:rPr>
        <w:t># before</w:t>
      </w:r>
      <w:r>
        <w:rPr>
          <w:rFonts w:ascii="Consolas" w:hAnsi="Consolas"/>
          <w:color w:val="1F3864"/>
          <w:sz w:val="19"/>
        </w:rPr>
        <w:br/>
        <w:t>T = TypeVar("T")</w:t>
      </w:r>
      <w:r>
        <w:rPr>
          <w:rFonts w:ascii="Consolas" w:hAnsi="Consolas"/>
          <w:color w:val="1F3864"/>
          <w:sz w:val="19"/>
        </w:rPr>
        <w:br/>
        <w:t>def with_backoff(fn: Callable[[], T], ...) -&gt; tuple[T, int]:</w:t>
      </w:r>
      <w:r>
        <w:rPr>
          <w:rFonts w:ascii="Consolas" w:hAnsi="Consolas"/>
          <w:color w:val="1F3864"/>
          <w:sz w:val="19"/>
        </w:rPr>
        <w:br/>
      </w:r>
      <w:r>
        <w:rPr>
          <w:rFonts w:ascii="Consolas" w:hAnsi="Consolas"/>
          <w:color w:val="1F3864"/>
          <w:sz w:val="19"/>
        </w:rPr>
        <w:br/>
        <w:t># after</w:t>
      </w:r>
      <w:r>
        <w:rPr>
          <w:rFonts w:ascii="Consolas" w:hAnsi="Consolas"/>
          <w:color w:val="1F3864"/>
          <w:sz w:val="19"/>
        </w:rPr>
        <w:br/>
        <w:t>def with_backoff[T](fn: Callable[[], T], ...) -&gt; tuple[T, int]:</w:t>
      </w:r>
    </w:p>
    <w:p>
      <w:pPr>
        <w:spacing w:after="160"/>
      </w:pPr>
      <w:r>
        <w:rPr>
          <w:i w:val="0"/>
        </w:rPr>
        <w:t>The new syntax scopes the type variable to the function that uses it instead of leaving a module-level T that any other function could accidentally share. It is valid because the project's pyproject.toml declares requires-python &gt;= 3.12, and PEP 695 landed in 3.12 — worth checking before applying, since on 3.11 this is a syntax error rather than a style improvement. The standalone TypeVar import became dead and was removed.</w:t>
      </w:r>
    </w:p>
    <w:p>
      <w:pPr>
        <w:pStyle w:val="Heading3"/>
      </w:pPr>
      <w:r>
        <w:t>3 and 7 — the two blind-except directives, and why they differ</w:t>
      </w:r>
    </w:p>
    <w:p>
      <w:pPr>
        <w:spacing w:after="160"/>
      </w:pPr>
      <w:r>
        <w:rPr>
          <w:i w:val="0"/>
        </w:rPr>
        <w:t>These two look like the same issue and are the opposite of each other, which is what makes them instructive.</w:t>
      </w:r>
    </w:p>
    <w:p>
      <w:pPr>
        <w:spacing w:after="160"/>
      </w:pPr>
      <w:r>
        <w:rPr>
          <w:i w:val="0"/>
        </w:rPr>
        <w:t>The rule BLE001 objects to catching bare Exception, because it usually means swallowing errors you did not anticipate. But ruff does not fire it when the handler re-raises — catching broadly in order to inspect and then re-throw is a legitimate pattern. In llm.py, with_backoff catches Exception only to ask whether it is retryable, and re-raises if it is not. The rule therefore never fired there, which made the noqa: BLE001 directive dead code and tripped a different rule, RUF100, which flags suppressions that suppress nothing. It was removed.</w:t>
      </w:r>
    </w:p>
    <w:p>
      <w:pPr>
        <w:spacing w:after="160"/>
      </w:pPr>
      <w:r>
        <w:rPr>
          <w:i w:val="0"/>
        </w:rPr>
        <w:t>In run.py the handler genuinely swallows: it prints the failure and moves on to the next topic, which is exactly what a batch runner should do. So BLE001 does fire, the suppression is doing real work, and the directive stays. It had been dropped while stripping comments from the file — a linter directive is not a comment — and was restored once ruff flagged it.</w:t>
      </w:r>
    </w:p>
    <w:p>
      <w:pPr>
        <w:spacing w:after="160"/>
      </w:pPr>
      <w:r>
        <w:rPr>
          <w:i/>
        </w:rPr>
        <w:t>The general lesson: a noqa is a claim that you have considered the rule and decided against it. Copying one into a place where the rule does not apply is noise, and removing one from where it does breaks the build.</w:t>
      </w:r>
    </w:p>
    <w:p>
      <w:pPr>
        <w:pStyle w:val="Heading3"/>
      </w:pPr>
      <w:r>
        <w:t>4 — raise last on an Optional</w:t>
      </w:r>
    </w:p>
    <w:p>
      <w:pPr>
        <w:spacing w:before="80" w:after="160"/>
        <w:ind w:left="360"/>
      </w:pPr>
      <w:r>
        <w:rPr>
          <w:rFonts w:ascii="Consolas" w:hAnsi="Consolas"/>
          <w:color w:val="1F3864"/>
          <w:sz w:val="19"/>
        </w:rPr>
        <w:t>last: Exception | None = None</w:t>
      </w:r>
      <w:r>
        <w:rPr>
          <w:rFonts w:ascii="Consolas" w:hAnsi="Consolas"/>
          <w:color w:val="1F3864"/>
          <w:sz w:val="19"/>
        </w:rPr>
        <w:br/>
        <w:t>for i in range(1, attempts + 1):</w:t>
      </w:r>
      <w:r>
        <w:rPr>
          <w:rFonts w:ascii="Consolas" w:hAnsi="Consolas"/>
          <w:color w:val="1F3864"/>
          <w:sz w:val="19"/>
        </w:rPr>
        <w:br/>
        <w:t xml:space="preserve">    try:</w:t>
      </w:r>
      <w:r>
        <w:rPr>
          <w:rFonts w:ascii="Consolas" w:hAnsi="Consolas"/>
          <w:color w:val="1F3864"/>
          <w:sz w:val="19"/>
        </w:rPr>
        <w:br/>
        <w:t xml:space="preserve">        return fn(), i</w:t>
      </w:r>
      <w:r>
        <w:rPr>
          <w:rFonts w:ascii="Consolas" w:hAnsi="Consolas"/>
          <w:color w:val="1F3864"/>
          <w:sz w:val="19"/>
        </w:rPr>
        <w:br/>
        <w:t xml:space="preserve">    except Exception as e:</w:t>
      </w:r>
      <w:r>
        <w:rPr>
          <w:rFonts w:ascii="Consolas" w:hAnsi="Consolas"/>
          <w:color w:val="1F3864"/>
          <w:sz w:val="19"/>
        </w:rPr>
        <w:br/>
        <w:t xml:space="preserve">        last = e</w:t>
      </w:r>
      <w:r>
        <w:rPr>
          <w:rFonts w:ascii="Consolas" w:hAnsi="Consolas"/>
          <w:color w:val="1F3864"/>
          <w:sz w:val="19"/>
        </w:rPr>
        <w:br/>
        <w:t xml:space="preserve">        if not _is_retryable(e) or i == attempts:</w:t>
      </w:r>
      <w:r>
        <w:rPr>
          <w:rFonts w:ascii="Consolas" w:hAnsi="Consolas"/>
          <w:color w:val="1F3864"/>
          <w:sz w:val="19"/>
        </w:rPr>
        <w:br/>
        <w:t xml:space="preserve">            raise           # &lt;- the last attempt always exits here</w:t>
      </w:r>
      <w:r>
        <w:rPr>
          <w:rFonts w:ascii="Consolas" w:hAnsi="Consolas"/>
          <w:color w:val="1F3864"/>
          <w:sz w:val="19"/>
        </w:rPr>
        <w:br/>
        <w:t xml:space="preserve">        ...</w:t>
      </w:r>
      <w:r>
        <w:rPr>
          <w:rFonts w:ascii="Consolas" w:hAnsi="Consolas"/>
          <w:color w:val="1F3864"/>
          <w:sz w:val="19"/>
        </w:rPr>
        <w:br/>
        <w:t>assert last is not None     # &lt;- added</w:t>
      </w:r>
      <w:r>
        <w:rPr>
          <w:rFonts w:ascii="Consolas" w:hAnsi="Consolas"/>
          <w:color w:val="1F3864"/>
          <w:sz w:val="19"/>
        </w:rPr>
        <w:br/>
        <w:t>raise last</w:t>
      </w:r>
    </w:p>
    <w:p>
      <w:pPr>
        <w:spacing w:after="160"/>
      </w:pPr>
      <w:r>
        <w:rPr>
          <w:i w:val="0"/>
        </w:rPr>
        <w:t>Pylance reported 'Invalid exception class or object: None does not derive from BaseException'. It was right on the type and wrong on the danger. The final line is genuinely unreachable, because the loop's own guard re-raises when i equals attempts, so control never falls out of the loop with last still None. But the type checker cannot prove that, and a reader cannot quickly prove it either.</w:t>
      </w:r>
    </w:p>
    <w:p>
      <w:pPr>
        <w:spacing w:after="160"/>
      </w:pPr>
      <w:r>
        <w:rPr>
          <w:i w:val="0"/>
        </w:rPr>
        <w:t>Two fixes were available: silence the checker with a type: ignore, or state the invariant. The assertion was chosen because it documents why the line is safe, and because if the loop's structure is ever changed in a way that breaks the invariant, the assertion fails with a clear message instead of raising a confusing 'NoneType is not an exception' at runtime.</w:t>
      </w:r>
    </w:p>
    <w:p>
      <w:pPr>
        <w:pStyle w:val="Heading3"/>
      </w:pPr>
      <w:r>
        <w:t>5 — the ImportError, and why it was the only real defect</w:t>
      </w:r>
    </w:p>
    <w:p>
      <w:pPr>
        <w:spacing w:after="160"/>
      </w:pPr>
      <w:r>
        <w:rPr>
          <w:i w:val="0"/>
        </w:rPr>
        <w:t>Of everything in this section, this is the only one that would have stopped the program. search.py imports Finding and FindingList from src.common.schemas, and schemas.py was an empty file, so the import failed immediately — not at call time, but at import time, meaning nothing downstream could even load.</w:t>
      </w:r>
    </w:p>
    <w:p>
      <w:pPr>
        <w:spacing w:after="160"/>
      </w:pPr>
      <w:r>
        <w:rPr>
          <w:i w:val="0"/>
        </w:rPr>
        <w:t>It is worth noting what ruff said about this: nothing. It reported 'All checks passed' on search.py while the module was completely unimportable. A linter reads one file at a time and does not resolve imports across the project. This is exactly why the check on every file has been lint plus an actual import plus a small exercise of the functions, rather than lint alone.</w:t>
      </w:r>
    </w:p>
    <w:p>
      <w:pPr>
        <w:pStyle w:val="Heading3"/>
      </w:pPr>
      <w:r>
        <w:t>6 — timezone.utc replaced with UTC</w:t>
      </w:r>
    </w:p>
    <w:p>
      <w:pPr>
        <w:spacing w:after="160"/>
      </w:pPr>
      <w:r>
        <w:rPr>
          <w:i w:val="0"/>
        </w:rPr>
        <w:t>datetime.UTC was added in Python 3.11 as a shorter alias for timezone.utc. They are the same object, so this is cosmetic, and ruff's UP017 rule only fires because the project's Python floor is high enough for the alias to exist.</w:t>
      </w:r>
    </w:p>
    <w:p>
      <w:pPr>
        <w:pStyle w:val="Heading2"/>
      </w:pPr>
      <w:r>
        <w:t>Investigated and deliberately not changed</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Report</w:t>
            </w:r>
          </w:p>
        </w:tc>
        <w:tc>
          <w:tcPr>
            <w:tcW w:type="dxa" w:w="4320"/>
          </w:tcPr>
          <w:p>
            <w:r/>
            <w:r>
              <w:rPr>
                <w:b/>
                <w:sz w:val="20"/>
              </w:rPr>
              <w:t>Verdict</w:t>
            </w:r>
          </w:p>
        </w:tc>
      </w:tr>
      <w:tr>
        <w:tc>
          <w:tcPr>
            <w:tcW w:type="dxa" w:w="4320"/>
          </w:tcPr>
          <w:p>
            <w:r/>
            <w:r>
              <w:rPr>
                <w:sz w:val="19"/>
              </w:rPr>
              <w:t>Pylance: 'No parameter named google_search' on types.Tool(...)</w:t>
            </w:r>
          </w:p>
        </w:tc>
        <w:tc>
          <w:tcPr>
            <w:tcW w:type="dxa" w:w="4320"/>
          </w:tcPr>
          <w:p>
            <w:r/>
            <w:r>
              <w:rPr>
                <w:sz w:val="19"/>
              </w:rPr>
              <w:t>False positive. Verified at runtime against google-genai 2.14.0 that google_search is a real field and the call constructs correctly. The editor failed to synthesise the pydantic __init__; the code is right.</w:t>
            </w:r>
          </w:p>
        </w:tc>
      </w:tr>
      <w:tr>
        <w:tc>
          <w:tcPr>
            <w:tcW w:type="dxa" w:w="4320"/>
          </w:tcPr>
          <w:p>
            <w:r/>
            <w:r>
              <w:rPr>
                <w:sz w:val="19"/>
              </w:rPr>
              <w:t>Pylance: resp.parsed attribute and return-type errors in agent.py</w:t>
            </w:r>
          </w:p>
        </w:tc>
        <w:tc>
          <w:tcPr>
            <w:tcW w:type="dxa" w:w="4320"/>
          </w:tcPr>
          <w:p>
            <w:r/>
            <w:r>
              <w:rPr>
                <w:sz w:val="19"/>
              </w:rPr>
              <w:t>Real static-typing complaint, not a runtime bug. The SDK types parsed as BaseModel | dict | Enum | None, so the checker cannot know it holds a QueryPlan or a Sufficiency. Fixable with isinstance narrowing; left as written pending a decision.</w:t>
            </w:r>
          </w:p>
        </w:tc>
      </w:tr>
      <w:tr>
        <w:tc>
          <w:tcPr>
            <w:tcW w:type="dxa" w:w="4320"/>
          </w:tcPr>
          <w:p>
            <w:r/>
            <w:r>
              <w:rPr>
                <w:sz w:val="19"/>
              </w:rPr>
              <w:t>CITE_RE stops matching at F1000</w:t>
            </w:r>
          </w:p>
        </w:tc>
        <w:tc>
          <w:tcPr>
            <w:tcW w:type="dxa" w:w="4320"/>
          </w:tcPr>
          <w:p>
            <w:r/>
            <w:r>
              <w:rPr>
                <w:sz w:val="19"/>
              </w:rPr>
              <w:t>A real ceiling, but three digits covers tens of findings per run by a wide margin. Widening the pattern without also widening the ID format in extract() would create a mismatch, so both would have to change together.</w:t>
            </w:r>
          </w:p>
        </w:tc>
      </w:tr>
    </w:tbl>
    <w:p/>
    <w:p>
      <w:pPr>
        <w:pStyle w:val="Heading2"/>
      </w:pPr>
      <w:r>
        <w:t>How each file was actually verified</w:t>
      </w:r>
    </w:p>
    <w:p>
      <w:pPr>
        <w:pStyle w:val="ListBullet"/>
        <w:spacing w:after="40"/>
        <w:ind w:left="360"/>
      </w:pPr>
      <w:r>
        <w:rPr>
          <w:b/>
        </w:rPr>
        <w:t>llm.py</w:t>
      </w:r>
      <w:r>
        <w:t xml:space="preserve"> — ruff clean; module imports; types.Tool(google_search=...) constructed successfully against the installed SDK.</w:t>
      </w:r>
    </w:p>
    <w:p>
      <w:pPr>
        <w:pStyle w:val="ListBullet"/>
        <w:spacing w:after="40"/>
        <w:ind w:left="360"/>
      </w:pPr>
      <w:r>
        <w:rPr>
          <w:b/>
        </w:rPr>
        <w:t>schemas.py</w:t>
      </w:r>
      <w:r>
        <w:t xml:space="preserve"> — ruff clean; FindingList and Critique both accepted as Gemini response schemas; grounded_issues confirmed to drop a non-matching span and an empty span while keeping the verbatim one; min_score returns 0 on empty scores; an invalid criterion raises ValidationError.</w:t>
      </w:r>
    </w:p>
    <w:p>
      <w:pPr>
        <w:pStyle w:val="ListBullet"/>
        <w:spacing w:after="40"/>
        <w:ind w:left="360"/>
      </w:pPr>
      <w:r>
        <w:rPr>
          <w:b/>
        </w:rPr>
        <w:t>search.py</w:t>
      </w:r>
      <w:r>
        <w:t xml:space="preserve"> — ruff clean; imports resolve once schemas.py existed.</w:t>
      </w:r>
    </w:p>
    <w:p>
      <w:pPr>
        <w:pStyle w:val="ListBullet"/>
        <w:spacing w:after="40"/>
        <w:ind w:left="360"/>
      </w:pPr>
      <w:r>
        <w:rPr>
          <w:b/>
        </w:rPr>
        <w:t>io.py</w:t>
      </w:r>
      <w:r>
        <w:t xml:space="preserve"> — ruff clean; ROOT resolves to the project root; all six topics load and get_topic('t3') resolves; check_citations reports broken F009, uncited F002 and coverage 0.5 on a crafted draft, and 0.0 rather than a ZeroDivisionError on empty input.</w:t>
      </w:r>
    </w:p>
    <w:p>
      <w:pPr>
        <w:pStyle w:val="ListBullet"/>
        <w:spacing w:after="40"/>
        <w:ind w:left="360"/>
      </w:pPr>
      <w:r>
        <w:rPr>
          <w:b/>
        </w:rPr>
        <w:t>agent.py</w:t>
      </w:r>
      <w:r>
        <w:t xml:space="preserve"> — ruff clean; imports; QueryPlan and Sufficiency both accepted as response schemas; WRITE_SYSTEM confirmed to begin with the persona text.</w:t>
      </w:r>
    </w:p>
    <w:p>
      <w:pPr>
        <w:pStyle w:val="ListBullet"/>
        <w:spacing w:after="40"/>
        <w:ind w:left="360"/>
      </w:pPr>
      <w:r>
        <w:rPr>
          <w:b/>
        </w:rPr>
        <w:t>run.py</w:t>
      </w:r>
      <w:r>
        <w:t xml:space="preserve"> — ruff clean; --help renders; missing-argument path exits 2; multiagent path exits 1 with the Phase 1 notice; unknown topic id raises KeyError.</w:t>
      </w:r>
    </w:p>
    <w:p>
      <w:pPr>
        <w:spacing w:after="160"/>
      </w:pPr>
      <w:r>
        <w:rPr>
          <w:i/>
        </w:rPr>
        <w:t>No live report generation has been run yet. Every check above is free — no API tokens were spent and nothing has been written into results/.</w:t>
      </w:r>
    </w:p>
    <w:p>
      <w:pPr>
        <w:pStyle w:val="Heading1"/>
      </w:pPr>
      <w:r>
        <w:t>11. The first full baseline run</w:t>
      </w:r>
    </w:p>
    <w:p>
      <w:pPr>
        <w:spacing w:after="160"/>
      </w:pPr>
      <w:r>
        <w:rPr>
          <w:i w:val="0"/>
        </w:rPr>
        <w:t>All six topics were generated end to end on the free tier. This is the control group's result, and every number the multi-agent system will eventually be compared against starts here.</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sz w:val="20"/>
              </w:rPr>
              <w:t>Topic</w:t>
            </w:r>
          </w:p>
        </w:tc>
        <w:tc>
          <w:tcPr>
            <w:tcW w:type="dxa" w:w="864"/>
          </w:tcPr>
          <w:p>
            <w:r/>
            <w:r>
              <w:rPr>
                <w:b/>
                <w:sz w:val="20"/>
              </w:rPr>
              <w:t>Words</w:t>
            </w:r>
          </w:p>
        </w:tc>
        <w:tc>
          <w:tcPr>
            <w:tcW w:type="dxa" w:w="864"/>
          </w:tcPr>
          <w:p>
            <w:r/>
            <w:r>
              <w:rPr>
                <w:b/>
                <w:sz w:val="20"/>
              </w:rPr>
              <w:t>Findings</w:t>
            </w:r>
          </w:p>
        </w:tc>
        <w:tc>
          <w:tcPr>
            <w:tcW w:type="dxa" w:w="864"/>
          </w:tcPr>
          <w:p>
            <w:r/>
            <w:r>
              <w:rPr>
                <w:b/>
                <w:sz w:val="20"/>
              </w:rPr>
              <w:t>Cited</w:t>
            </w:r>
          </w:p>
        </w:tc>
        <w:tc>
          <w:tcPr>
            <w:tcW w:type="dxa" w:w="864"/>
          </w:tcPr>
          <w:p>
            <w:r/>
            <w:r>
              <w:rPr>
                <w:b/>
                <w:sz w:val="20"/>
              </w:rPr>
              <w:t>Broken</w:t>
            </w:r>
          </w:p>
        </w:tc>
        <w:tc>
          <w:tcPr>
            <w:tcW w:type="dxa" w:w="864"/>
          </w:tcPr>
          <w:p>
            <w:r/>
            <w:r>
              <w:rPr>
                <w:b/>
                <w:sz w:val="20"/>
              </w:rPr>
              <w:t>Coverage</w:t>
            </w:r>
          </w:p>
        </w:tc>
        <w:tc>
          <w:tcPr>
            <w:tcW w:type="dxa" w:w="864"/>
          </w:tcPr>
          <w:p>
            <w:r/>
            <w:r>
              <w:rPr>
                <w:b/>
                <w:sz w:val="20"/>
              </w:rPr>
              <w:t>Tokens</w:t>
            </w:r>
          </w:p>
        </w:tc>
        <w:tc>
          <w:tcPr>
            <w:tcW w:type="dxa" w:w="864"/>
          </w:tcPr>
          <w:p>
            <w:r/>
            <w:r>
              <w:rPr>
                <w:b/>
                <w:sz w:val="20"/>
              </w:rPr>
              <w:t>Calls</w:t>
            </w:r>
          </w:p>
        </w:tc>
        <w:tc>
          <w:tcPr>
            <w:tcW w:type="dxa" w:w="864"/>
          </w:tcPr>
          <w:p>
            <w:r/>
            <w:r>
              <w:rPr>
                <w:b/>
                <w:sz w:val="20"/>
              </w:rPr>
              <w:t>Wall</w:t>
            </w:r>
          </w:p>
        </w:tc>
        <w:tc>
          <w:tcPr>
            <w:tcW w:type="dxa" w:w="864"/>
          </w:tcPr>
          <w:p>
            <w:r/>
            <w:r>
              <w:rPr>
                <w:b/>
                <w:sz w:val="20"/>
              </w:rPr>
              <w:t>Rounds</w:t>
            </w:r>
          </w:p>
        </w:tc>
      </w:tr>
      <w:tr>
        <w:tc>
          <w:tcPr>
            <w:tcW w:type="dxa" w:w="864"/>
          </w:tcPr>
          <w:p>
            <w:r/>
            <w:r>
              <w:rPr>
                <w:sz w:val="19"/>
              </w:rPr>
              <w:t>t1</w:t>
            </w:r>
          </w:p>
        </w:tc>
        <w:tc>
          <w:tcPr>
            <w:tcW w:type="dxa" w:w="864"/>
          </w:tcPr>
          <w:p>
            <w:r/>
            <w:r>
              <w:rPr>
                <w:sz w:val="19"/>
              </w:rPr>
              <w:t>871</w:t>
            </w:r>
          </w:p>
        </w:tc>
        <w:tc>
          <w:tcPr>
            <w:tcW w:type="dxa" w:w="864"/>
          </w:tcPr>
          <w:p>
            <w:r/>
            <w:r>
              <w:rPr>
                <w:sz w:val="19"/>
              </w:rPr>
              <w:t>69</w:t>
            </w:r>
          </w:p>
        </w:tc>
        <w:tc>
          <w:tcPr>
            <w:tcW w:type="dxa" w:w="864"/>
          </w:tcPr>
          <w:p>
            <w:r/>
            <w:r>
              <w:rPr>
                <w:sz w:val="19"/>
              </w:rPr>
              <w:t>44</w:t>
            </w:r>
          </w:p>
        </w:tc>
        <w:tc>
          <w:tcPr>
            <w:tcW w:type="dxa" w:w="864"/>
          </w:tcPr>
          <w:p>
            <w:r/>
            <w:r>
              <w:rPr>
                <w:sz w:val="19"/>
              </w:rPr>
              <w:t>0</w:t>
            </w:r>
          </w:p>
        </w:tc>
        <w:tc>
          <w:tcPr>
            <w:tcW w:type="dxa" w:w="864"/>
          </w:tcPr>
          <w:p>
            <w:r/>
            <w:r>
              <w:rPr>
                <w:sz w:val="19"/>
              </w:rPr>
              <w:t>64%</w:t>
            </w:r>
          </w:p>
        </w:tc>
        <w:tc>
          <w:tcPr>
            <w:tcW w:type="dxa" w:w="864"/>
          </w:tcPr>
          <w:p>
            <w:r/>
            <w:r>
              <w:rPr>
                <w:sz w:val="19"/>
              </w:rPr>
              <w:t>34,853</w:t>
            </w:r>
          </w:p>
        </w:tc>
        <w:tc>
          <w:tcPr>
            <w:tcW w:type="dxa" w:w="864"/>
          </w:tcPr>
          <w:p>
            <w:r/>
            <w:r>
              <w:rPr>
                <w:sz w:val="19"/>
              </w:rPr>
              <w:t>13</w:t>
            </w:r>
          </w:p>
        </w:tc>
        <w:tc>
          <w:tcPr>
            <w:tcW w:type="dxa" w:w="864"/>
          </w:tcPr>
          <w:p>
            <w:r/>
            <w:r>
              <w:rPr>
                <w:sz w:val="19"/>
              </w:rPr>
              <w:t>64s</w:t>
            </w:r>
          </w:p>
        </w:tc>
        <w:tc>
          <w:tcPr>
            <w:tcW w:type="dxa" w:w="864"/>
          </w:tcPr>
          <w:p>
            <w:r/>
            <w:r>
              <w:rPr>
                <w:sz w:val="19"/>
              </w:rPr>
              <w:t>5</w:t>
            </w:r>
          </w:p>
        </w:tc>
      </w:tr>
      <w:tr>
        <w:tc>
          <w:tcPr>
            <w:tcW w:type="dxa" w:w="864"/>
          </w:tcPr>
          <w:p>
            <w:r/>
            <w:r>
              <w:rPr>
                <w:sz w:val="19"/>
              </w:rPr>
              <w:t>t2</w:t>
            </w:r>
          </w:p>
        </w:tc>
        <w:tc>
          <w:tcPr>
            <w:tcW w:type="dxa" w:w="864"/>
          </w:tcPr>
          <w:p>
            <w:r/>
            <w:r>
              <w:rPr>
                <w:sz w:val="19"/>
              </w:rPr>
              <w:t>823</w:t>
            </w:r>
          </w:p>
        </w:tc>
        <w:tc>
          <w:tcPr>
            <w:tcW w:type="dxa" w:w="864"/>
          </w:tcPr>
          <w:p>
            <w:r/>
            <w:r>
              <w:rPr>
                <w:sz w:val="19"/>
              </w:rPr>
              <w:t>44</w:t>
            </w:r>
          </w:p>
        </w:tc>
        <w:tc>
          <w:tcPr>
            <w:tcW w:type="dxa" w:w="864"/>
          </w:tcPr>
          <w:p>
            <w:r/>
            <w:r>
              <w:rPr>
                <w:sz w:val="19"/>
              </w:rPr>
              <w:t>34</w:t>
            </w:r>
          </w:p>
        </w:tc>
        <w:tc>
          <w:tcPr>
            <w:tcW w:type="dxa" w:w="864"/>
          </w:tcPr>
          <w:p>
            <w:r/>
            <w:r>
              <w:rPr>
                <w:sz w:val="19"/>
              </w:rPr>
              <w:t>0</w:t>
            </w:r>
          </w:p>
        </w:tc>
        <w:tc>
          <w:tcPr>
            <w:tcW w:type="dxa" w:w="864"/>
          </w:tcPr>
          <w:p>
            <w:r/>
            <w:r>
              <w:rPr>
                <w:sz w:val="19"/>
              </w:rPr>
              <w:t>77%</w:t>
            </w:r>
          </w:p>
        </w:tc>
        <w:tc>
          <w:tcPr>
            <w:tcW w:type="dxa" w:w="864"/>
          </w:tcPr>
          <w:p>
            <w:r/>
            <w:r>
              <w:rPr>
                <w:sz w:val="19"/>
              </w:rPr>
              <w:t>22,252</w:t>
            </w:r>
          </w:p>
        </w:tc>
        <w:tc>
          <w:tcPr>
            <w:tcW w:type="dxa" w:w="864"/>
          </w:tcPr>
          <w:p>
            <w:r/>
            <w:r>
              <w:rPr>
                <w:sz w:val="19"/>
              </w:rPr>
              <w:t>9</w:t>
            </w:r>
          </w:p>
        </w:tc>
        <w:tc>
          <w:tcPr>
            <w:tcW w:type="dxa" w:w="864"/>
          </w:tcPr>
          <w:p>
            <w:r/>
            <w:r>
              <w:rPr>
                <w:sz w:val="19"/>
              </w:rPr>
              <w:t>38s</w:t>
            </w:r>
          </w:p>
        </w:tc>
        <w:tc>
          <w:tcPr>
            <w:tcW w:type="dxa" w:w="864"/>
          </w:tcPr>
          <w:p>
            <w:r/>
            <w:r>
              <w:rPr>
                <w:sz w:val="19"/>
              </w:rPr>
              <w:t>3</w:t>
            </w:r>
          </w:p>
        </w:tc>
      </w:tr>
      <w:tr>
        <w:tc>
          <w:tcPr>
            <w:tcW w:type="dxa" w:w="864"/>
          </w:tcPr>
          <w:p>
            <w:r/>
            <w:r>
              <w:rPr>
                <w:sz w:val="19"/>
              </w:rPr>
              <w:t>t3</w:t>
            </w:r>
          </w:p>
        </w:tc>
        <w:tc>
          <w:tcPr>
            <w:tcW w:type="dxa" w:w="864"/>
          </w:tcPr>
          <w:p>
            <w:r/>
            <w:r>
              <w:rPr>
                <w:sz w:val="19"/>
              </w:rPr>
              <w:t>951</w:t>
            </w:r>
          </w:p>
        </w:tc>
        <w:tc>
          <w:tcPr>
            <w:tcW w:type="dxa" w:w="864"/>
          </w:tcPr>
          <w:p>
            <w:r/>
            <w:r>
              <w:rPr>
                <w:sz w:val="19"/>
              </w:rPr>
              <w:t>52</w:t>
            </w:r>
          </w:p>
        </w:tc>
        <w:tc>
          <w:tcPr>
            <w:tcW w:type="dxa" w:w="864"/>
          </w:tcPr>
          <w:p>
            <w:r/>
            <w:r>
              <w:rPr>
                <w:sz w:val="19"/>
              </w:rPr>
              <w:t>44</w:t>
            </w:r>
          </w:p>
        </w:tc>
        <w:tc>
          <w:tcPr>
            <w:tcW w:type="dxa" w:w="864"/>
          </w:tcPr>
          <w:p>
            <w:r/>
            <w:r>
              <w:rPr>
                <w:sz w:val="19"/>
              </w:rPr>
              <w:t>0</w:t>
            </w:r>
          </w:p>
        </w:tc>
        <w:tc>
          <w:tcPr>
            <w:tcW w:type="dxa" w:w="864"/>
          </w:tcPr>
          <w:p>
            <w:r/>
            <w:r>
              <w:rPr>
                <w:sz w:val="19"/>
              </w:rPr>
              <w:t>85%</w:t>
            </w:r>
          </w:p>
        </w:tc>
        <w:tc>
          <w:tcPr>
            <w:tcW w:type="dxa" w:w="864"/>
          </w:tcPr>
          <w:p>
            <w:r/>
            <w:r>
              <w:rPr>
                <w:sz w:val="19"/>
              </w:rPr>
              <w:t>30,784</w:t>
            </w:r>
          </w:p>
        </w:tc>
        <w:tc>
          <w:tcPr>
            <w:tcW w:type="dxa" w:w="864"/>
          </w:tcPr>
          <w:p>
            <w:r/>
            <w:r>
              <w:rPr>
                <w:sz w:val="19"/>
              </w:rPr>
              <w:t>13</w:t>
            </w:r>
          </w:p>
        </w:tc>
        <w:tc>
          <w:tcPr>
            <w:tcW w:type="dxa" w:w="864"/>
          </w:tcPr>
          <w:p>
            <w:r/>
            <w:r>
              <w:rPr>
                <w:sz w:val="19"/>
              </w:rPr>
              <w:t>57s</w:t>
            </w:r>
          </w:p>
        </w:tc>
        <w:tc>
          <w:tcPr>
            <w:tcW w:type="dxa" w:w="864"/>
          </w:tcPr>
          <w:p>
            <w:r/>
            <w:r>
              <w:rPr>
                <w:sz w:val="19"/>
              </w:rPr>
              <w:t>5</w:t>
            </w:r>
          </w:p>
        </w:tc>
      </w:tr>
      <w:tr>
        <w:tc>
          <w:tcPr>
            <w:tcW w:type="dxa" w:w="864"/>
          </w:tcPr>
          <w:p>
            <w:r/>
            <w:r>
              <w:rPr>
                <w:sz w:val="19"/>
              </w:rPr>
              <w:t>t4</w:t>
            </w:r>
          </w:p>
        </w:tc>
        <w:tc>
          <w:tcPr>
            <w:tcW w:type="dxa" w:w="864"/>
          </w:tcPr>
          <w:p>
            <w:r/>
            <w:r>
              <w:rPr>
                <w:sz w:val="19"/>
              </w:rPr>
              <w:t>1053</w:t>
            </w:r>
          </w:p>
        </w:tc>
        <w:tc>
          <w:tcPr>
            <w:tcW w:type="dxa" w:w="864"/>
          </w:tcPr>
          <w:p>
            <w:r/>
            <w:r>
              <w:rPr>
                <w:sz w:val="19"/>
              </w:rPr>
              <w:t>35</w:t>
            </w:r>
          </w:p>
        </w:tc>
        <w:tc>
          <w:tcPr>
            <w:tcW w:type="dxa" w:w="864"/>
          </w:tcPr>
          <w:p>
            <w:r/>
            <w:r>
              <w:rPr>
                <w:sz w:val="19"/>
              </w:rPr>
              <w:t>35</w:t>
            </w:r>
          </w:p>
        </w:tc>
        <w:tc>
          <w:tcPr>
            <w:tcW w:type="dxa" w:w="864"/>
          </w:tcPr>
          <w:p>
            <w:r/>
            <w:r>
              <w:rPr>
                <w:sz w:val="19"/>
              </w:rPr>
              <w:t>0</w:t>
            </w:r>
          </w:p>
        </w:tc>
        <w:tc>
          <w:tcPr>
            <w:tcW w:type="dxa" w:w="864"/>
          </w:tcPr>
          <w:p>
            <w:r/>
            <w:r>
              <w:rPr>
                <w:sz w:val="19"/>
              </w:rPr>
              <w:t>100%</w:t>
            </w:r>
          </w:p>
        </w:tc>
        <w:tc>
          <w:tcPr>
            <w:tcW w:type="dxa" w:w="864"/>
          </w:tcPr>
          <w:p>
            <w:r/>
            <w:r>
              <w:rPr>
                <w:sz w:val="19"/>
              </w:rPr>
              <w:t>20,827</w:t>
            </w:r>
          </w:p>
        </w:tc>
        <w:tc>
          <w:tcPr>
            <w:tcW w:type="dxa" w:w="864"/>
          </w:tcPr>
          <w:p>
            <w:r/>
            <w:r>
              <w:rPr>
                <w:sz w:val="19"/>
              </w:rPr>
              <w:t>9</w:t>
            </w:r>
          </w:p>
        </w:tc>
        <w:tc>
          <w:tcPr>
            <w:tcW w:type="dxa" w:w="864"/>
          </w:tcPr>
          <w:p>
            <w:r/>
            <w:r>
              <w:rPr>
                <w:sz w:val="19"/>
              </w:rPr>
              <w:t>39s</w:t>
            </w:r>
          </w:p>
        </w:tc>
        <w:tc>
          <w:tcPr>
            <w:tcW w:type="dxa" w:w="864"/>
          </w:tcPr>
          <w:p>
            <w:r/>
            <w:r>
              <w:rPr>
                <w:sz w:val="19"/>
              </w:rPr>
              <w:t>3</w:t>
            </w:r>
          </w:p>
        </w:tc>
      </w:tr>
      <w:tr>
        <w:tc>
          <w:tcPr>
            <w:tcW w:type="dxa" w:w="864"/>
          </w:tcPr>
          <w:p>
            <w:r/>
            <w:r>
              <w:rPr>
                <w:sz w:val="19"/>
              </w:rPr>
              <w:t>t5</w:t>
            </w:r>
          </w:p>
        </w:tc>
        <w:tc>
          <w:tcPr>
            <w:tcW w:type="dxa" w:w="864"/>
          </w:tcPr>
          <w:p>
            <w:r/>
            <w:r>
              <w:rPr>
                <w:sz w:val="19"/>
              </w:rPr>
              <w:t>944</w:t>
            </w:r>
          </w:p>
        </w:tc>
        <w:tc>
          <w:tcPr>
            <w:tcW w:type="dxa" w:w="864"/>
          </w:tcPr>
          <w:p>
            <w:r/>
            <w:r>
              <w:rPr>
                <w:sz w:val="19"/>
              </w:rPr>
              <w:t>51</w:t>
            </w:r>
          </w:p>
        </w:tc>
        <w:tc>
          <w:tcPr>
            <w:tcW w:type="dxa" w:w="864"/>
          </w:tcPr>
          <w:p>
            <w:r/>
            <w:r>
              <w:rPr>
                <w:sz w:val="19"/>
              </w:rPr>
              <w:t>42</w:t>
            </w:r>
          </w:p>
        </w:tc>
        <w:tc>
          <w:tcPr>
            <w:tcW w:type="dxa" w:w="864"/>
          </w:tcPr>
          <w:p>
            <w:r/>
            <w:r>
              <w:rPr>
                <w:sz w:val="19"/>
              </w:rPr>
              <w:t>0</w:t>
            </w:r>
          </w:p>
        </w:tc>
        <w:tc>
          <w:tcPr>
            <w:tcW w:type="dxa" w:w="864"/>
          </w:tcPr>
          <w:p>
            <w:r/>
            <w:r>
              <w:rPr>
                <w:sz w:val="19"/>
              </w:rPr>
              <w:t>82%</w:t>
            </w:r>
          </w:p>
        </w:tc>
        <w:tc>
          <w:tcPr>
            <w:tcW w:type="dxa" w:w="864"/>
          </w:tcPr>
          <w:p>
            <w:r/>
            <w:r>
              <w:rPr>
                <w:sz w:val="19"/>
              </w:rPr>
              <w:t>28,217</w:t>
            </w:r>
          </w:p>
        </w:tc>
        <w:tc>
          <w:tcPr>
            <w:tcW w:type="dxa" w:w="864"/>
          </w:tcPr>
          <w:p>
            <w:r/>
            <w:r>
              <w:rPr>
                <w:sz w:val="19"/>
              </w:rPr>
              <w:t>13</w:t>
            </w:r>
          </w:p>
        </w:tc>
        <w:tc>
          <w:tcPr>
            <w:tcW w:type="dxa" w:w="864"/>
          </w:tcPr>
          <w:p>
            <w:r/>
            <w:r>
              <w:rPr>
                <w:sz w:val="19"/>
              </w:rPr>
              <w:t>53s</w:t>
            </w:r>
          </w:p>
        </w:tc>
        <w:tc>
          <w:tcPr>
            <w:tcW w:type="dxa" w:w="864"/>
          </w:tcPr>
          <w:p>
            <w:r/>
            <w:r>
              <w:rPr>
                <w:sz w:val="19"/>
              </w:rPr>
              <w:t>5</w:t>
            </w:r>
          </w:p>
        </w:tc>
      </w:tr>
      <w:tr>
        <w:tc>
          <w:tcPr>
            <w:tcW w:type="dxa" w:w="864"/>
          </w:tcPr>
          <w:p>
            <w:r/>
            <w:r>
              <w:rPr>
                <w:sz w:val="19"/>
              </w:rPr>
              <w:t>t6</w:t>
            </w:r>
          </w:p>
        </w:tc>
        <w:tc>
          <w:tcPr>
            <w:tcW w:type="dxa" w:w="864"/>
          </w:tcPr>
          <w:p>
            <w:r/>
            <w:r>
              <w:rPr>
                <w:sz w:val="19"/>
              </w:rPr>
              <w:t>826</w:t>
            </w:r>
          </w:p>
        </w:tc>
        <w:tc>
          <w:tcPr>
            <w:tcW w:type="dxa" w:w="864"/>
          </w:tcPr>
          <w:p>
            <w:r/>
            <w:r>
              <w:rPr>
                <w:sz w:val="19"/>
              </w:rPr>
              <w:t>37</w:t>
            </w:r>
          </w:p>
        </w:tc>
        <w:tc>
          <w:tcPr>
            <w:tcW w:type="dxa" w:w="864"/>
          </w:tcPr>
          <w:p>
            <w:r/>
            <w:r>
              <w:rPr>
                <w:sz w:val="19"/>
              </w:rPr>
              <w:t>27</w:t>
            </w:r>
          </w:p>
        </w:tc>
        <w:tc>
          <w:tcPr>
            <w:tcW w:type="dxa" w:w="864"/>
          </w:tcPr>
          <w:p>
            <w:r/>
            <w:r>
              <w:rPr>
                <w:sz w:val="19"/>
              </w:rPr>
              <w:t>0</w:t>
            </w:r>
          </w:p>
        </w:tc>
        <w:tc>
          <w:tcPr>
            <w:tcW w:type="dxa" w:w="864"/>
          </w:tcPr>
          <w:p>
            <w:r/>
            <w:r>
              <w:rPr>
                <w:sz w:val="19"/>
              </w:rPr>
              <w:t>73%</w:t>
            </w:r>
          </w:p>
        </w:tc>
        <w:tc>
          <w:tcPr>
            <w:tcW w:type="dxa" w:w="864"/>
          </w:tcPr>
          <w:p>
            <w:r/>
            <w:r>
              <w:rPr>
                <w:sz w:val="19"/>
              </w:rPr>
              <w:t>25,731</w:t>
            </w:r>
          </w:p>
        </w:tc>
        <w:tc>
          <w:tcPr>
            <w:tcW w:type="dxa" w:w="864"/>
          </w:tcPr>
          <w:p>
            <w:r/>
            <w:r>
              <w:rPr>
                <w:sz w:val="19"/>
              </w:rPr>
              <w:t>13</w:t>
            </w:r>
          </w:p>
        </w:tc>
        <w:tc>
          <w:tcPr>
            <w:tcW w:type="dxa" w:w="864"/>
          </w:tcPr>
          <w:p>
            <w:r/>
            <w:r>
              <w:rPr>
                <w:sz w:val="19"/>
              </w:rPr>
              <w:t>48s</w:t>
            </w:r>
          </w:p>
        </w:tc>
        <w:tc>
          <w:tcPr>
            <w:tcW w:type="dxa" w:w="864"/>
          </w:tcPr>
          <w:p>
            <w:r/>
            <w:r>
              <w:rPr>
                <w:sz w:val="19"/>
              </w:rPr>
              <w:t>5</w:t>
            </w:r>
          </w:p>
        </w:tc>
      </w:tr>
    </w:tbl>
    <w:p/>
    <w:p>
      <w:pPr>
        <w:spacing w:after="160"/>
      </w:pPr>
      <w:r>
        <w:rPr>
          <w:i w:val="0"/>
        </w:rPr>
        <w:t>162,664 tokens across 70 model calls, 299 seconds of wall clock, and no money. Every call was served by gemini-3.1-flash-lite and every one succeeded on its first attempt — no retries, no rate limiting, no failures. The call mix matches the design exactly: six plans, six assessments, six writes, and twenty-six search/extract pairs.</w:t>
      </w:r>
    </w:p>
    <w:p>
      <w:pPr>
        <w:pStyle w:val="Heading2"/>
      </w:pPr>
      <w:r>
        <w:t>Zero broken citations</w:t>
      </w:r>
    </w:p>
    <w:p>
      <w:pPr>
        <w:spacing w:after="160"/>
      </w:pPr>
      <w:r>
        <w:rPr>
          <w:i w:val="0"/>
        </w:rPr>
        <w:t>The mechanical checker found no invented IDs in any of the six reports. This is the single cleanest result in Phase 0, and it is worth being clear about why it happened rather than treating it as luck. IDs are assigned in Python, not by the model, so the writer receives a closed list of real identifiers and is told never to invent one. There is no path by which a plausible-looking F-number can enter the draft without existing first. The design made the failure mode structurally difficult rather than merely discouraged.</w:t>
      </w:r>
    </w:p>
    <w:p>
      <w:pPr>
        <w:spacing w:after="160"/>
      </w:pPr>
      <w:r>
        <w:rPr>
          <w:i/>
        </w:rPr>
        <w:t>It also sets a ceiling that matters for interpretation later: the multi-agent system cannot beat the baseline on broken-citation count, because zero is the floor. Any advantage on criterion 4 will have to come from coverage and attachment quality instead.</w:t>
      </w:r>
    </w:p>
    <w:p>
      <w:pPr>
        <w:pStyle w:val="Heading2"/>
      </w:pPr>
      <w:r>
        <w:t>Word counts and the search budget</w:t>
      </w:r>
    </w:p>
    <w:p>
      <w:pPr>
        <w:spacing w:after="160"/>
      </w:pPr>
      <w:r>
        <w:rPr>
          <w:i w:val="0"/>
        </w:rPr>
        <w:t>Every report landed inside the 800–1200 word specification without truncation, from 823 to 1053 words. The search behaviour split cleanly along the lines the topic set was designed to test: t2 and t4 judged their own evidence sufficient after three rounds and stopped early, while the other four spent the full five-round budget and still finished with gaps open. The sufficiency check is therefore doing real work rather than always returning true — which is the outcome that keeps the baseline honest as a control.</w:t>
      </w:r>
    </w:p>
    <w:p>
      <w:pPr>
        <w:pStyle w:val="Heading2"/>
      </w:pPr>
      <w:r>
        <w:t>Two spot-checks against the frozen watch-fors</w:t>
      </w:r>
    </w:p>
    <w:p>
      <w:pPr>
        <w:spacing w:after="160"/>
      </w:pPr>
      <w:r>
        <w:rPr>
          <w:i w:val="0"/>
        </w:rPr>
        <w:t>topics.json recorded, before any generation, what to look for in each topic. Two of those predictions can be checked mechanically, and both came out in the baseline's favour.</w:t>
      </w:r>
    </w:p>
    <w:p>
      <w:pPr>
        <w:pStyle w:val="ListBullet"/>
        <w:spacing w:after="40"/>
        <w:ind w:left="360"/>
      </w:pPr>
      <w:r>
        <w:rPr>
          <w:b/>
        </w:rPr>
        <w:t>t3 did not drift to the excluded countries</w:t>
      </w:r>
      <w:r>
        <w:t xml:space="preserve"> — The topic deliberately excludes Nigeria, Kenya and South Africa because sources overwhelmingly cover them, and the watch-for predicted a weak system would quietly write about them anyway. All three names appear exactly once in the report, in a single sentence stating the exclusion. The substance covers Ghana, Rwanda, Ethiopia and Uganda instead. The report also states plainly where outcome data is scarce.</w:t>
      </w:r>
    </w:p>
    <w:p>
      <w:pPr>
        <w:pStyle w:val="ListBullet"/>
        <w:spacing w:after="40"/>
        <w:ind w:left="360"/>
      </w:pPr>
      <w:r>
        <w:rPr>
          <w:b/>
        </w:rPr>
        <w:t>t4 named what the disagreement turns on</w:t>
      </w:r>
      <w:r>
        <w:t xml:space="preserve"> — The watch-for called 'studies show mixed results' a criterion 3 failure and asked whether the report identifies the methodological crux. 'Monopsony' appears nine times and publication bias is discussed explicitly. The disagreement was held open rather than averaged away.</w:t>
      </w:r>
    </w:p>
    <w:p>
      <w:pPr>
        <w:spacing w:after="160"/>
      </w:pPr>
      <w:r>
        <w:rPr>
          <w:i w:val="0"/>
        </w:rPr>
        <w:t>These are mechanical checks, not scores — a human and the judge still have to read the reports in Phase 9. But they confirm the baseline is a serious control group rather than a straw man, which was the design requirement.</w:t>
      </w:r>
    </w:p>
    <w:p>
      <w:pPr>
        <w:pStyle w:val="Heading2"/>
      </w:pPr>
      <w:r>
        <w:t>The number worth watching</w:t>
      </w:r>
    </w:p>
    <w:p>
      <w:pPr>
        <w:spacing w:after="160"/>
      </w:pPr>
      <w:r>
        <w:rPr>
          <w:i w:val="0"/>
        </w:rPr>
        <w:t>Coverage varies from 64% to 100%, and the uncited findings are the interesting residue. t1 gathered 69 findings and used 44, leaving 25 pieces of evidence researched, paid for and never cited. t4, at the other extreme, used all 35 of its findings. Every uncited finding is a small waste: tokens spent on retrieval and extraction that produced nothing in the output.</w:t>
      </w:r>
    </w:p>
    <w:p>
      <w:pPr>
        <w:spacing w:after="160"/>
      </w:pPr>
      <w:r>
        <w:rPr>
          <w:i w:val="0"/>
        </w:rPr>
        <w:t>This is exactly the axis on which the multi-agent system is predicted to differ, because a dedicated Analyst node exists to decide what evidence the report actually needs. If the graph gathers more and uses proportionally less, the extra agents are producing waste rather than depth — and the ledger will show it.</w:t>
      </w:r>
    </w:p>
    <w:p>
      <w:pPr>
        <w:pStyle w:val="Heading1"/>
      </w:pPr>
      <w:r>
        <w:t>12. Where Phase 0 stands</w:t>
      </w:r>
    </w:p>
    <w:p>
      <w:pPr>
        <w:spacing w:after="160"/>
      </w:pPr>
      <w:r>
        <w:rPr>
          <w:i w:val="0"/>
        </w:rPr>
        <w:t>Six files, all lint-clean, all importable, with the shared layer exercised and the CLI's argument paths walked. The research pipeline has been run end to end for real: a live query through Tavily produced six results, notes, and five high-confidence Findings with working source URLs and contiguous IDs, for about 4,200 tokens across two model calls.</w:t>
      </w:r>
    </w:p>
    <w:p>
      <w:pPr>
        <w:pStyle w:val="Heading2"/>
      </w:pPr>
      <w:r>
        <w:t>Configuration</w:t>
      </w:r>
    </w:p>
    <w:p>
      <w:pPr>
        <w:spacing w:after="160"/>
      </w:pPr>
      <w:r>
        <w:rPr>
          <w:i w:val="0"/>
        </w:rPr>
        <w:t>Four environment variables, documented in .env.example and read in llm.py and search.py. GEMINI_API_KEY is required. GEMINI_MODEL pins the model. GEMINI_CRITIC_MODEL is optional and falls back to GEMINI_MODEL. TAVILY_API_KEY is optional — its presence alone promotes search from tier 3 to tier 2, with no code change and no flag. Two dependencies were added for the fallback chain: tavily-python and ddgs.</w:t>
      </w:r>
    </w:p>
    <w:p>
      <w:pPr>
        <w:spacing w:after="160"/>
      </w:pPr>
      <w:r>
        <w:rPr>
          <w:i w:val="0"/>
        </w:rPr>
        <w:t>load_dotenv is called with override=True, so .env wins over the ambient environment rather than deferring to it. This is the opposite of the library default and it is deliberate: a stale GEMINI_MODEL left in a shell could otherwise change which model a run used without appearing anywhere in the project, and a comparison whose configuration is invisible is not reproducible. The tradeoff — that injected container or CI variables would be overridden — does not apply here, since .env is git-ignored and never leaves the machine.</w:t>
      </w:r>
    </w:p>
    <w:p>
      <w:pPr>
        <w:pStyle w:val="Heading2"/>
      </w:pPr>
      <w:r>
        <w:t>Commit history</w:t>
      </w:r>
    </w:p>
    <w:p>
      <w:pPr>
        <w:spacing w:before="80" w:after="160"/>
        <w:ind w:left="360"/>
      </w:pPr>
      <w:r>
        <w:rPr>
          <w:rFonts w:ascii="Consolas" w:hAnsi="Consolas"/>
          <w:color w:val="1F3864"/>
          <w:sz w:val="19"/>
        </w:rPr>
        <w:t>84853a7  results(baseline): first full six-topic run</w:t>
      </w:r>
      <w:r>
        <w:rPr>
          <w:rFonts w:ascii="Consolas" w:hAnsi="Consolas"/>
          <w:color w:val="1F3864"/>
          <w:sz w:val="19"/>
        </w:rPr>
        <w:br/>
        <w:t>af201db  fix(config): let .env override the ambient environment</w:t>
      </w:r>
      <w:r>
        <w:rPr>
          <w:rFonts w:ascii="Consolas" w:hAnsi="Consolas"/>
          <w:color w:val="1F3864"/>
          <w:sz w:val="19"/>
        </w:rPr>
        <w:br/>
        <w:t>e33274a  feat(search): three-tier evidence backend and pinned model</w:t>
      </w:r>
      <w:r>
        <w:rPr>
          <w:rFonts w:ascii="Consolas" w:hAnsi="Consolas"/>
          <w:color w:val="1F3864"/>
          <w:sz w:val="19"/>
        </w:rPr>
        <w:br/>
        <w:t>1c41870  feat(baseline): add single-agent control system and CLI runner</w:t>
      </w:r>
      <w:r>
        <w:rPr>
          <w:rFonts w:ascii="Consolas" w:hAnsi="Consolas"/>
          <w:color w:val="1F3864"/>
          <w:sz w:val="19"/>
        </w:rPr>
        <w:br/>
        <w:t>8c1047e  feat(common): add shared LLM, search, schema and IO layer</w:t>
      </w:r>
      <w:r>
        <w:rPr>
          <w:rFonts w:ascii="Consolas" w:hAnsi="Consolas"/>
          <w:color w:val="1F3864"/>
          <w:sz w:val="19"/>
        </w:rPr>
        <w:br/>
        <w:t>42039e9  eval: freeze topic set and scoring rubric before first run</w:t>
      </w:r>
    </w:p>
    <w:p>
      <w:pPr>
        <w:spacing w:after="160"/>
      </w:pPr>
      <w:r>
        <w:rPr>
          <w:i w:val="0"/>
        </w:rPr>
        <w:t>results/ was un-ignored when the first run completed. The reports and their run.json ledgers are the experimental record — a report without its ledger cannot be audited, since the token counts, the citation check and the exact Finding list that existed when it was written all live in the JSON.</w:t>
      </w:r>
    </w:p>
    <w:p>
      <w:pPr>
        <w:spacing w:after="160"/>
      </w:pPr>
      <w:r>
        <w:rPr>
          <w:i w:val="0"/>
        </w:rPr>
        <w:t>Two behaviours remain worth knowing about. Neither is a bug; both are consequences of the design as written.</w:t>
      </w:r>
    </w:p>
    <w:p>
      <w:pPr>
        <w:pStyle w:val="ListBullet"/>
        <w:spacing w:after="40"/>
        <w:ind w:left="360"/>
      </w:pPr>
      <w:r>
        <w:rPr>
          <w:b/>
        </w:rPr>
        <w:t>Finding.id is required in the response schema</w:t>
      </w:r>
      <w:r>
        <w:t xml:space="preserve"> — so the model is asked to produce IDs that extract() immediately discards in favour of its own sequential ones. It costs a few output tokens per extraction. Giving id a default would drop it from the request schema, at the price of weakening the type everywhere else — id genuinely is mandatory once a Finding exists.</w:t>
      </w:r>
    </w:p>
    <w:p>
      <w:pPr>
        <w:pStyle w:val="ListBullet"/>
        <w:spacing w:after="40"/>
        <w:ind w:left="360"/>
      </w:pPr>
      <w:r>
        <w:rPr>
          <w:b/>
        </w:rPr>
        <w:t>resp.parsed is untyped at the boundary</w:t>
      </w:r>
      <w:r>
        <w:t xml:space="preserve"> — search.py narrows it with isinstance; agent.py does not yet. Adding the same guard in two places would silence the four remaining editor errors and give the same protection if the SDK ever returns a raw dict.</w:t>
      </w:r>
    </w:p>
    <w:p>
      <w:pPr>
        <w:pStyle w:val="ListBullet"/>
        <w:spacing w:after="40"/>
        <w:ind w:left="360"/>
      </w:pPr>
      <w:r>
        <w:rPr>
          <w:b/>
        </w:rPr>
        <w:t>A failed tier-1 attempt is not recorded in the ledger</w:t>
      </w:r>
      <w:r>
        <w:t xml:space="preserve"> — generate() raises before it can log a CallRecord, so the one grounding attempt per run that fails costs wall-clock time but appears nowhere in the token table. At one call per process this is negligible; it is worth knowing before anyone reads the latency figures closely.</w:t>
      </w:r>
    </w:p>
    <w:p>
      <w:pPr>
        <w:pStyle w:val="ListBullet"/>
        <w:spacing w:after="40"/>
        <w:ind w:left="360"/>
      </w:pPr>
      <w:r>
        <w:rPr>
          <w:b/>
        </w:rPr>
        <w:t>Retryable errors are matched by substring</w:t>
      </w:r>
      <w:r>
        <w:t xml:space="preserve"> — RemoteProtocolError — 'server disconnected without sending a response' — is a genuine transient that none of the _RETRYABLE substrings match, so it raises on the first attempt. Adding 'disconnect' and 'connection' would cover it.</w:t>
      </w:r>
    </w:p>
    <w:p>
      <w:pPr>
        <w:pStyle w:val="Heading2"/>
      </w:pPr>
      <w:r>
        <w:t>What Phase 0 does not include</w:t>
      </w:r>
    </w:p>
    <w:p>
      <w:pPr>
        <w:spacing w:after="160"/>
      </w:pPr>
      <w:r>
        <w:rPr>
          <w:i w:val="0"/>
        </w:rPr>
        <w:t>No graph, no supervisor, no role separation, no critic loop. The baseline is a control group, not a first draft of the multi-agent system — it exists to be beaten, and to be hard enough to beat that beating it means something. Everything the experiment is actually testing lives above this line, which is precisely why this line had to be drawn first.</w:t>
      </w:r>
    </w:p>
    <w:p>
      <w:pPr>
        <w:pStyle w:val="Heading2"/>
      </w:pPr>
      <w:r>
        <w:t>What Phase 1 inherits</w:t>
      </w:r>
    </w:p>
    <w:p>
      <w:pPr>
        <w:spacing w:after="160"/>
      </w:pPr>
      <w:r>
        <w:rPr>
          <w:i w:val="0"/>
        </w:rPr>
        <w:t>The graph does not get to redesign any of this. It imports the same schemas, the same generate(), the same research(), the same save_run(). Its nodes will differ from the baseline in one respect only — the work is split across roles that cannot see each other's context — and everything else is held fixed so that the difference in the results is attributable to that split and nothing else.</w:t>
      </w:r>
    </w:p>
    <w:p>
      <w:pPr>
        <w:spacing w:after="160"/>
      </w:pPr>
      <w:r>
        <w:rPr>
          <w:i w:val="0"/>
        </w:rPr>
        <w:t>The targets are now concrete rather than hypothetical. Beat 64–100% citation coverage without raising the broken count above zero. Stay inside 800–1200 words. Do it for a token cost the cost table can justify — the baseline spent 27,110 tokens per topic, and the prediction recorded in the rubric before any of this ran was 4–8× tokens and 3–5× latency for the multi-agent system. That prediction is now checkable against a real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