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2 — The Researcher, Budget Separation and the Node Package</w:t>
      </w:r>
    </w:p>
    <w:p>
      <w:pPr>
        <w:spacing w:after="160"/>
      </w:pPr>
      <w:r>
        <w:rPr>
          <w:i/>
        </w:rPr>
        <w:t>Multi-Agent Report Writer  ·  code walkthrough of the Phase 2 modules</w:t>
      </w:r>
    </w:p>
    <w:p>
      <w:pPr>
        <w:spacing w:after="160"/>
      </w:pPr>
      <w:r>
        <w:rPr>
          <w:i w:val="0"/>
        </w:rPr>
        <w:t>Phase 1 built a graph made entirely of stubs and proved its control flow for free. Phase 2 replaces the first stub with a real node, and in doing so forces three things that could be deferred while everything was fake: the two semantic loops need separate budgets, the search allowance needs to be a whole-run quantity rather than a per-call one, and the node package needs a shape that survives four more phases of the same operation.</w:t>
      </w:r>
    </w:p>
    <w:p>
      <w:pPr>
        <w:spacing w:after="160"/>
      </w:pPr>
      <w:r>
        <w:rPr>
          <w:i w:val="0"/>
        </w:rPr>
        <w:t>This document covers the revision to graph/state.py, the Researcher, the promotion of the supervisor and finalize into their own module, the split of the remaining stubs, and the changes to build.py that keep the routing check free now that one node costs money. Sections 12 and 13 record the first live runs and the prompt rewrites they forced, including a parity problem the second rewrite created and a retraction of a claim made for the first. Section 14 records every error found — among them two introduced by this phase's own refactor that would have gone unnoticed until a paid run. Sections 15 and 16 close the phase out: a third extraction prompt measured against its two predecessors on fixed notes, and the contract suite that replaces reading the trace by eye. Section 17 adds the first run of the whole graph, which re-measures two of the open items and finds one more.</w:t>
      </w:r>
    </w:p>
    <w:p>
      <w:pPr>
        <w:pStyle w:val="Heading1"/>
      </w:pPr>
      <w:r>
        <w:t>1. What Phase 2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Status</w:t>
            </w:r>
          </w:p>
        </w:tc>
        <w:tc>
          <w:tcPr>
            <w:tcW w:type="dxa" w:w="2880"/>
          </w:tcPr>
          <w:p>
            <w:r>
              <w:t>What it does</w:t>
            </w:r>
          </w:p>
        </w:tc>
      </w:tr>
      <w:tr>
        <w:tc>
          <w:tcPr>
            <w:tcW w:type="dxa" w:w="2880"/>
          </w:tcPr>
          <w:p>
            <w:r>
              <w:t>graph/state.py</w:t>
            </w:r>
          </w:p>
        </w:tc>
        <w:tc>
          <w:tcPr>
            <w:tcW w:type="dxa" w:w="2880"/>
          </w:tcPr>
          <w:p>
            <w:r>
              <w:t>revised</w:t>
            </w:r>
          </w:p>
        </w:tc>
        <w:tc>
          <w:tcPr>
            <w:tcW w:type="dxa" w:w="2880"/>
          </w:tcPr>
          <w:p>
            <w:r>
              <w:t>Split loop budgets, three new fields, log_entries()</w:t>
            </w:r>
          </w:p>
        </w:tc>
      </w:tr>
      <w:tr>
        <w:tc>
          <w:tcPr>
            <w:tcW w:type="dxa" w:w="2880"/>
          </w:tcPr>
          <w:p>
            <w:r>
              <w:t>graph/nodes/researcher.py</w:t>
            </w:r>
          </w:p>
        </w:tc>
        <w:tc>
          <w:tcPr>
            <w:tcW w:type="dxa" w:w="2880"/>
          </w:tcPr>
          <w:p>
            <w:r>
              <w:t>new</w:t>
            </w:r>
          </w:p>
        </w:tc>
        <w:tc>
          <w:tcPr>
            <w:tcW w:type="dxa" w:w="2880"/>
          </w:tcPr>
          <w:p>
            <w:r>
              <w:t>The first real node: plans queries, searches, dedupes</w:t>
            </w:r>
          </w:p>
        </w:tc>
      </w:tr>
      <w:tr>
        <w:tc>
          <w:tcPr>
            <w:tcW w:type="dxa" w:w="2880"/>
          </w:tcPr>
          <w:p>
            <w:r>
              <w:t>graph/nodes/supervisor.py</w:t>
            </w:r>
          </w:p>
        </w:tc>
        <w:tc>
          <w:tcPr>
            <w:tcW w:type="dxa" w:w="2880"/>
          </w:tcPr>
          <w:p>
            <w:r>
              <w:t>new</w:t>
            </w:r>
          </w:p>
        </w:tc>
        <w:tc>
          <w:tcPr>
            <w:tcW w:type="dxa" w:w="2880"/>
          </w:tcPr>
          <w:p>
            <w:r>
              <w:t>supervisor and finalize, promoted out of the monolith</w:t>
            </w:r>
          </w:p>
        </w:tc>
      </w:tr>
      <w:tr>
        <w:tc>
          <w:tcPr>
            <w:tcW w:type="dxa" w:w="2880"/>
          </w:tcPr>
          <w:p>
            <w:r>
              <w:t>graph/nodes/_stubs.py</w:t>
            </w:r>
          </w:p>
        </w:tc>
        <w:tc>
          <w:tcPr>
            <w:tcW w:type="dxa" w:w="2880"/>
          </w:tcPr>
          <w:p>
            <w:r>
              <w:t>new</w:t>
            </w:r>
          </w:p>
        </w:tc>
        <w:tc>
          <w:tcPr>
            <w:tcW w:type="dxa" w:w="2880"/>
          </w:tcPr>
          <w:p>
            <w:r>
              <w:t>analyst, writer, critic — the three still fake</w:t>
            </w:r>
          </w:p>
        </w:tc>
      </w:tr>
      <w:tr>
        <w:tc>
          <w:tcPr>
            <w:tcW w:type="dxa" w:w="2880"/>
          </w:tcPr>
          <w:p>
            <w:r>
              <w:t>graph/nodes/_fake.py</w:t>
            </w:r>
          </w:p>
        </w:tc>
        <w:tc>
          <w:tcPr>
            <w:tcW w:type="dxa" w:w="2880"/>
          </w:tcPr>
          <w:p>
            <w:r>
              <w:t>new</w:t>
            </w:r>
          </w:p>
        </w:tc>
        <w:tc>
          <w:tcPr>
            <w:tcW w:type="dxa" w:w="2880"/>
          </w:tcPr>
          <w:p>
            <w:r>
              <w:t>An offline Researcher double, so routing checks stay free</w:t>
            </w:r>
          </w:p>
        </w:tc>
      </w:tr>
      <w:tr>
        <w:tc>
          <w:tcPr>
            <w:tcW w:type="dxa" w:w="2880"/>
          </w:tcPr>
          <w:p>
            <w:r>
              <w:t>graph/nodes/__init__.py</w:t>
            </w:r>
          </w:p>
        </w:tc>
        <w:tc>
          <w:tcPr>
            <w:tcW w:type="dxa" w:w="2880"/>
          </w:tcPr>
          <w:p>
            <w:r>
              <w:t>rewritten</w:t>
            </w:r>
          </w:p>
        </w:tc>
        <w:tc>
          <w:tcPr>
            <w:tcW w:type="dxa" w:w="2880"/>
          </w:tcPr>
          <w:p>
            <w:r>
              <w:t>Registry of six nodes plus the STUBBED list</w:t>
            </w:r>
          </w:p>
        </w:tc>
      </w:tr>
      <w:tr>
        <w:tc>
          <w:tcPr>
            <w:tcW w:type="dxa" w:w="2880"/>
          </w:tcPr>
          <w:p>
            <w:r>
              <w:t>graph/build.py</w:t>
            </w:r>
          </w:p>
        </w:tc>
        <w:tc>
          <w:tcPr>
            <w:tcW w:type="dxa" w:w="2880"/>
          </w:tcPr>
          <w:p>
            <w:r>
              <w:t>revised</w:t>
            </w:r>
          </w:p>
        </w:tc>
        <w:tc>
          <w:tcPr>
            <w:tcW w:type="dxa" w:w="2880"/>
          </w:tcPr>
          <w:p>
            <w:r>
              <w:t>Node overrides, the STUBBED gate, richer results extra</w:t>
            </w:r>
          </w:p>
        </w:tc>
      </w:tr>
      <w:tr>
        <w:tc>
          <w:tcPr>
            <w:tcW w:type="dxa" w:w="2880"/>
          </w:tcPr>
          <w:p>
            <w:r>
              <w:t>scripts/test_researcher.py</w:t>
            </w:r>
          </w:p>
        </w:tc>
        <w:tc>
          <w:tcPr>
            <w:tcW w:type="dxa" w:w="2880"/>
          </w:tcPr>
          <w:p>
            <w:r>
              <w:t>new</w:t>
            </w:r>
          </w:p>
        </w:tc>
        <w:tc>
          <w:tcPr>
            <w:tcW w:type="dxa" w:w="2880"/>
          </w:tcPr>
          <w:p>
            <w:r>
              <w:t>Exercises the Researcher alone, in either mode, with health checks</w:t>
            </w:r>
          </w:p>
        </w:tc>
      </w:tr>
      <w:tr>
        <w:tc>
          <w:tcPr>
            <w:tcW w:type="dxa" w:w="2880"/>
          </w:tcPr>
          <w:p>
            <w:r>
              <w:t>scripts/test_extract.py</w:t>
            </w:r>
          </w:p>
        </w:tc>
        <w:tc>
          <w:tcPr>
            <w:tcW w:type="dxa" w:w="2880"/>
          </w:tcPr>
          <w:p>
            <w:r>
              <w:t>new</w:t>
            </w:r>
          </w:p>
        </w:tc>
        <w:tc>
          <w:tcPr>
            <w:tcW w:type="dxa" w:w="2880"/>
          </w:tcPr>
          <w:p>
            <w:r>
              <w:t>The extraction fixture: fixed notes, no search, seven checks</w:t>
            </w:r>
          </w:p>
        </w:tc>
      </w:tr>
      <w:tr>
        <w:tc>
          <w:tcPr>
            <w:tcW w:type="dxa" w:w="2880"/>
          </w:tcPr>
          <w:p>
            <w:r>
              <w:t>common/search.py</w:t>
            </w:r>
          </w:p>
        </w:tc>
        <w:tc>
          <w:tcPr>
            <w:tcW w:type="dxa" w:w="2880"/>
          </w:tcPr>
          <w:p>
            <w:r>
              <w:t>revised</w:t>
            </w:r>
          </w:p>
        </w:tc>
        <w:tc>
          <w:tcPr>
            <w:tcW w:type="dxa" w:w="2880"/>
          </w:tcPr>
          <w:p>
            <w:r>
              <w:t>EXTRACT_SYSTEM rewritten twice after the live runs, and extract() now normalises whitespace — shared with the baseline</w:t>
            </w:r>
          </w:p>
        </w:tc>
      </w:tr>
      <w:tr>
        <w:tc>
          <w:tcPr>
            <w:tcW w:type="dxa" w:w="2880"/>
          </w:tcPr>
          <w:p>
            <w:r>
              <w:t>tests/test_graph_contract.py</w:t>
            </w:r>
          </w:p>
        </w:tc>
        <w:tc>
          <w:tcPr>
            <w:tcW w:type="dxa" w:w="2880"/>
          </w:tcPr>
          <w:p>
            <w:r>
              <w:t>new</w:t>
            </w:r>
          </w:p>
        </w:tc>
        <w:tc>
          <w:tcPr>
            <w:tcW w:type="dxa" w:w="2880"/>
          </w:tcPr>
          <w:p>
            <w:r>
              <w:t>25 contract tests: routing table, budgets, state hygiene — no API calls</w:t>
            </w:r>
          </w:p>
        </w:tc>
      </w:tr>
      <w:tr>
        <w:tc>
          <w:tcPr>
            <w:tcW w:type="dxa" w:w="2880"/>
          </w:tcPr>
          <w:p>
            <w:r>
              <w:t>pyproject.toml</w:t>
            </w:r>
          </w:p>
        </w:tc>
        <w:tc>
          <w:tcPr>
            <w:tcW w:type="dxa" w:w="2880"/>
          </w:tcPr>
          <w:p>
            <w:r>
              <w:t>revised</w:t>
            </w:r>
          </w:p>
        </w:tc>
        <w:tc>
          <w:tcPr>
            <w:tcW w:type="dxa" w:w="2880"/>
          </w:tcPr>
          <w:p>
            <w:r>
              <w:t>pytest config: pythonpath, testpaths</w:t>
            </w:r>
          </w:p>
        </w:tc>
      </w:tr>
    </w:tbl>
    <w:p/>
    <w:p>
      <w:pPr>
        <w:spacing w:after="160"/>
      </w:pPr>
      <w:r>
        <w:rPr>
          <w:i w:val="0"/>
        </w:rPr>
        <w:t>The one-file node module from Phase 1 is gone. Four files replace it, and the split is not cosmetic: the whole point of stubbing was that each node gets replaced wholesale in its own phase, and a monolith makes that a merge rather than a file swap.</w:t>
      </w:r>
    </w:p>
    <w:p>
      <w:pPr>
        <w:pStyle w:val="Heading1"/>
      </w:pPr>
      <w:r>
        <w:t>2. Two loops, two counters</w:t>
      </w:r>
    </w:p>
    <w:p>
      <w:pPr>
        <w:spacing w:after="160"/>
      </w:pPr>
      <w:r>
        <w:rPr>
          <w:i w:val="0"/>
        </w:rPr>
        <w:t>Phase 1 measured something that only becomes a problem once the nodes are real. Both loops — the analyst → researcher gap loop and the critic → writer quality loop — incremented the same revision_count against the same MAX_REVISIONS. In the verified stub run the gap loop fired once and spent revision 1, so the critic reached its cap after a single revision. Measured, not predicted, and the same in the adversarial run against a critic mutated to never pass.</w:t>
      </w:r>
    </w:p>
    <w:p>
      <w:pPr>
        <w:spacing w:after="160"/>
      </w:pPr>
      <w:r>
        <w:rPr>
          <w:i w:val="0"/>
        </w:rPr>
        <w:t>As a bound on total work that is defensible. As an instrument it is useless, and instrumentation is the point of the project. These are exactly the two things Phase 8 has to price separately: the gap loop is the architecture's justification — a dedicated Analyst noticing what the evidence does not cover is the thing the single-agent baseline cannot do — and the critic loop is the one most likely to burn tokens for little gain. With a shared counter, a run where the gap loop consumed the budget is indistinguishable in the ledger from one where the critic did.</w:t>
      </w:r>
    </w:p>
    <w:p>
      <w:pPr>
        <w:spacing w:before="80" w:after="160"/>
        <w:ind w:left="360"/>
      </w:pPr>
      <w:r>
        <w:rPr>
          <w:rFonts w:ascii="Consolas" w:hAnsi="Consolas"/>
          <w:color w:val="1F3864"/>
          <w:sz w:val="19"/>
        </w:rPr>
        <w:t>MAX_RESEARCH_LOOPS = 2</w:t>
      </w:r>
      <w:r>
        <w:rPr>
          <w:rFonts w:ascii="Consolas" w:hAnsi="Consolas"/>
          <w:color w:val="1F3864"/>
          <w:sz w:val="19"/>
        </w:rPr>
        <w:br/>
      </w:r>
      <w:r>
        <w:rPr>
          <w:rFonts w:ascii="Consolas" w:hAnsi="Consolas"/>
          <w:color w:val="1F3864"/>
          <w:sz w:val="19"/>
        </w:rPr>
        <w:t>MAX_REVISIONS = 2</w:t>
      </w:r>
    </w:p>
    <w:p>
      <w:pPr>
        <w:spacing w:after="160"/>
      </w:pPr>
      <w:r>
        <w:rPr>
          <w:i w:val="0"/>
        </w:rPr>
        <w:t>One constant per loop, one counter per loop: research_loops alongside revision_count. The distinction is three-way, and two of the three are routinely conflated.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Kind of retry</w:t>
            </w:r>
          </w:p>
        </w:tc>
        <w:tc>
          <w:tcPr>
            <w:tcW w:type="dxa" w:w="2160"/>
          </w:tcPr>
          <w:p>
            <w:r>
              <w:t>Trigger</w:t>
            </w:r>
          </w:p>
        </w:tc>
        <w:tc>
          <w:tcPr>
            <w:tcW w:type="dxa" w:w="2160"/>
          </w:tcPr>
          <w:p>
            <w:r>
              <w:t>Counted where</w:t>
            </w:r>
          </w:p>
        </w:tc>
        <w:tc>
          <w:tcPr>
            <w:tcW w:type="dxa" w:w="2160"/>
          </w:tcPr>
          <w:p>
            <w:r>
              <w:t>Visible to the supervisor?</w:t>
            </w:r>
          </w:p>
        </w:tc>
      </w:tr>
      <w:tr>
        <w:tc>
          <w:tcPr>
            <w:tcW w:type="dxa" w:w="2160"/>
          </w:tcPr>
          <w:p>
            <w:r>
              <w:t>Research loop</w:t>
            </w:r>
          </w:p>
        </w:tc>
        <w:tc>
          <w:tcPr>
            <w:tcW w:type="dxa" w:w="2160"/>
          </w:tcPr>
          <w:p>
            <w:r>
              <w:t>The Analyst reports an evidence gap</w:t>
            </w:r>
          </w:p>
        </w:tc>
        <w:tc>
          <w:tcPr>
            <w:tcW w:type="dxa" w:w="2160"/>
          </w:tcPr>
          <w:p>
            <w:r>
              <w:t>research_loops, bounded by MAX_RESEARCH_LOOPS</w:t>
            </w:r>
          </w:p>
        </w:tc>
        <w:tc>
          <w:tcPr>
            <w:tcW w:type="dxa" w:w="2160"/>
          </w:tcPr>
          <w:p>
            <w:r>
              <w:t>Yes — the supervisor increments it</w:t>
            </w:r>
          </w:p>
        </w:tc>
      </w:tr>
      <w:tr>
        <w:tc>
          <w:tcPr>
            <w:tcW w:type="dxa" w:w="2160"/>
          </w:tcPr>
          <w:p>
            <w:r>
              <w:t>Quality revision</w:t>
            </w:r>
          </w:p>
        </w:tc>
        <w:tc>
          <w:tcPr>
            <w:tcW w:type="dxa" w:w="2160"/>
          </w:tcPr>
          <w:p>
            <w:r>
              <w:t>The Critic returns verdict revise</w:t>
            </w:r>
          </w:p>
        </w:tc>
        <w:tc>
          <w:tcPr>
            <w:tcW w:type="dxa" w:w="2160"/>
          </w:tcPr>
          <w:p>
            <w:r>
              <w:t>revision_count, bounded by MAX_REVISIONS</w:t>
            </w:r>
          </w:p>
        </w:tc>
        <w:tc>
          <w:tcPr>
            <w:tcW w:type="dxa" w:w="2160"/>
          </w:tcPr>
          <w:p>
            <w:r>
              <w:t>Yes — same</w:t>
            </w:r>
          </w:p>
        </w:tc>
      </w:tr>
      <w:tr>
        <w:tc>
          <w:tcPr>
            <w:tcW w:type="dxa" w:w="2160"/>
          </w:tcPr>
          <w:p>
            <w:r>
              <w:t>Infrastructure retry</w:t>
            </w:r>
          </w:p>
        </w:tc>
        <w:tc>
          <w:tcPr>
            <w:tcW w:type="dxa" w:w="2160"/>
          </w:tcPr>
          <w:p>
            <w:r>
              <w:t>A 429, 503, timeout — the request was fine, the network was not</w:t>
            </w:r>
          </w:p>
        </w:tc>
        <w:tc>
          <w:tcPr>
            <w:tcW w:type="dxa" w:w="2160"/>
          </w:tcPr>
          <w:p>
            <w:r>
              <w:t>attempts on each CallRecord, in common/llm.py</w:t>
            </w:r>
          </w:p>
        </w:tc>
        <w:tc>
          <w:tcPr>
            <w:tcW w:type="dxa" w:w="2160"/>
          </w:tcPr>
          <w:p>
            <w:r>
              <w:t>No, and deliberately so</w:t>
            </w:r>
          </w:p>
        </w:tc>
      </w:tr>
    </w:tbl>
    <w:p/>
    <w:p>
      <w:pPr>
        <w:spacing w:after="160"/>
      </w:pPr>
      <w:r>
        <w:rPr>
          <w:i w:val="0"/>
        </w:rPr>
        <w:t>A 429 is not a revision. If infrastructure retries reached graph state, a rate-limit blip would inflate a loop counter and appear in the results as the architecture reconsidering itself — corrupting the one number the whole design exists to justify. Kept apart, the two loop counters measure the design and attempts measures the weather.</w:t>
      </w:r>
    </w:p>
    <w:p>
      <w:pPr>
        <w:pStyle w:val="Heading2"/>
      </w:pPr>
      <w:r>
        <w:t>What the split changes, in numbers</w:t>
      </w:r>
    </w:p>
    <w:p>
      <w:pPr>
        <w:spacing w:after="160"/>
      </w:pPr>
      <w:r>
        <w:rPr>
          <w:i w:val="0"/>
        </w:rPr>
        <w:t>This is a behavioural change, not a rename. Under the shared counter, total semantic work across both loops was capped at 2. Under the split it is capped at 2 each.</w:t>
      </w:r>
    </w:p>
    <w:p>
      <w:pPr>
        <w:spacing w:before="80" w:after="160"/>
        <w:ind w:left="360"/>
      </w:pPr>
      <w:r>
        <w:rPr>
          <w:rFonts w:ascii="Consolas" w:hAnsi="Consolas"/>
          <w:color w:val="1F3864"/>
          <w:sz w:val="19"/>
        </w:rPr>
        <w:t>shared counter   worst case = MAX_REVISIONS                        = 2</w:t>
      </w:r>
      <w:r>
        <w:rPr>
          <w:rFonts w:ascii="Consolas" w:hAnsi="Consolas"/>
          <w:color w:val="1F3864"/>
          <w:sz w:val="19"/>
        </w:rPr>
        <w:br/>
      </w:r>
      <w:r>
        <w:rPr>
          <w:rFonts w:ascii="Consolas" w:hAnsi="Consolas"/>
          <w:color w:val="1F3864"/>
          <w:sz w:val="19"/>
        </w:rPr>
        <w:t>split counters   worst case = MAX_RESEARCH_LOOPS + MAX_REVISIONS   = 4</w:t>
      </w:r>
    </w:p>
    <w:p>
      <w:pPr>
        <w:spacing w:after="160"/>
      </w:pPr>
      <w:r>
        <w:rPr>
          <w:i w:val="0"/>
        </w:rPr>
        <w:t>A run hitting both caps does roughly twice the semantic work it used to: more wall clock, more tokens, and a different answer to the cost comparison. Both constants are 2 rather than something preserving the old total, because the old total was an artefact of the bug rather than a considered figure. The trade is deliberate — the graph becomes more expensive relative to the baseline in exchange for being measurable, and a cost multiple that cannot be attributed to a mechanism is not a finding, it is a number.</w:t>
      </w:r>
    </w:p>
    <w:p>
      <w:pPr>
        <w:spacing w:after="160"/>
      </w:pPr>
      <w:r>
        <w:rPr>
          <w:i w:val="0"/>
        </w:rPr>
        <w:t>Visible immediately in the trace: the first draft is now recorded as revision=0. Under the shared counter it read revision=1, because the gap loop had already spent an increment before any writing happened — a field that was accurate about what it held and misleading about what it meant.</w:t>
      </w:r>
    </w:p>
    <w:p>
      <w:pPr>
        <w:pStyle w:val="Heading1"/>
      </w:pPr>
      <w:r>
        <w:t>3. MAX_SEARCHES is a whole-run budget</w:t>
      </w:r>
    </w:p>
    <w:p>
      <w:pPr>
        <w:spacing w:before="80" w:after="160"/>
        <w:ind w:left="360"/>
      </w:pPr>
      <w:r>
        <w:rPr>
          <w:rFonts w:ascii="Consolas" w:hAnsi="Consolas"/>
          <w:color w:val="1F3864"/>
          <w:sz w:val="19"/>
        </w:rPr>
        <w:t>MAX_SEARCHES = 5</w:t>
      </w:r>
    </w:p>
    <w:p>
      <w:pPr>
        <w:spacing w:after="160"/>
      </w:pPr>
      <w:r>
        <w:rPr>
          <w:i w:val="0"/>
        </w:rPr>
        <w:t>The constant is unchanged; its meaning is not. It was the allowance per Researcher invocation. It is now the allowance for the entire run, tracked in searches_used, and it is the most important parity decision in the project after the no-messages rule.</w:t>
      </w:r>
    </w:p>
    <w:p>
      <w:pPr>
        <w:spacing w:after="160"/>
      </w:pPr>
      <w:r>
        <w:rPr>
          <w:i w:val="0"/>
        </w:rPr>
        <w:t>The baseline gets 5 search rounds total — measured in Phase 0, where four of six topics spent the full budget and two stopped early at three rounds. If the Researcher got 5 per invocation and the gap loop fired twice, the graph would get 10. It would then very likely score better on factual grounding and citation coverage, and the honest reading of that result would be that it searched twice as much. Which tells you nothing about whether splitting work across roles helps.</w:t>
      </w:r>
    </w:p>
    <w:p>
      <w:pPr>
        <w:spacing w:after="160"/>
      </w:pPr>
      <w:r>
        <w:rPr>
          <w:i w:val="0"/>
        </w:rPr>
        <w:t>Holding the budget fixed for the whole run forces the gap loop to earn its advantage through better targeting rather than more volume. That is a stronger claim and a harder test: the Analyst has to identify a gap worth one of a fixed five searches, and the Researcher has to close it with that one search. If the architecture helps, it should help by aiming better. Asking whether more search helps remains legitimate, as a separate experiment with its own results directory — not as a variable changed inside this one.</w:t>
      </w:r>
    </w:p>
    <w:p>
      <w:pPr>
        <w:pStyle w:val="Heading2"/>
      </w:pPr>
      <w:r>
        <w:t>How the budget divides itself</w:t>
      </w:r>
    </w:p>
    <w:p>
      <w:pPr>
        <w:spacing w:after="160"/>
      </w:pPr>
      <w:r>
        <w:rPr>
          <w:i w:val="0"/>
        </w:rPr>
        <w:t>The obvious failure mode is a first pass that spends all five searches, leaving the gap loop routed to a Researcher with nothing to spend. The Researcher avoids it without look-ahead, by capping its own opening plan:</w:t>
      </w:r>
    </w:p>
    <w:p>
      <w:pPr>
        <w:spacing w:before="80" w:after="160"/>
        <w:ind w:left="360"/>
      </w:pPr>
      <w:r>
        <w:rPr>
          <w:rFonts w:ascii="Consolas" w:hAnsi="Consolas"/>
          <w:color w:val="1F3864"/>
          <w:sz w:val="19"/>
        </w:rPr>
        <w:t>cold start   limit = min(3, remaining)      3 of 5, leaving 2</w:t>
      </w:r>
      <w:r>
        <w:rPr>
          <w:rFonts w:ascii="Consolas" w:hAnsi="Consolas"/>
          <w:color w:val="1F3864"/>
          <w:sz w:val="19"/>
        </w:rPr>
        <w:br/>
      </w:r>
      <w:r>
        <w:rPr>
          <w:rFonts w:ascii="Consolas" w:hAnsi="Consolas"/>
          <w:color w:val="1F3864"/>
          <w:sz w:val="19"/>
        </w:rPr>
        <w:t>gap-driven   limit = remaining              up to 2, one query per gap</w:t>
      </w:r>
    </w:p>
    <w:p>
      <w:pPr>
        <w:spacing w:after="160"/>
      </w:pPr>
      <w:r>
        <w:rPr>
          <w:i w:val="0"/>
        </w:rPr>
        <w:t>Three then two, verified. A cold start never takes more than three even when five are free, so the gap loop always inherits a reserve on the first pass. It is a crude reservation and deliberately so — the alternative is predicting how many gaps an Analyst that has not run yet will find.</w:t>
      </w:r>
    </w:p>
    <w:p>
      <w:pPr>
        <w:pStyle w:val="Heading1"/>
      </w:pPr>
      <w:r>
        <w:t>4. The revised state contract</w:t>
      </w:r>
    </w:p>
    <w:p>
      <w:pPr>
        <w:spacing w:after="160"/>
      </w:pPr>
      <w:r>
        <w:rPr>
          <w:i w:val="0"/>
        </w:rPr>
        <w:t>Three fields added. The single-writer rule holds for every one of them, which turned out to matter when fixing the dropped-gap defect in section 14 — the obvious fix there was for the Researcher to write unclosed_gaps, and it was rejected because that field belongs to the supervisor.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Written by</w:t>
            </w:r>
          </w:p>
        </w:tc>
        <w:tc>
          <w:tcPr>
            <w:tcW w:type="dxa" w:w="2160"/>
          </w:tcPr>
          <w:p>
            <w:r>
              <w:t>Read by</w:t>
            </w:r>
          </w:p>
        </w:tc>
        <w:tc>
          <w:tcPr>
            <w:tcW w:type="dxa" w:w="2160"/>
          </w:tcPr>
          <w:p>
            <w:r>
              <w:t>Reducer</w:t>
            </w:r>
          </w:p>
        </w:tc>
      </w:tr>
      <w:tr>
        <w:tc>
          <w:tcPr>
            <w:tcW w:type="dxa" w:w="2160"/>
          </w:tcPr>
          <w:p>
            <w:r>
              <w:t>topic</w:t>
            </w:r>
          </w:p>
        </w:tc>
        <w:tc>
          <w:tcPr>
            <w:tcW w:type="dxa" w:w="2160"/>
          </w:tcPr>
          <w:p>
            <w:r>
              <w:t>entry</w:t>
            </w:r>
          </w:p>
        </w:tc>
        <w:tc>
          <w:tcPr>
            <w:tcW w:type="dxa" w:w="2160"/>
          </w:tcPr>
          <w:p>
            <w:r>
              <w:t>all</w:t>
            </w:r>
          </w:p>
        </w:tc>
        <w:tc>
          <w:tcPr>
            <w:tcW w:type="dxa" w:w="2160"/>
          </w:tcPr>
          <w:p>
            <w:r>
              <w:t>overwrite</w:t>
            </w:r>
          </w:p>
        </w:tc>
      </w:tr>
      <w:tr>
        <w:tc>
          <w:tcPr>
            <w:tcW w:type="dxa" w:w="2160"/>
          </w:tcPr>
          <w:p>
            <w:r>
              <w:t>findings</w:t>
            </w:r>
          </w:p>
        </w:tc>
        <w:tc>
          <w:tcPr>
            <w:tcW w:type="dxa" w:w="2160"/>
          </w:tcPr>
          <w:p>
            <w:r>
              <w:t>researcher</w:t>
            </w:r>
          </w:p>
        </w:tc>
        <w:tc>
          <w:tcPr>
            <w:tcW w:type="dxa" w:w="2160"/>
          </w:tcPr>
          <w:p>
            <w:r>
              <w:t>analyst, writer, critic</w:t>
            </w:r>
          </w:p>
        </w:tc>
        <w:tc>
          <w:tcPr>
            <w:tcW w:type="dxa" w:w="2160"/>
          </w:tcPr>
          <w:p>
            <w:r>
              <w:t>operator.add</w:t>
            </w:r>
          </w:p>
        </w:tc>
      </w:tr>
      <w:tr>
        <w:tc>
          <w:tcPr>
            <w:tcW w:type="dxa" w:w="2160"/>
          </w:tcPr>
          <w:p>
            <w:r>
              <w:t>searches_used</w:t>
            </w:r>
          </w:p>
        </w:tc>
        <w:tc>
          <w:tcPr>
            <w:tcW w:type="dxa" w:w="2160"/>
          </w:tcPr>
          <w:p>
            <w:r>
              <w:t>researcher</w:t>
            </w:r>
          </w:p>
        </w:tc>
        <w:tc>
          <w:tcPr>
            <w:tcW w:type="dxa" w:w="2160"/>
          </w:tcPr>
          <w:p>
            <w:r>
              <w:t>researcher, supervisor</w:t>
            </w:r>
          </w:p>
        </w:tc>
        <w:tc>
          <w:tcPr>
            <w:tcW w:type="dxa" w:w="2160"/>
          </w:tcPr>
          <w:p>
            <w:r>
              <w:t>overwrite</w:t>
            </w:r>
          </w:p>
        </w:tc>
      </w:tr>
      <w:tr>
        <w:tc>
          <w:tcPr>
            <w:tcW w:type="dxa" w:w="2160"/>
          </w:tcPr>
          <w:p>
            <w:r>
              <w:t>research_loops</w:t>
            </w:r>
          </w:p>
        </w:tc>
        <w:tc>
          <w:tcPr>
            <w:tcW w:type="dxa" w:w="2160"/>
          </w:tcPr>
          <w:p>
            <w:r>
              <w:t>supervisor</w:t>
            </w:r>
          </w:p>
        </w:tc>
        <w:tc>
          <w:tcPr>
            <w:tcW w:type="dxa" w:w="2160"/>
          </w:tcPr>
          <w:p>
            <w:r>
              <w:t>supervisor, analyst</w:t>
            </w:r>
          </w:p>
        </w:tc>
        <w:tc>
          <w:tcPr>
            <w:tcW w:type="dxa" w:w="2160"/>
          </w:tcPr>
          <w:p>
            <w:r>
              <w:t>overwrite</w:t>
            </w:r>
          </w:p>
        </w:tc>
      </w:tr>
      <w:tr>
        <w:tc>
          <w:tcPr>
            <w:tcW w:type="dxa" w:w="2160"/>
          </w:tcPr>
          <w:p>
            <w:r>
              <w:t>unclosed_gaps</w:t>
            </w:r>
          </w:p>
        </w:tc>
        <w:tc>
          <w:tcPr>
            <w:tcW w:type="dxa" w:w="2160"/>
          </w:tcPr>
          <w:p>
            <w:r>
              <w:t>supervisor</w:t>
            </w:r>
          </w:p>
        </w:tc>
        <w:tc>
          <w:tcPr>
            <w:tcW w:type="dxa" w:w="2160"/>
          </w:tcPr>
          <w:p>
            <w:r>
              <w:t>finalize</w:t>
            </w:r>
          </w:p>
        </w:tc>
        <w:tc>
          <w:tcPr>
            <w:tcW w:type="dxa" w:w="2160"/>
          </w:tcPr>
          <w:p>
            <w:r>
              <w:t>overwrite</w:t>
            </w:r>
          </w:p>
        </w:tc>
      </w:tr>
      <w:tr>
        <w:tc>
          <w:tcPr>
            <w:tcW w:type="dxa" w:w="2160"/>
          </w:tcPr>
          <w:p>
            <w:r>
              <w:t>outline</w:t>
            </w:r>
          </w:p>
        </w:tc>
        <w:tc>
          <w:tcPr>
            <w:tcW w:type="dxa" w:w="2160"/>
          </w:tcPr>
          <w:p>
            <w:r>
              <w:t>analyst</w:t>
            </w:r>
          </w:p>
        </w:tc>
        <w:tc>
          <w:tcPr>
            <w:tcW w:type="dxa" w:w="2160"/>
          </w:tcPr>
          <w:p>
            <w:r>
              <w:t>writer, critic</w:t>
            </w:r>
          </w:p>
        </w:tc>
        <w:tc>
          <w:tcPr>
            <w:tcW w:type="dxa" w:w="2160"/>
          </w:tcPr>
          <w:p>
            <w:r>
              <w:t>overwrite</w:t>
            </w:r>
          </w:p>
        </w:tc>
      </w:tr>
      <w:tr>
        <w:tc>
          <w:tcPr>
            <w:tcW w:type="dxa" w:w="2160"/>
          </w:tcPr>
          <w:p>
            <w:r>
              <w:t>gaps</w:t>
            </w:r>
          </w:p>
        </w:tc>
        <w:tc>
          <w:tcPr>
            <w:tcW w:type="dxa" w:w="2160"/>
          </w:tcPr>
          <w:p>
            <w:r>
              <w:t>analyst, researcher</w:t>
            </w:r>
          </w:p>
        </w:tc>
        <w:tc>
          <w:tcPr>
            <w:tcW w:type="dxa" w:w="2160"/>
          </w:tcPr>
          <w:p>
            <w:r>
              <w:t>supervisor, researcher</w:t>
            </w:r>
          </w:p>
        </w:tc>
        <w:tc>
          <w:tcPr>
            <w:tcW w:type="dxa" w:w="2160"/>
          </w:tcPr>
          <w:p>
            <w:r>
              <w:t>overwrite</w:t>
            </w:r>
          </w:p>
        </w:tc>
      </w:tr>
      <w:tr>
        <w:tc>
          <w:tcPr>
            <w:tcW w:type="dxa" w:w="2160"/>
          </w:tcPr>
          <w:p>
            <w:r>
              <w:t>draft</w:t>
            </w:r>
          </w:p>
        </w:tc>
        <w:tc>
          <w:tcPr>
            <w:tcW w:type="dxa" w:w="2160"/>
          </w:tcPr>
          <w:p>
            <w:r>
              <w:t>writer</w:t>
            </w:r>
          </w:p>
        </w:tc>
        <w:tc>
          <w:tcPr>
            <w:tcW w:type="dxa" w:w="2160"/>
          </w:tcPr>
          <w:p>
            <w:r>
              <w:t>critic, finalize</w:t>
            </w:r>
          </w:p>
        </w:tc>
        <w:tc>
          <w:tcPr>
            <w:tcW w:type="dxa" w:w="2160"/>
          </w:tcPr>
          <w:p>
            <w:r>
              <w:t>overwrite</w:t>
            </w:r>
          </w:p>
        </w:tc>
      </w:tr>
      <w:tr>
        <w:tc>
          <w:tcPr>
            <w:tcW w:type="dxa" w:w="2160"/>
          </w:tcPr>
          <w:p>
            <w:r>
              <w:t>critique</w:t>
            </w:r>
          </w:p>
        </w:tc>
        <w:tc>
          <w:tcPr>
            <w:tcW w:type="dxa" w:w="2160"/>
          </w:tcPr>
          <w:p>
            <w:r>
              <w:t>critic</w:t>
            </w:r>
          </w:p>
        </w:tc>
        <w:tc>
          <w:tcPr>
            <w:tcW w:type="dxa" w:w="2160"/>
          </w:tcPr>
          <w:p>
            <w:r>
              <w:t>supervisor, writer</w:t>
            </w:r>
          </w:p>
        </w:tc>
        <w:tc>
          <w:tcPr>
            <w:tcW w:type="dxa" w:w="2160"/>
          </w:tcPr>
          <w:p>
            <w:r>
              <w:t>overwrite</w:t>
            </w:r>
          </w:p>
        </w:tc>
      </w:tr>
      <w:tr>
        <w:tc>
          <w:tcPr>
            <w:tcW w:type="dxa" w:w="2160"/>
          </w:tcPr>
          <w:p>
            <w:r>
              <w:t>revision_count</w:t>
            </w:r>
          </w:p>
        </w:tc>
        <w:tc>
          <w:tcPr>
            <w:tcW w:type="dxa" w:w="2160"/>
          </w:tcPr>
          <w:p>
            <w:r>
              <w:t>supervisor</w:t>
            </w:r>
          </w:p>
        </w:tc>
        <w:tc>
          <w:tcPr>
            <w:tcW w:type="dxa" w:w="2160"/>
          </w:tcPr>
          <w:p>
            <w:r>
              <w:t>supervisor, analyst</w:t>
            </w:r>
          </w:p>
        </w:tc>
        <w:tc>
          <w:tcPr>
            <w:tcW w:type="dxa" w:w="2160"/>
          </w:tcPr>
          <w:p>
            <w:r>
              <w:t>overwrite</w:t>
            </w:r>
          </w:p>
        </w:tc>
      </w:tr>
      <w:tr>
        <w:tc>
          <w:tcPr>
            <w:tcW w:type="dxa" w:w="2160"/>
          </w:tcPr>
          <w:p>
            <w:r>
              <w:t>route</w:t>
            </w:r>
          </w:p>
        </w:tc>
        <w:tc>
          <w:tcPr>
            <w:tcW w:type="dxa" w:w="2160"/>
          </w:tcPr>
          <w:p>
            <w:r>
              <w:t>supervisor</w:t>
            </w:r>
          </w:p>
        </w:tc>
        <w:tc>
          <w:tcPr>
            <w:tcW w:type="dxa" w:w="2160"/>
          </w:tcPr>
          <w:p>
            <w:r>
              <w:t>conditional edges</w:t>
            </w:r>
          </w:p>
        </w:tc>
        <w:tc>
          <w:tcPr>
            <w:tcW w:type="dxa" w:w="2160"/>
          </w:tcPr>
          <w:p>
            <w:r>
              <w:t>overwrite</w:t>
            </w:r>
          </w:p>
        </w:tc>
      </w:tr>
      <w:tr>
        <w:tc>
          <w:tcPr>
            <w:tcW w:type="dxa" w:w="2160"/>
          </w:tcPr>
          <w:p>
            <w:r>
              <w:t>token_log</w:t>
            </w:r>
          </w:p>
        </w:tc>
        <w:tc>
          <w:tcPr>
            <w:tcW w:type="dxa" w:w="2160"/>
          </w:tcPr>
          <w:p>
            <w:r>
              <w:t>every node</w:t>
            </w:r>
          </w:p>
        </w:tc>
        <w:tc>
          <w:tcPr>
            <w:tcW w:type="dxa" w:w="2160"/>
          </w:tcPr>
          <w:p>
            <w:r>
              <w:t>reporting</w:t>
            </w:r>
          </w:p>
        </w:tc>
        <w:tc>
          <w:tcPr>
            <w:tcW w:type="dxa" w:w="2160"/>
          </w:tcPr>
          <w:p>
            <w:r>
              <w:t>operator.add</w:t>
            </w:r>
          </w:p>
        </w:tc>
      </w:tr>
      <w:tr>
        <w:tc>
          <w:tcPr>
            <w:tcW w:type="dxa" w:w="2160"/>
          </w:tcPr>
          <w:p>
            <w:r>
              <w:t>trace</w:t>
            </w:r>
          </w:p>
        </w:tc>
        <w:tc>
          <w:tcPr>
            <w:tcW w:type="dxa" w:w="2160"/>
          </w:tcPr>
          <w:p>
            <w:r>
              <w:t>every node</w:t>
            </w:r>
          </w:p>
        </w:tc>
        <w:tc>
          <w:tcPr>
            <w:tcW w:type="dxa" w:w="2160"/>
          </w:tcPr>
          <w:p>
            <w:r>
              <w:t>trace UI, debugging</w:t>
            </w:r>
          </w:p>
        </w:tc>
        <w:tc>
          <w:tcPr>
            <w:tcW w:type="dxa" w:w="2160"/>
          </w:tcPr>
          <w:p>
            <w:r>
              <w:t>operator.add</w:t>
            </w:r>
          </w:p>
        </w:tc>
      </w:tr>
    </w:tbl>
    <w:p/>
    <w:p>
      <w:pPr>
        <w:spacing w:after="160"/>
      </w:pPr>
      <w:r>
        <w:rPr>
          <w:i w:val="0"/>
        </w:rPr>
        <w:t>Two rows changed from the draft contract and both are worth noting. searches_used is now also read by the supervisor, which needs it to avoid routing to a Researcher that cannot search. And gaps has two writers: the Analyst raises them, and the Researcher hands back the ones it could not afford to address. That is not a race — the two never write in the same superstep, and the Researcher only ever returns a subset of what it was given — but it is a real amendment to the single-writer table and pretending otherwise would make the table useless.</w:t>
      </w:r>
    </w:p>
    <w:p>
      <w:pPr>
        <w:pStyle w:val="Heading2"/>
      </w:pPr>
      <w:r>
        <w:t>searches_used — the only field a node reads back from itself</w:t>
      </w:r>
    </w:p>
    <w:p>
      <w:pPr>
        <w:spacing w:after="160"/>
      </w:pPr>
      <w:r>
        <w:rPr>
          <w:i w:val="0"/>
        </w:rPr>
        <w:t>Written by the Researcher and read by the Researcher, which looks redundant until you notice it is the only way a whole-run budget can work in a graph. The Researcher is invoked more than once and shares no call stack between invocations, so a local counter would reset and each round would believe it had the full five searches. Putting it in state is what makes the budget survive the loop.</w:t>
      </w:r>
    </w:p>
    <w:p>
      <w:pPr>
        <w:pStyle w:val="Heading2"/>
      </w:pPr>
      <w:r>
        <w:t>unclosed_gaps and gaps are different fields on purpose</w:t>
      </w:r>
    </w:p>
    <w:p>
      <w:pPr>
        <w:spacing w:after="160"/>
      </w:pPr>
      <w:r>
        <w:rPr>
          <w:i w:val="0"/>
        </w:rPr>
        <w:t>gaps is the current claim and it is consumed. unclosed_gaps is the durable record, written by the supervisor at the moment it decides to stop trying, and read by finalize when it writes the report's Known limitations section. Phase 1 established that abandoning a gap is allowed and that concealing the abandonment is not; this pair of fields is what makes that honest rather than inferred from a field the Researcher keeps clearing.</w:t>
      </w:r>
    </w:p>
    <w:p>
      <w:pPr>
        <w:pStyle w:val="Heading1"/>
      </w:pPr>
      <w:r>
        <w:t>5. log_entries() — the ledger into state, without the ledger in state</w:t>
      </w:r>
    </w:p>
    <w:p>
      <w:pPr>
        <w:spacing w:before="80" w:after="160"/>
        <w:ind w:left="360"/>
      </w:pPr>
      <w:r>
        <w:rPr>
          <w:rFonts w:ascii="Consolas" w:hAnsi="Consolas"/>
          <w:color w:val="1F3864"/>
          <w:sz w:val="19"/>
        </w:rPr>
        <w:t>def log_entries(ledger: Any) -&gt; list[dict[str, Any]]:</w:t>
      </w:r>
      <w:r>
        <w:rPr>
          <w:rFonts w:ascii="Consolas" w:hAnsi="Consolas"/>
          <w:color w:val="1F3864"/>
          <w:sz w:val="19"/>
        </w:rPr>
        <w:br/>
      </w:r>
      <w:r>
        <w:rPr>
          <w:rFonts w:ascii="Consolas" w:hAnsi="Consolas"/>
          <w:color w:val="1F3864"/>
          <w:sz w:val="19"/>
        </w:rPr>
        <w:t xml:space="preserve">    return [r.as_dict() for r in ledger.records]</w:t>
      </w:r>
    </w:p>
    <w:p>
      <w:pPr>
        <w:spacing w:after="160"/>
      </w:pPr>
      <w:r>
        <w:rPr>
          <w:i w:val="0"/>
        </w:rPr>
        <w:t>The baseline threads a live TokenLedger down its own call stack. A graph cannot: the nodes do not share a stack, and a mutable ledger in state would be a second writer on a field every node already writes to. So each node builds a local ledger for its own calls and dumps it into token_log through this function, which converts CallRecords into plain dicts on the way.</w:t>
      </w:r>
    </w:p>
    <w:p>
      <w:pPr>
        <w:spacing w:after="160"/>
      </w:pPr>
      <w:r>
        <w:rPr>
          <w:i w:val="0"/>
        </w:rPr>
        <w:t>The conversion is the value. State gets checkpointed and serialised in Phase 7, and an arbitrary Python object in a checkpointed field is a problem discovered when a resumed run cannot be resumed. Verified: the rows are JSON-serialisable, a complete initial_state is too, and each row is a copy rather than a view — mutating what went into state does not reach back into the node's own ledger.</w:t>
      </w:r>
    </w:p>
    <w:p>
      <w:pPr>
        <w:spacing w:after="160"/>
      </w:pPr>
      <w:r>
        <w:rPr>
          <w:i w:val="0"/>
        </w:rPr>
        <w:t>The keys line up with what build.py's run() already reads when rebuilding a baseline-shaped ledger from token_log. That seam was written in Phase 1 against a token_log that was always empty; it now has a producer, and the two agree without adaptation. Confirmed in the offline run: seven token rows for seven model calls.</w:t>
      </w:r>
    </w:p>
    <w:p>
      <w:pPr>
        <w:spacing w:before="80" w:after="160"/>
        <w:ind w:left="360"/>
      </w:pPr>
      <w:r>
        <w:rPr>
          <w:rFonts w:ascii="Consolas" w:hAnsi="Consolas"/>
          <w:color w:val="1F3864"/>
          <w:sz w:val="19"/>
        </w:rPr>
        <w:t>log_entries(ledger)[0].keys()</w:t>
      </w:r>
      <w:r>
        <w:rPr>
          <w:rFonts w:ascii="Consolas" w:hAnsi="Consolas"/>
          <w:color w:val="1F3864"/>
          <w:sz w:val="19"/>
        </w:rPr>
        <w:br/>
      </w:r>
      <w:r>
        <w:rPr>
          <w:rFonts w:ascii="Consolas" w:hAnsi="Consolas"/>
          <w:color w:val="1F3864"/>
          <w:sz w:val="19"/>
        </w:rPr>
        <w:t xml:space="preserve">  -&gt; node, call_type, in_tokens, out_tokens, total_tokens, latency_ms, attempts, model</w:t>
      </w:r>
    </w:p>
    <w:p>
      <w:pPr>
        <w:pStyle w:val="Heading1"/>
      </w:pPr>
      <w:r>
        <w:t>6. researcher.py — the first real node</w:t>
      </w:r>
    </w:p>
    <w:p>
      <w:pPr>
        <w:spacing w:after="160"/>
      </w:pPr>
      <w:r>
        <w:rPr>
          <w:i w:val="0"/>
        </w:rPr>
        <w:t>Reads topic, gaps, findings and searches_used. Writes findings, searches_used, gaps, token_log and trace. It is the only node in the graph with tools, and it has two invocation modes whose difference is the entire architectural claim.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w:t>
            </w:r>
          </w:p>
        </w:tc>
        <w:tc>
          <w:tcPr>
            <w:tcW w:type="dxa" w:w="2160"/>
          </w:tcPr>
          <w:p>
            <w:r>
              <w:t>When</w:t>
            </w:r>
          </w:p>
        </w:tc>
        <w:tc>
          <w:tcPr>
            <w:tcW w:type="dxa" w:w="2160"/>
          </w:tcPr>
          <w:p>
            <w:r>
              <w:t>Query source</w:t>
            </w:r>
          </w:p>
        </w:tc>
        <w:tc>
          <w:tcPr>
            <w:tcW w:type="dxa" w:w="2160"/>
          </w:tcPr>
          <w:p>
            <w:r>
              <w:t>Limit</w:t>
            </w:r>
          </w:p>
        </w:tc>
      </w:tr>
      <w:tr>
        <w:tc>
          <w:tcPr>
            <w:tcW w:type="dxa" w:w="2160"/>
          </w:tcPr>
          <w:p>
            <w:r>
              <w:t>cold-start</w:t>
            </w:r>
          </w:p>
        </w:tc>
        <w:tc>
          <w:tcPr>
            <w:tcW w:type="dxa" w:w="2160"/>
          </w:tcPr>
          <w:p>
            <w:r>
              <w:t>No gaps in state</w:t>
            </w:r>
          </w:p>
        </w:tc>
        <w:tc>
          <w:tcPr>
            <w:tcW w:type="dxa" w:w="2160"/>
          </w:tcPr>
          <w:p>
            <w:r>
              <w:t>One planning call: 2-3 queries on different angles</w:t>
            </w:r>
          </w:p>
        </w:tc>
        <w:tc>
          <w:tcPr>
            <w:tcW w:type="dxa" w:w="2160"/>
          </w:tcPr>
          <w:p>
            <w:r>
              <w:t>min(3, remaining)</w:t>
            </w:r>
          </w:p>
        </w:tc>
      </w:tr>
      <w:tr>
        <w:tc>
          <w:tcPr>
            <w:tcW w:type="dxa" w:w="2160"/>
          </w:tcPr>
          <w:p>
            <w:r>
              <w:t>gap-driven</w:t>
            </w:r>
          </w:p>
        </w:tc>
        <w:tc>
          <w:tcPr>
            <w:tcW w:type="dxa" w:w="2160"/>
          </w:tcPr>
          <w:p>
            <w:r>
              <w:t>The Analyst reported gaps</w:t>
            </w:r>
          </w:p>
        </w:tc>
        <w:tc>
          <w:tcPr>
            <w:tcW w:type="dxa" w:w="2160"/>
          </w:tcPr>
          <w:p>
            <w:r>
              <w:t>One call converting each gap into a targeted query</w:t>
            </w:r>
          </w:p>
        </w:tc>
        <w:tc>
          <w:tcPr>
            <w:tcW w:type="dxa" w:w="2160"/>
          </w:tcPr>
          <w:p>
            <w:r>
              <w:t>remaining</w:t>
            </w:r>
          </w:p>
        </w:tc>
      </w:tr>
    </w:tbl>
    <w:p/>
    <w:p>
      <w:pPr>
        <w:spacing w:after="160"/>
      </w:pPr>
      <w:r>
        <w:rPr>
          <w:i w:val="0"/>
        </w:rPr>
        <w:t>The second mode is what a single agent does not do reliably. Handed a topic it writes around its evidence holes fluently instead of noticing them, which is worse than noticing, because fluent prose over missing evidence is indistinguishable from fluent prose over present evidence until someone checks the citations.</w:t>
      </w:r>
    </w:p>
    <w:p>
      <w:pPr>
        <w:pStyle w:val="Heading2"/>
      </w:pPr>
      <w:r>
        <w:t>Why gap-driven mode pays for an extra call</w:t>
      </w:r>
    </w:p>
    <w:p>
      <w:pPr>
        <w:spacing w:after="160"/>
      </w:pPr>
      <w:r>
        <w:rPr>
          <w:i w:val="0"/>
        </w:rPr>
        <w:t>Gaps arrive phrased as findings — "no evidence on post-2024 deployment volumes" — which is a statement about absence, not a search query. Feeding that text straight to the search backend wastes the follow-up round, and the follow-up round is the thing the whole architecture is buying. So there is a dedicated call, with its own call_type of gap_plan so the ledger can price it, that converts gap statements into queries.</w:t>
      </w:r>
    </w:p>
    <w:p>
      <w:pPr>
        <w:spacing w:after="160"/>
      </w:pPr>
      <w:r>
        <w:rPr>
          <w:i w:val="0"/>
        </w:rPr>
        <w:t>As first written, that call was told only not to re-search the general topic. A negative instruction with no mechanism turned out to be insufficient in a way only a live run could reveal, and section 13 replaces it — including passing the findings already in hand into the call, which this version had available and never used.</w:t>
      </w:r>
    </w:p>
    <w:p>
      <w:pPr>
        <w:spacing w:after="160"/>
      </w:pPr>
      <w:r>
        <w:rPr>
          <w:i w:val="0"/>
        </w:rPr>
        <w:t>Both planning calls degrade rather than raise. If the structured response comes back unparseable, cold start falls back to searching the topic verbatim and gap-driven falls back to the raw gap text — worse queries, but a run that continues. Both paths slice the result twice, so a model returning more queries than the budget allows cannot overspend it.</w:t>
      </w:r>
    </w:p>
    <w:p>
      <w:pPr>
        <w:pStyle w:val="Heading2"/>
      </w:pPr>
      <w:r>
        <w:t>Dedupe, then renumber</w:t>
      </w:r>
    </w:p>
    <w:p>
      <w:pPr>
        <w:spacing w:after="160"/>
      </w:pPr>
      <w:r>
        <w:rPr>
          <w:i w:val="0"/>
        </w:rPr>
        <w:t>Search rounds overlap, especially after a gap loop that targets adjacent ground. Without dedupe the findings count inflates, the Writer sees the same claim three times, and the Phase 9 findings_count comparison stops meaning anything. Claims are compared on the first 120 characters, lowercased and stripped.</w:t>
      </w:r>
    </w:p>
    <w:p>
      <w:pPr>
        <w:spacing w:before="80" w:after="160"/>
        <w:ind w:left="360"/>
      </w:pPr>
      <w:r>
        <w:rPr>
          <w:rFonts w:ascii="Consolas" w:hAnsi="Consolas"/>
          <w:color w:val="1F3864"/>
          <w:sz w:val="19"/>
        </w:rPr>
        <w:t>kept = _dedupe(new, existing)</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for i, f in enumerate(kept, start=len(existing) + 1):</w:t>
      </w:r>
      <w:r>
        <w:rPr>
          <w:rFonts w:ascii="Consolas" w:hAnsi="Consolas"/>
          <w:color w:val="1F3864"/>
          <w:sz w:val="19"/>
        </w:rPr>
        <w:br/>
      </w:r>
      <w:r>
        <w:rPr>
          <w:rFonts w:ascii="Consolas" w:hAnsi="Consolas"/>
          <w:color w:val="1F3864"/>
          <w:sz w:val="19"/>
        </w:rPr>
        <w:t xml:space="preserve">    f["id"] = f"F{i:03d}"</w:t>
      </w:r>
    </w:p>
    <w:p>
      <w:pPr>
        <w:spacing w:after="160"/>
      </w:pPr>
      <w:r>
        <w:rPr>
          <w:i w:val="0"/>
        </w:rPr>
        <w:t>The renumbering after dedupe is the load-bearing line. IDs are assigned in code, never by the model: models asked to continue a numbered sequence reuse and skip, and a duplicate ID silently corrupts the citation check — two claims answering to F004 means the mechanical checker reports a clean run while the report cites the wrong evidence. Verified across two rounds: F001 through F010, contiguous and unique. Verified with duplicates present: six findings retrieved, two dropped, the remaining four renumbered F001 to F004 with no hole where the duplicates were.</w:t>
      </w:r>
    </w:p>
    <w:p>
      <w:pPr>
        <w:pStyle w:val="Heading2"/>
      </w:pPr>
      <w:r>
        <w:t>The budget guard</w:t>
      </w:r>
    </w:p>
    <w:p>
      <w:pPr>
        <w:spacing w:after="160"/>
      </w:pPr>
      <w:r>
        <w:rPr>
          <w:i w:val="0"/>
        </w:rPr>
        <w:t>If no searches remain the node returns immediately, writing no findings and no token rows. It does not clear gaps — that is the fix described in section 14, and the reason is that clearing them here destroys the only record that they existed.</w:t>
      </w:r>
    </w:p>
    <w:p>
      <w:pPr>
        <w:pStyle w:val="Heading1"/>
      </w:pPr>
      <w:r>
        <w:t>7. supervisor.py — keeping the two loops independent</w:t>
      </w:r>
    </w:p>
    <w:p>
      <w:pPr>
        <w:spacing w:after="160"/>
      </w:pPr>
      <w:r>
        <w:rPr>
          <w:i w:val="0"/>
        </w:rPr>
        <w:t>The supervisor and finalize move into their own module, unchanged in character: still deterministic, still no model call. Paying a model to evaluate whether a list is non-empty and a counter is below two adds cost, latency and a non-deterministic failure mode in exchange for nothing. Being able to say why you did not use an LLM supervisor is the better answer to a question agent projects usually get wrong.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Condition</w:t>
            </w:r>
          </w:p>
        </w:tc>
        <w:tc>
          <w:tcPr>
            <w:tcW w:type="dxa" w:w="2160"/>
          </w:tcPr>
          <w:p>
            <w:r>
              <w:t>Route</w:t>
            </w:r>
          </w:p>
        </w:tc>
        <w:tc>
          <w:tcPr>
            <w:tcW w:type="dxa" w:w="2160"/>
          </w:tcPr>
          <w:p>
            <w:r>
              <w:t>Also writes</w:t>
            </w:r>
          </w:p>
        </w:tc>
      </w:tr>
      <w:tr>
        <w:tc>
          <w:tcPr>
            <w:tcW w:type="dxa" w:w="2160"/>
          </w:tcPr>
          <w:p>
            <w:r>
              <w:t>1</w:t>
            </w:r>
          </w:p>
        </w:tc>
        <w:tc>
          <w:tcPr>
            <w:tcW w:type="dxa" w:w="2160"/>
          </w:tcPr>
          <w:p>
            <w:r>
              <w:t>gaps, loop budget remains, search budget remains</w:t>
            </w:r>
          </w:p>
        </w:tc>
        <w:tc>
          <w:tcPr>
            <w:tcW w:type="dxa" w:w="2160"/>
          </w:tcPr>
          <w:p>
            <w:r>
              <w:t>researcher</w:t>
            </w:r>
          </w:p>
        </w:tc>
        <w:tc>
          <w:tcPr>
            <w:tcW w:type="dxa" w:w="2160"/>
          </w:tcPr>
          <w:p>
            <w:r>
              <w:t>research_loops + 1</w:t>
            </w:r>
          </w:p>
        </w:tc>
      </w:tr>
      <w:tr>
        <w:tc>
          <w:tcPr>
            <w:tcW w:type="dxa" w:w="2160"/>
          </w:tcPr>
          <w:p>
            <w:r>
              <w:t>2</w:t>
            </w:r>
          </w:p>
        </w:tc>
        <w:tc>
          <w:tcPr>
            <w:tcW w:type="dxa" w:w="2160"/>
          </w:tcPr>
          <w:p>
            <w:r>
              <w:t>gaps but no budget to act on them</w:t>
            </w:r>
          </w:p>
        </w:tc>
        <w:tc>
          <w:tcPr>
            <w:tcW w:type="dxa" w:w="2160"/>
          </w:tcPr>
          <w:p>
            <w:r>
              <w:t>falls through</w:t>
            </w:r>
          </w:p>
        </w:tc>
        <w:tc>
          <w:tcPr>
            <w:tcW w:type="dxa" w:w="2160"/>
          </w:tcPr>
          <w:p>
            <w:r>
              <w:t>unclosed_gaps, clears gaps</w:t>
            </w:r>
          </w:p>
        </w:tc>
      </w:tr>
      <w:tr>
        <w:tc>
          <w:tcPr>
            <w:tcW w:type="dxa" w:w="2160"/>
          </w:tcPr>
          <w:p>
            <w:r>
              <w:t>3</w:t>
            </w:r>
          </w:p>
        </w:tc>
        <w:tc>
          <w:tcPr>
            <w:tcW w:type="dxa" w:w="2160"/>
          </w:tcPr>
          <w:p>
            <w:r>
              <w:t>no draft yet</w:t>
            </w:r>
          </w:p>
        </w:tc>
        <w:tc>
          <w:tcPr>
            <w:tcW w:type="dxa" w:w="2160"/>
          </w:tcPr>
          <w:p>
            <w:r>
              <w:t>writer</w:t>
            </w:r>
          </w:p>
        </w:tc>
        <w:tc>
          <w:tcPr>
            <w:tcW w:type="dxa" w:w="2160"/>
          </w:tcPr>
          <w:p>
            <w:r>
              <w:t>—</w:t>
            </w:r>
          </w:p>
        </w:tc>
      </w:tr>
      <w:tr>
        <w:tc>
          <w:tcPr>
            <w:tcW w:type="dxa" w:w="2160"/>
          </w:tcPr>
          <w:p>
            <w:r>
              <w:t>4</w:t>
            </w:r>
          </w:p>
        </w:tc>
        <w:tc>
          <w:tcPr>
            <w:tcW w:type="dxa" w:w="2160"/>
          </w:tcPr>
          <w:p>
            <w:r>
              <w:t>draft but no critique</w:t>
            </w:r>
          </w:p>
        </w:tc>
        <w:tc>
          <w:tcPr>
            <w:tcW w:type="dxa" w:w="2160"/>
          </w:tcPr>
          <w:p>
            <w:r>
              <w:t>finalize</w:t>
            </w:r>
          </w:p>
        </w:tc>
        <w:tc>
          <w:tcPr>
            <w:tcW w:type="dxa" w:w="2160"/>
          </w:tcPr>
          <w:p>
            <w:r>
              <w:t>—</w:t>
            </w:r>
          </w:p>
        </w:tc>
      </w:tr>
      <w:tr>
        <w:tc>
          <w:tcPr>
            <w:tcW w:type="dxa" w:w="2160"/>
          </w:tcPr>
          <w:p>
            <w:r>
              <w:t>5</w:t>
            </w:r>
          </w:p>
        </w:tc>
        <w:tc>
          <w:tcPr>
            <w:tcW w:type="dxa" w:w="2160"/>
          </w:tcPr>
          <w:p>
            <w:r>
              <w:t>critic verdict is pass</w:t>
            </w:r>
          </w:p>
        </w:tc>
        <w:tc>
          <w:tcPr>
            <w:tcW w:type="dxa" w:w="2160"/>
          </w:tcPr>
          <w:p>
            <w:r>
              <w:t>finalize</w:t>
            </w:r>
          </w:p>
        </w:tc>
        <w:tc>
          <w:tcPr>
            <w:tcW w:type="dxa" w:w="2160"/>
          </w:tcPr>
          <w:p>
            <w:r>
              <w:t>—</w:t>
            </w:r>
          </w:p>
        </w:tc>
      </w:tr>
      <w:tr>
        <w:tc>
          <w:tcPr>
            <w:tcW w:type="dxa" w:w="2160"/>
          </w:tcPr>
          <w:p>
            <w:r>
              <w:t>6</w:t>
            </w:r>
          </w:p>
        </w:tc>
        <w:tc>
          <w:tcPr>
            <w:tcW w:type="dxa" w:w="2160"/>
          </w:tcPr>
          <w:p>
            <w:r>
              <w:t>revise wanted but revision budget spent</w:t>
            </w:r>
          </w:p>
        </w:tc>
        <w:tc>
          <w:tcPr>
            <w:tcW w:type="dxa" w:w="2160"/>
          </w:tcPr>
          <w:p>
            <w:r>
              <w:t>finalize (degraded)</w:t>
            </w:r>
          </w:p>
        </w:tc>
        <w:tc>
          <w:tcPr>
            <w:tcW w:type="dxa" w:w="2160"/>
          </w:tcPr>
          <w:p>
            <w:r>
              <w:t>—</w:t>
            </w:r>
          </w:p>
        </w:tc>
      </w:tr>
      <w:tr>
        <w:tc>
          <w:tcPr>
            <w:tcW w:type="dxa" w:w="2160"/>
          </w:tcPr>
          <w:p>
            <w:r>
              <w:t>7</w:t>
            </w:r>
          </w:p>
        </w:tc>
        <w:tc>
          <w:tcPr>
            <w:tcW w:type="dxa" w:w="2160"/>
          </w:tcPr>
          <w:p>
            <w:r>
              <w:t>revise wanted, budget remains</w:t>
            </w:r>
          </w:p>
        </w:tc>
        <w:tc>
          <w:tcPr>
            <w:tcW w:type="dxa" w:w="2160"/>
          </w:tcPr>
          <w:p>
            <w:r>
              <w:t>critique's target</w:t>
            </w:r>
          </w:p>
        </w:tc>
        <w:tc>
          <w:tcPr>
            <w:tcW w:type="dxa" w:w="2160"/>
          </w:tcPr>
          <w:p>
            <w:r>
              <w:t>revision_count + 1</w:t>
            </w:r>
          </w:p>
        </w:tc>
      </w:tr>
    </w:tbl>
    <w:p/>
    <w:p>
      <w:pPr>
        <w:pStyle w:val="Heading2"/>
      </w:pPr>
      <w:r>
        <w:t>Branch 2 falls through, and that is the whole point</w:t>
      </w:r>
    </w:p>
    <w:p>
      <w:pPr>
        <w:spacing w:after="160"/>
      </w:pPr>
      <w:r>
        <w:rPr>
          <w:i w:val="0"/>
        </w:rPr>
        <w:t>An earlier version of this logic routed straight to finalize when gaps remained and the research budget was spent. That meant any run with one unclosed evidence gap received zero quality revisions — an evidence problem silently cancelled the entire critic loop, which defeats the purpose of separating the budgets in the first place.</w:t>
      </w:r>
    </w:p>
    <w:p>
      <w:pPr>
        <w:spacing w:after="160"/>
      </w:pPr>
      <w:r>
        <w:rPr>
          <w:i w:val="0"/>
        </w:rPr>
        <w:t>Branch 2 now retires the gaps into unclosed_gaps, clears gaps, and continues to the normal decision. Verified: gaps at the loop cap together with a revise verdict retires the gap and still grants revision 1 of 2. The two loops are independent, and independence has to mean that exhausting one does not consume the other.</w:t>
      </w:r>
    </w:p>
    <w:p>
      <w:pPr>
        <w:pStyle w:val="Heading2"/>
      </w:pPr>
      <w:r>
        <w:t>Branch 1 checks the search budget, not just the loop budget</w:t>
      </w:r>
    </w:p>
    <w:p>
      <w:pPr>
        <w:spacing w:after="160"/>
      </w:pPr>
      <w:r>
        <w:rPr>
          <w:i w:val="0"/>
        </w:rPr>
        <w:t>A loop budget with searches left to spend is a loop worth taking. A loop budget with no searches left is a wasted hop to a node that will decline to do anything. Branch 1 therefore requires both, and the retire_gaps trace row records which of the two ran out.</w:t>
      </w:r>
    </w:p>
    <w:p>
      <w:pPr>
        <w:spacing w:before="80" w:after="160"/>
        <w:ind w:left="360"/>
      </w:pPr>
      <w:r>
        <w:rPr>
          <w:rFonts w:ascii="Consolas" w:hAnsi="Consolas"/>
          <w:color w:val="1F3864"/>
          <w:sz w:val="19"/>
        </w:rPr>
        <w:t>if gaps and loops &lt; MAX_RESEARCH_LOOPS and searches &lt; MAX_SEARCHES:</w:t>
      </w:r>
      <w:r>
        <w:rPr>
          <w:rFonts w:ascii="Consolas" w:hAnsi="Consolas"/>
          <w:color w:val="1F3864"/>
          <w:sz w:val="19"/>
        </w:rPr>
        <w:br/>
      </w:r>
      <w:r>
        <w:rPr>
          <w:rFonts w:ascii="Consolas" w:hAnsi="Consolas"/>
          <w:color w:val="1F3864"/>
          <w:sz w:val="19"/>
        </w:rPr>
        <w:t xml:space="preserve">    return {"route": "researcher", "research_loops": loops + 1, ...}</w:t>
      </w:r>
    </w:p>
    <w:p>
      <w:pPr>
        <w:spacing w:after="160"/>
      </w:pPr>
      <w:r>
        <w:rPr>
          <w:i w:val="0"/>
        </w:rPr>
        <w:t>Verified both ways: at loops 0 of 2 with searches 5 of 5 the supervisor retires the gap and routes to the writer with why=search budget spent; at loops 0 of 2 with searches 1 of 5 it routes to the researcher. Without this check the run would have taken a pointless hop and — before the section 14 fix — lost the gap on the way.</w:t>
      </w:r>
    </w:p>
    <w:p>
      <w:pPr>
        <w:pStyle w:val="Heading2"/>
      </w:pPr>
      <w:r>
        <w:t>finalize reads unclosed_gaps</w:t>
      </w:r>
    </w:p>
    <w:p>
      <w:pPr>
        <w:spacing w:after="160"/>
      </w:pPr>
      <w:r>
        <w:rPr>
          <w:i w:val="0"/>
        </w:rPr>
        <w:t>Under the new contract finalize no longer looks at gaps at all, which is correct: by the time it runs, gaps holds whatever survived the last research pass rather than what the run gave up on. Verified with both fields populated and disagreeing — the Known limitations section reports the unclosed_gaps entry and ignores the stale gaps entry entirely. It also now records a word count in its trace row, which is the first cheap signal on the 800–1200 word target.</w:t>
      </w:r>
    </w:p>
    <w:p>
      <w:pPr>
        <w:pStyle w:val="Heading1"/>
      </w:pPr>
      <w:r>
        <w:t>8. The node package</w:t>
      </w:r>
    </w:p>
    <w:p>
      <w:pPr>
        <w:spacing w:after="160"/>
      </w:pPr>
      <w:r>
        <w:rPr>
          <w:i w:val="0"/>
        </w:rPr>
        <w:t>One module per real node, one for the stubs that remain, one for the offline double, and a registry that names what is still fake.</w:t>
      </w:r>
    </w:p>
    <w:p>
      <w:pPr>
        <w:spacing w:before="80" w:after="160"/>
        <w:ind w:left="360"/>
      </w:pPr>
      <w:r>
        <w:rPr>
          <w:rFonts w:ascii="Consolas" w:hAnsi="Consolas"/>
          <w:color w:val="1F3864"/>
          <w:sz w:val="19"/>
        </w:rPr>
        <w:t>src/graph/nodes/</w:t>
      </w:r>
      <w:r>
        <w:rPr>
          <w:rFonts w:ascii="Consolas" w:hAnsi="Consolas"/>
          <w:color w:val="1F3864"/>
          <w:sz w:val="19"/>
        </w:rPr>
        <w:br/>
      </w:r>
      <w:r>
        <w:rPr>
          <w:rFonts w:ascii="Consolas" w:hAnsi="Consolas"/>
          <w:color w:val="1F3864"/>
          <w:sz w:val="19"/>
        </w:rPr>
        <w:t xml:space="preserve">    __init__.py     registry: six nodes + STUBBED</w:t>
      </w:r>
      <w:r>
        <w:rPr>
          <w:rFonts w:ascii="Consolas" w:hAnsi="Consolas"/>
          <w:color w:val="1F3864"/>
          <w:sz w:val="19"/>
        </w:rPr>
        <w:br/>
      </w:r>
      <w:r>
        <w:rPr>
          <w:rFonts w:ascii="Consolas" w:hAnsi="Consolas"/>
          <w:color w:val="1F3864"/>
          <w:sz w:val="19"/>
        </w:rPr>
        <w:t xml:space="preserve">    researcher.py   real</w:t>
      </w:r>
      <w:r>
        <w:rPr>
          <w:rFonts w:ascii="Consolas" w:hAnsi="Consolas"/>
          <w:color w:val="1F3864"/>
          <w:sz w:val="19"/>
        </w:rPr>
        <w:br/>
      </w:r>
      <w:r>
        <w:rPr>
          <w:rFonts w:ascii="Consolas" w:hAnsi="Consolas"/>
          <w:color w:val="1F3864"/>
          <w:sz w:val="19"/>
        </w:rPr>
        <w:t xml:space="preserve">    supervisor.py   real: supervisor + finalize</w:t>
      </w:r>
      <w:r>
        <w:rPr>
          <w:rFonts w:ascii="Consolas" w:hAnsi="Consolas"/>
          <w:color w:val="1F3864"/>
          <w:sz w:val="19"/>
        </w:rPr>
        <w:br/>
      </w:r>
      <w:r>
        <w:rPr>
          <w:rFonts w:ascii="Consolas" w:hAnsi="Consolas"/>
          <w:color w:val="1F3864"/>
          <w:sz w:val="19"/>
        </w:rPr>
        <w:t xml:space="preserve">    _stubs.py       analyst, writer, critic  (Phases 3, 4, 5)</w:t>
      </w:r>
      <w:r>
        <w:rPr>
          <w:rFonts w:ascii="Consolas" w:hAnsi="Consolas"/>
          <w:color w:val="1F3864"/>
          <w:sz w:val="19"/>
        </w:rPr>
        <w:br/>
      </w:r>
      <w:r>
        <w:rPr>
          <w:rFonts w:ascii="Consolas" w:hAnsi="Consolas"/>
          <w:color w:val="1F3864"/>
          <w:sz w:val="19"/>
        </w:rPr>
        <w:t xml:space="preserve">    _fake.py        offline Researcher double, not part of the graph</w:t>
      </w:r>
    </w:p>
    <w:p>
      <w:pPr>
        <w:pStyle w:val="Heading2"/>
      </w:pPr>
      <w:r>
        <w:t>STUBBED is the honest record</w:t>
      </w:r>
    </w:p>
    <w:p>
      <w:pPr>
        <w:spacing w:before="80" w:after="160"/>
        <w:ind w:left="360"/>
      </w:pPr>
      <w:r>
        <w:rPr>
          <w:rFonts w:ascii="Consolas" w:hAnsi="Consolas"/>
          <w:color w:val="1F3864"/>
          <w:sz w:val="19"/>
        </w:rPr>
        <w:t>STUBBED = ["analyst", "writer", "critic"]</w:t>
      </w:r>
    </w:p>
    <w:p>
      <w:pPr>
        <w:spacing w:after="160"/>
      </w:pPr>
      <w:r>
        <w:rPr>
          <w:i w:val="0"/>
        </w:rPr>
        <w:t>A list rather than the Phase 1 boolean, because "is anything fake" stopped being the useful question the moment one node became real. build.py's run() refuses to write results/multiagent/ while it is non-empty and names the offenders in the error, so the refusal says which phases are outstanding rather than merely that something is.</w:t>
      </w:r>
    </w:p>
    <w:p>
      <w:pPr>
        <w:spacing w:after="160"/>
      </w:pPr>
      <w:r>
        <w:rPr>
          <w:i w:val="0"/>
        </w:rPr>
        <w:t>Each phase moves one import from _stubs to a real module and deletes one entry here. The flag is therefore a checklist as much as a guard, and it lives next to the imports it describes rather than in a document that can drift from them.</w:t>
      </w:r>
    </w:p>
    <w:p>
      <w:pPr>
        <w:pStyle w:val="Heading2"/>
      </w:pPr>
      <w:r>
        <w:t>_fake.py is not a stub, and the distinction is deliberate</w:t>
      </w:r>
    </w:p>
    <w:p>
      <w:pPr>
        <w:spacing w:after="160"/>
      </w:pPr>
      <w:r>
        <w:rPr>
          <w:i w:val="0"/>
        </w:rPr>
        <w:t>_stubs.py holds nodes that have not been written. _fake.py holds a stand-in for one that has, used only by the offline routing check. Keeping them apart is what stops STUBBED from lying: the fake Researcher is not an unbuilt node and must not appear in a list whose purpose is to say what is not finished. It mirrors the real Researcher's state effects — contiguous IDs, budget arithmetic, unaddressed-gap handover, a token row — so that a routing check against it is a meaningful test of everything except the search itself, and it stamps fake=True into its trace so no output of it can be mistaken for real.</w:t>
      </w:r>
    </w:p>
    <w:p>
      <w:pPr>
        <w:pStyle w:val="Heading1"/>
      </w:pPr>
      <w:r>
        <w:t>9. build.py — node overrides and the free routing check</w:t>
      </w:r>
    </w:p>
    <w:p>
      <w:pPr>
        <w:spacing w:after="160"/>
      </w:pPr>
      <w:r>
        <w:rPr>
          <w:i w:val="0"/>
        </w:rPr>
        <w:t>Phase 1's build() hardcoded six node functions. It now assembles them into a dict first and accepts an overrides mapping, which is what lets the smoke test swap in the fake Researcher without a second copy of the topology.</w:t>
      </w:r>
    </w:p>
    <w:p>
      <w:pPr>
        <w:spacing w:before="80" w:after="160"/>
        <w:ind w:left="360"/>
      </w:pPr>
      <w:r>
        <w:rPr>
          <w:rFonts w:ascii="Consolas" w:hAnsi="Consolas"/>
          <w:color w:val="1F3864"/>
          <w:sz w:val="19"/>
        </w:rPr>
        <w:t>def build(checkpointer=None, overrides=None):</w:t>
      </w:r>
      <w:r>
        <w:rPr>
          <w:rFonts w:ascii="Consolas" w:hAnsi="Consolas"/>
          <w:color w:val="1F3864"/>
          <w:sz w:val="19"/>
        </w:rPr>
        <w:br/>
      </w:r>
      <w:r>
        <w:rPr>
          <w:rFonts w:ascii="Consolas" w:hAnsi="Consolas"/>
          <w:color w:val="1F3864"/>
          <w:sz w:val="19"/>
        </w:rPr>
        <w:t xml:space="preserve">    fns = { ... six nodes ... }</w:t>
      </w:r>
      <w:r>
        <w:rPr>
          <w:rFonts w:ascii="Consolas" w:hAnsi="Consolas"/>
          <w:color w:val="1F3864"/>
          <w:sz w:val="19"/>
        </w:rPr>
        <w:br/>
      </w:r>
      <w:r>
        <w:rPr>
          <w:rFonts w:ascii="Consolas" w:hAnsi="Consolas"/>
          <w:color w:val="1F3864"/>
          <w:sz w:val="19"/>
        </w:rPr>
        <w:t xml:space="preserve">    unknown = set(overrides or ()) - set(fns)</w:t>
      </w:r>
      <w:r>
        <w:rPr>
          <w:rFonts w:ascii="Consolas" w:hAnsi="Consolas"/>
          <w:color w:val="1F3864"/>
          <w:sz w:val="19"/>
        </w:rPr>
        <w:br/>
      </w:r>
      <w:r>
        <w:rPr>
          <w:rFonts w:ascii="Consolas" w:hAnsi="Consolas"/>
          <w:color w:val="1F3864"/>
          <w:sz w:val="19"/>
        </w:rPr>
        <w:t xml:space="preserve">    if unknown:</w:t>
      </w:r>
      <w:r>
        <w:rPr>
          <w:rFonts w:ascii="Consolas" w:hAnsi="Consolas"/>
          <w:color w:val="1F3864"/>
          <w:sz w:val="19"/>
        </w:rPr>
        <w:br/>
      </w:r>
      <w:r>
        <w:rPr>
          <w:rFonts w:ascii="Consolas" w:hAnsi="Consolas"/>
          <w:color w:val="1F3864"/>
          <w:sz w:val="19"/>
        </w:rPr>
        <w:t xml:space="preserve">        raise ValueError(f"override for unknown node(s): {', '.join(sorted(unknown))}")</w:t>
      </w:r>
      <w:r>
        <w:rPr>
          <w:rFonts w:ascii="Consolas" w:hAnsi="Consolas"/>
          <w:color w:val="1F3864"/>
          <w:sz w:val="19"/>
        </w:rPr>
        <w:br/>
      </w:r>
      <w:r>
        <w:rPr>
          <w:rFonts w:ascii="Consolas" w:hAnsi="Consolas"/>
          <w:color w:val="1F3864"/>
          <w:sz w:val="19"/>
        </w:rPr>
        <w:t xml:space="preserve">    fns.update(overrides or {})</w:t>
      </w:r>
    </w:p>
    <w:p>
      <w:pPr>
        <w:spacing w:after="160"/>
      </w:pPr>
      <w:r>
        <w:rPr>
          <w:i w:val="0"/>
        </w:rPr>
        <w:t>The unknown-key check exists because the failure it prevents is silent. A typo in an override name would otherwise add a node nothing routes to, leave the real one in place, and produce a run that looked exactly like the one you thought you had replaced. Verified: build(overrides={"reseacher": ...}) raises rather than compiling something misleading.</w:t>
      </w:r>
    </w:p>
    <w:p>
      <w:pPr>
        <w:pStyle w:val="Heading2"/>
      </w:pPr>
      <w:r>
        <w:t>python -m src.graph.build is free again</w:t>
      </w:r>
    </w:p>
    <w:p>
      <w:pPr>
        <w:spacing w:after="160"/>
      </w:pPr>
      <w:r>
        <w:rPr>
          <w:i w:val="0"/>
        </w:rPr>
        <w:t>In Phase 1 this command was free, took under a second, and printed the trace — the thing to reach for whenever routing changed. Making the Researcher real broke that silently: the same command now issues a planning call plus up to three grounded searches, so roughly six or seven API calls, against a free tier quota. Nothing in its output said so.</w:t>
      </w:r>
    </w:p>
    <w:p>
      <w:pPr>
        <w:spacing w:before="80" w:after="160"/>
        <w:ind w:left="360"/>
      </w:pPr>
      <w:r>
        <w:rPr>
          <w:rFonts w:ascii="Consolas" w:hAnsi="Consolas"/>
          <w:color w:val="1F3864"/>
          <w:sz w:val="19"/>
        </w:rPr>
        <w:t>python -m src.graph.build            fake Researcher, no API calls</w:t>
      </w:r>
      <w:r>
        <w:rPr>
          <w:rFonts w:ascii="Consolas" w:hAnsi="Consolas"/>
          <w:color w:val="1F3864"/>
          <w:sz w:val="19"/>
        </w:rPr>
        <w:br/>
      </w:r>
      <w:r>
        <w:rPr>
          <w:rFonts w:ascii="Consolas" w:hAnsi="Consolas"/>
          <w:color w:val="1F3864"/>
          <w:sz w:val="19"/>
        </w:rPr>
        <w:t>python -m src.graph.build --live     the real one, spends quota</w:t>
      </w:r>
    </w:p>
    <w:p>
      <w:pPr>
        <w:spacing w:after="160"/>
      </w:pPr>
      <w:r>
        <w:rPr>
          <w:i w:val="0"/>
        </w:rPr>
        <w:t>The default is now the free path and it announces which one it is on both branches. This matters more than it sounds: the command was documented in the Phase 1 write-up and in its commit message as the free routing check, so the first person to trust that documentation would have paid for it without being told.</w:t>
      </w:r>
    </w:p>
    <w:p>
      <w:pPr>
        <w:spacing w:after="160"/>
      </w:pPr>
      <w:r>
        <w:rPr>
          <w:i w:val="0"/>
        </w:rPr>
        <w:t>The results extra also gained the new counters, since the Phase 9 comparison will want them:</w:t>
      </w:r>
    </w:p>
    <w:p>
      <w:pPr>
        <w:spacing w:before="80" w:after="160"/>
        <w:ind w:left="360"/>
      </w:pPr>
      <w:r>
        <w:rPr>
          <w:rFonts w:ascii="Consolas" w:hAnsi="Consolas"/>
          <w:color w:val="1F3864"/>
          <w:sz w:val="19"/>
        </w:rPr>
        <w:t>extra={</w:t>
      </w:r>
      <w:r>
        <w:rPr>
          <w:rFonts w:ascii="Consolas" w:hAnsi="Consolas"/>
          <w:color w:val="1F3864"/>
          <w:sz w:val="19"/>
        </w:rPr>
        <w:br/>
      </w:r>
      <w:r>
        <w:rPr>
          <w:rFonts w:ascii="Consolas" w:hAnsi="Consolas"/>
          <w:color w:val="1F3864"/>
          <w:sz w:val="19"/>
        </w:rPr>
        <w:t xml:space="preserve">    "revisions": ...,</w:t>
      </w:r>
      <w:r>
        <w:rPr>
          <w:rFonts w:ascii="Consolas" w:hAnsi="Consolas"/>
          <w:color w:val="1F3864"/>
          <w:sz w:val="19"/>
        </w:rPr>
        <w:br/>
      </w:r>
      <w:r>
        <w:rPr>
          <w:rFonts w:ascii="Consolas" w:hAnsi="Consolas"/>
          <w:color w:val="1F3864"/>
          <w:sz w:val="19"/>
        </w:rPr>
        <w:t xml:space="preserve">    "research_loops": ...,</w:t>
      </w:r>
      <w:r>
        <w:rPr>
          <w:rFonts w:ascii="Consolas" w:hAnsi="Consolas"/>
          <w:color w:val="1F3864"/>
          <w:sz w:val="19"/>
        </w:rPr>
        <w:br/>
      </w:r>
      <w:r>
        <w:rPr>
          <w:rFonts w:ascii="Consolas" w:hAnsi="Consolas"/>
          <w:color w:val="1F3864"/>
          <w:sz w:val="19"/>
        </w:rPr>
        <w:t xml:space="preserve">    "searches_used": ...,</w:t>
      </w:r>
      <w:r>
        <w:rPr>
          <w:rFonts w:ascii="Consolas" w:hAnsi="Consolas"/>
          <w:color w:val="1F3864"/>
          <w:sz w:val="19"/>
        </w:rPr>
        <w:br/>
      </w:r>
      <w:r>
        <w:rPr>
          <w:rFonts w:ascii="Consolas" w:hAnsi="Consolas"/>
          <w:color w:val="1F3864"/>
          <w:sz w:val="19"/>
        </w:rPr>
        <w:t xml:space="preserve">    "unclosed_gaps": final.get("unclosed_gaps") or [],</w:t>
      </w:r>
      <w:r>
        <w:rPr>
          <w:rFonts w:ascii="Consolas" w:hAnsi="Consolas"/>
          <w:color w:val="1F3864"/>
          <w:sz w:val="19"/>
        </w:rPr>
        <w:br/>
      </w:r>
      <w:r>
        <w:rPr>
          <w:rFonts w:ascii="Consolas" w:hAnsi="Consolas"/>
          <w:color w:val="1F3864"/>
          <w:sz w:val="19"/>
        </w:rPr>
        <w:t xml:space="preserve">    "final_critique": ...,</w:t>
      </w:r>
      <w:r>
        <w:rPr>
          <w:rFonts w:ascii="Consolas" w:hAnsi="Consolas"/>
          <w:color w:val="1F3864"/>
          <w:sz w:val="19"/>
        </w:rPr>
        <w:br/>
      </w:r>
      <w:r>
        <w:rPr>
          <w:rFonts w:ascii="Consolas" w:hAnsi="Consolas"/>
          <w:color w:val="1F3864"/>
          <w:sz w:val="19"/>
        </w:rPr>
        <w:t xml:space="preserve">    "trace": ...,</w:t>
      </w:r>
      <w:r>
        <w:rPr>
          <w:rFonts w:ascii="Consolas" w:hAnsi="Consolas"/>
          <w:color w:val="1F3864"/>
          <w:sz w:val="19"/>
        </w:rPr>
        <w:br/>
      </w:r>
      <w:r>
        <w:rPr>
          <w:rFonts w:ascii="Consolas" w:hAnsi="Consolas"/>
          <w:color w:val="1F3864"/>
          <w:sz w:val="19"/>
        </w:rPr>
        <w:t>}</w:t>
      </w:r>
    </w:p>
    <w:p>
      <w:pPr>
        <w:pStyle w:val="Heading1"/>
      </w:pPr>
      <w:r>
        <w:t>10. scripts/test_researcher.py — one node before thirteen</w:t>
      </w:r>
    </w:p>
    <w:p>
      <w:pPr>
        <w:spacing w:after="160"/>
      </w:pPr>
      <w:r>
        <w:rPr>
          <w:i w:val="0"/>
        </w:rPr>
        <w:t>The Researcher is the first node that costs money, and debugging it from inside a thirteen-step trace means paying for the other twelve to find out the first one is wrong. This script invokes it alone, on a real topic from the frozen set, in either of its two modes.</w:t>
      </w:r>
    </w:p>
    <w:p>
      <w:pPr>
        <w:spacing w:before="80" w:after="160"/>
        <w:ind w:left="360"/>
      </w:pPr>
      <w:r>
        <w:rPr>
          <w:rFonts w:ascii="Consolas" w:hAnsi="Consolas"/>
          <w:color w:val="1F3864"/>
          <w:sz w:val="19"/>
        </w:rPr>
        <w:t>uv run python -m scripts.test_researcher                # cold start</w:t>
      </w:r>
      <w:r>
        <w:rPr>
          <w:rFonts w:ascii="Consolas" w:hAnsi="Consolas"/>
          <w:color w:val="1F3864"/>
          <w:sz w:val="19"/>
        </w:rPr>
        <w:br/>
      </w:r>
      <w:r>
        <w:rPr>
          <w:rFonts w:ascii="Consolas" w:hAnsi="Consolas"/>
          <w:color w:val="1F3864"/>
          <w:sz w:val="19"/>
        </w:rPr>
        <w:t>uv run python -m scripts.test_researcher --gap-mode     # gap-driven</w:t>
      </w:r>
    </w:p>
    <w:p>
      <w:pPr>
        <w:spacing w:after="160"/>
      </w:pPr>
      <w:r>
        <w:rPr>
          <w:i w:val="0"/>
        </w:rPr>
        <w:t>Two modes because they are two code paths. Cold start plans its own queries from the topic; gap-driven converts an Analyst's gap statements into targeted queries. The second is the path the architecture is betting on, so it gets tested directly rather than by hoping a full graph run happens to exercise it — and it would, but only after the cold-start round has already been paid for.</w:t>
      </w:r>
    </w:p>
    <w:p>
      <w:pPr>
        <w:spacing w:after="160"/>
      </w:pPr>
      <w:r>
        <w:rPr>
          <w:i w:val="0"/>
        </w:rPr>
        <w:t>Gap mode fabricates the Analyst's output rather than running one, and fabricates it in the shape a real Analyst produces: statements about absence — "No evidence on costs after 2024" — not queries. That distinction is the whole reason _gap_queries exists, so a test that supplied ready-made queries would be testing nothing. It also sets searches_used to 3, so the node arrives with a partly spent whole-run budget, which is the only condition under which gap mode ever actually runs.</w:t>
      </w:r>
    </w:p>
    <w:p>
      <w:pPr>
        <w:spacing w:after="160"/>
      </w:pPr>
      <w:r>
        <w:rPr>
          <w:i w:val="0"/>
        </w:rPr>
        <w:t>The output is the node's trace row, every finding with its confidence and source URL, tokens grouped by call type, and a block of health checks. The per-call-type breakdown is worth more than a single total: it separates what planning cost from what searching cost, which is the first real data on whether the extra gap_plan call earns its place.</w:t>
      </w:r>
    </w:p>
    <w:p>
      <w:pPr>
        <w:pStyle w:val="Heading2"/>
      </w:pPr>
      <w:r>
        <w:t>The health checks</w:t>
      </w:r>
    </w:p>
    <w:tbl>
      <w:tblPr>
        <w:tblStyle w:val="LightGrid-Accent1"/>
        <w:tblW w:type="auto" w:w="0"/>
        <w:tblLook w:firstColumn="1" w:firstRow="1" w:lastColumn="0" w:lastRow="0" w:noHBand="0" w:noVBand="1" w:val="04A0"/>
      </w:tblPr>
      <w:tblGrid>
        <w:gridCol w:w="4320"/>
        <w:gridCol w:w="4320"/>
      </w:tblGrid>
      <w:tr>
        <w:tc>
          <w:tcPr>
            <w:tcW w:type="dxa" w:w="4320"/>
          </w:tcPr>
          <w:p>
            <w:r>
              <w:t>Check</w:t>
            </w:r>
          </w:p>
        </w:tc>
        <w:tc>
          <w:tcPr>
            <w:tcW w:type="dxa" w:w="4320"/>
          </w:tcPr>
          <w:p>
            <w:r>
              <w:t>What it protects</w:t>
            </w:r>
          </w:p>
        </w:tc>
      </w:tr>
      <w:tr>
        <w:tc>
          <w:tcPr>
            <w:tcW w:type="dxa" w:w="4320"/>
          </w:tcPr>
          <w:p>
            <w:r>
              <w:t>&gt;= 2 findings per query</w:t>
            </w:r>
          </w:p>
        </w:tc>
        <w:tc>
          <w:tcPr>
            <w:tcW w:type="dxa" w:w="4320"/>
          </w:tcPr>
          <w:p>
            <w:r>
              <w:t>A search round that returns almost nothing — a backend failing quietly rather than loudly</w:t>
            </w:r>
          </w:p>
        </w:tc>
      </w:tr>
      <w:tr>
        <w:tc>
          <w:tcPr>
            <w:tcW w:type="dxa" w:w="4320"/>
          </w:tcPr>
          <w:p>
            <w:r>
              <w:t>all have a source URL</w:t>
            </w:r>
          </w:p>
        </w:tc>
        <w:tc>
          <w:tcPr>
            <w:tcW w:type="dxa" w:w="4320"/>
          </w:tcPr>
          <w:p>
            <w:r>
              <w:t>Unattributable claims, which the citation checker cannot catch and the rubric caps at 1 for. Narrowed by the section 15 prompt change, which drops them at extraction — the check now guards grounding and the schema</w:t>
            </w:r>
          </w:p>
        </w:tc>
      </w:tr>
      <w:tr>
        <w:tc>
          <w:tcPr>
            <w:tcW w:type="dxa" w:w="4320"/>
          </w:tcPr>
          <w:p>
            <w:r>
              <w:t>IDs contiguous from the right offset</w:t>
            </w:r>
          </w:p>
        </w:tc>
        <w:tc>
          <w:tcPr>
            <w:tcW w:type="dxa" w:w="4320"/>
          </w:tcPr>
          <w:p>
            <w:r>
              <w:t>The failure that silently corrupts citation checking: two claims answering to one ID</w:t>
            </w:r>
          </w:p>
        </w:tc>
      </w:tr>
      <w:tr>
        <w:tc>
          <w:tcPr>
            <w:tcW w:type="dxa" w:w="4320"/>
          </w:tcPr>
          <w:p>
            <w:r>
              <w:t>gap handover consistent</w:t>
            </w:r>
          </w:p>
        </w:tc>
        <w:tc>
          <w:tcPr>
            <w:tcW w:type="dxa" w:w="4320"/>
          </w:tcPr>
          <w:p>
            <w:r>
              <w:t>The dropped-gap bug from section 14 — gaps neither searched nor handed back</w:t>
            </w:r>
          </w:p>
        </w:tc>
      </w:tr>
      <w:tr>
        <w:tc>
          <w:tcPr>
            <w:tcW w:type="dxa" w:w="4320"/>
          </w:tcPr>
          <w:p>
            <w:r>
              <w:t>budget respected</w:t>
            </w:r>
          </w:p>
        </w:tc>
        <w:tc>
          <w:tcPr>
            <w:tcW w:type="dxa" w:w="4320"/>
          </w:tcPr>
          <w:p>
            <w:r>
              <w:t>A whole-run allowance quietly exceeded by a single invocation</w:t>
            </w:r>
          </w:p>
        </w:tc>
      </w:tr>
    </w:tbl>
    <w:p/>
    <w:p>
      <w:pPr>
        <w:spacing w:after="160"/>
      </w:pPr>
      <w:r>
        <w:rPr>
          <w:i w:val="0"/>
        </w:rPr>
        <w:t>Every one of these is derived from what the node reported doing rather than from a fixed expectation, which is the correction described in section 14. A diagnostic that reports FAIL for correct behaviour gets ignored within a week, and then it is worse than no diagnostic at all — it is a check everybody has learned to skip.</w:t>
      </w:r>
    </w:p>
    <w:p>
      <w:pPr>
        <w:spacing w:after="160"/>
      </w:pPr>
      <w:r>
        <w:rPr>
          <w:i w:val="0"/>
        </w:rPr>
        <w:t>Verified in both modes against the offline double, and verified to fail when it should: an ID sequence with a hole, an off-by-one handover, and a findings count below the ratio all report FAIL. A check that cannot fail is decoration.</w:t>
      </w:r>
    </w:p>
    <w:p>
      <w:pPr>
        <w:pStyle w:val="Heading1"/>
      </w:pPr>
      <w:r>
        <w:t>11. What the graph did</w:t>
      </w:r>
    </w:p>
    <w:p>
      <w:pPr>
        <w:spacing w:after="160"/>
      </w:pPr>
      <w:r>
        <w:rPr>
          <w:i w:val="0"/>
        </w:rPr>
        <w:t>Verified offline, with generate() and research() patched inside researcher.py so the real control flow ran against fake evidence, and separately through the default routing check. No API calls, nothing written to results/.</w:t>
      </w:r>
    </w:p>
    <w:p>
      <w:pPr>
        <w:spacing w:before="80" w:after="160"/>
        <w:ind w:left="360"/>
      </w:pPr>
      <w:r>
        <w:rPr>
          <w:rFonts w:ascii="Consolas" w:hAnsi="Consolas"/>
          <w:color w:val="1F3864"/>
          <w:sz w:val="19"/>
        </w:rPr>
        <w:t xml:space="preserve">  researcher  searched  fake=True mode=cold-start queries=3 found=6 kept=6 unaddressed=0 budget=3/5</w:t>
      </w:r>
      <w:r>
        <w:rPr>
          <w:rFonts w:ascii="Consolas" w:hAnsi="Consolas"/>
          <w:color w:val="1F3864"/>
          <w:sz w:val="19"/>
        </w:rPr>
        <w:br/>
      </w:r>
      <w:r>
        <w:rPr>
          <w:rFonts w:ascii="Consolas" w:hAnsi="Consolas"/>
          <w:color w:val="1F3864"/>
          <w:sz w:val="19"/>
        </w:rPr>
        <w:t xml:space="preserve">  analyst     outlined  stub=True sections=3 gaps=1</w:t>
      </w:r>
      <w:r>
        <w:rPr>
          <w:rFonts w:ascii="Consolas" w:hAnsi="Consolas"/>
          <w:color w:val="1F3864"/>
          <w:sz w:val="19"/>
        </w:rPr>
        <w:br/>
      </w:r>
      <w:r>
        <w:rPr>
          <w:rFonts w:ascii="Consolas" w:hAnsi="Consolas"/>
          <w:color w:val="1F3864"/>
          <w:sz w:val="19"/>
        </w:rPr>
        <w:t xml:space="preserve">  supervisor  route     to=researcher why=evidence gaps gaps=1 loop=1/2 searches=3/5</w:t>
      </w:r>
      <w:r>
        <w:rPr>
          <w:rFonts w:ascii="Consolas" w:hAnsi="Consolas"/>
          <w:color w:val="1F3864"/>
          <w:sz w:val="19"/>
        </w:rPr>
        <w:br/>
      </w:r>
      <w:r>
        <w:rPr>
          <w:rFonts w:ascii="Consolas" w:hAnsi="Consolas"/>
          <w:color w:val="1F3864"/>
          <w:sz w:val="19"/>
        </w:rPr>
        <w:t xml:space="preserve">  researcher  searched  fake=True mode=gap-driven queries=1 found=2 kept=2 unaddressed=0 budget=4/5</w:t>
      </w:r>
      <w:r>
        <w:rPr>
          <w:rFonts w:ascii="Consolas" w:hAnsi="Consolas"/>
          <w:color w:val="1F3864"/>
          <w:sz w:val="19"/>
        </w:rPr>
        <w:br/>
      </w:r>
      <w:r>
        <w:rPr>
          <w:rFonts w:ascii="Consolas" w:hAnsi="Consolas"/>
          <w:color w:val="1F3864"/>
          <w:sz w:val="19"/>
        </w:rPr>
        <w:t xml:space="preserve">  analyst     outlined  stub=True sections=3 gaps=0</w:t>
      </w:r>
      <w:r>
        <w:rPr>
          <w:rFonts w:ascii="Consolas" w:hAnsi="Consolas"/>
          <w:color w:val="1F3864"/>
          <w:sz w:val="19"/>
        </w:rPr>
        <w:br/>
      </w:r>
      <w:r>
        <w:rPr>
          <w:rFonts w:ascii="Consolas" w:hAnsi="Consolas"/>
          <w:color w:val="1F3864"/>
          <w:sz w:val="19"/>
        </w:rPr>
        <w:t xml:space="preserve">  supervisor  route     to=writer why=no draft</w:t>
      </w:r>
      <w:r>
        <w:rPr>
          <w:rFonts w:ascii="Consolas" w:hAnsi="Consolas"/>
          <w:color w:val="1F3864"/>
          <w:sz w:val="19"/>
        </w:rPr>
        <w:br/>
      </w:r>
      <w:r>
        <w:rPr>
          <w:rFonts w:ascii="Consolas" w:hAnsi="Consolas"/>
          <w:color w:val="1F3864"/>
          <w:sz w:val="19"/>
        </w:rPr>
        <w:t xml:space="preserve">  writer      drafted   stub=True revision=0</w:t>
      </w:r>
      <w:r>
        <w:rPr>
          <w:rFonts w:ascii="Consolas" w:hAnsi="Consolas"/>
          <w:color w:val="1F3864"/>
          <w:sz w:val="19"/>
        </w:rPr>
        <w:br/>
      </w:r>
      <w:r>
        <w:rPr>
          <w:rFonts w:ascii="Consolas" w:hAnsi="Consolas"/>
          <w:color w:val="1F3864"/>
          <w:sz w:val="19"/>
        </w:rPr>
        <w:t xml:space="preserve">  critic      scored    stub=True verdict=revise min_score=2</w:t>
      </w:r>
      <w:r>
        <w:rPr>
          <w:rFonts w:ascii="Consolas" w:hAnsi="Consolas"/>
          <w:color w:val="1F3864"/>
          <w:sz w:val="19"/>
        </w:rPr>
        <w:br/>
      </w:r>
      <w:r>
        <w:rPr>
          <w:rFonts w:ascii="Consolas" w:hAnsi="Consolas"/>
          <w:color w:val="1F3864"/>
          <w:sz w:val="19"/>
        </w:rPr>
        <w:t xml:space="preserve">  supervisor  route     to=writer why=critic requested revision revision=1/2</w:t>
      </w:r>
      <w:r>
        <w:rPr>
          <w:rFonts w:ascii="Consolas" w:hAnsi="Consolas"/>
          <w:color w:val="1F3864"/>
          <w:sz w:val="19"/>
        </w:rPr>
        <w:br/>
      </w:r>
      <w:r>
        <w:rPr>
          <w:rFonts w:ascii="Consolas" w:hAnsi="Consolas"/>
          <w:color w:val="1F3864"/>
          <w:sz w:val="19"/>
        </w:rPr>
        <w:t xml:space="preserve">  writer      revised   stub=True revision=1</w:t>
      </w:r>
      <w:r>
        <w:rPr>
          <w:rFonts w:ascii="Consolas" w:hAnsi="Consolas"/>
          <w:color w:val="1F3864"/>
          <w:sz w:val="19"/>
        </w:rPr>
        <w:br/>
      </w:r>
      <w:r>
        <w:rPr>
          <w:rFonts w:ascii="Consolas" w:hAnsi="Consolas"/>
          <w:color w:val="1F3864"/>
          <w:sz w:val="19"/>
        </w:rPr>
        <w:t xml:space="preserve">  critic      scored    stub=True verdict=pass min_score=4</w:t>
      </w:r>
      <w:r>
        <w:rPr>
          <w:rFonts w:ascii="Consolas" w:hAnsi="Consolas"/>
          <w:color w:val="1F3864"/>
          <w:sz w:val="19"/>
        </w:rPr>
        <w:br/>
      </w:r>
      <w:r>
        <w:rPr>
          <w:rFonts w:ascii="Consolas" w:hAnsi="Consolas"/>
          <w:color w:val="1F3864"/>
          <w:sz w:val="19"/>
        </w:rPr>
        <w:t xml:space="preserve">  supervisor  route     to=finalize why=critic passed min_score=4</w:t>
      </w:r>
      <w:r>
        <w:rPr>
          <w:rFonts w:ascii="Consolas" w:hAnsi="Consolas"/>
          <w:color w:val="1F3864"/>
          <w:sz w:val="19"/>
        </w:rPr>
        <w:br/>
      </w:r>
      <w:r>
        <w:rPr>
          <w:rFonts w:ascii="Consolas" w:hAnsi="Consolas"/>
          <w:color w:val="1F3864"/>
          <w:sz w:val="19"/>
        </w:rPr>
        <w:t xml:space="preserve">  finalize    shipped   degraded=False unclosed_gaps=0 words=26</w:t>
      </w:r>
    </w:p>
    <w:tbl>
      <w:tblPr>
        <w:tblStyle w:val="LightGrid-Accent1"/>
        <w:tblW w:type="auto" w:w="0"/>
        <w:tblLook w:firstColumn="1" w:firstRow="1" w:lastColumn="0" w:lastRow="0" w:noHBand="0" w:noVBand="1" w:val="04A0"/>
      </w:tblPr>
      <w:tblGrid>
        <w:gridCol w:w="4320"/>
        <w:gridCol w:w="4320"/>
      </w:tblGrid>
      <w:tr>
        <w:tc>
          <w:tcPr>
            <w:tcW w:type="dxa" w:w="4320"/>
          </w:tcPr>
          <w:p>
            <w:r>
              <w:t>What was being checked</w:t>
            </w:r>
          </w:p>
        </w:tc>
        <w:tc>
          <w:tcPr>
            <w:tcW w:type="dxa" w:w="4320"/>
          </w:tcPr>
          <w:p>
            <w:r>
              <w:t>Result</w:t>
            </w:r>
          </w:p>
        </w:tc>
      </w:tr>
      <w:tr>
        <w:tc>
          <w:tcPr>
            <w:tcW w:type="dxa" w:w="4320"/>
          </w:tcPr>
          <w:p>
            <w:r>
              <w:t>The budgets are independent</w:t>
            </w:r>
          </w:p>
        </w:tc>
        <w:tc>
          <w:tcPr>
            <w:tcW w:type="dxa" w:w="4320"/>
          </w:tcPr>
          <w:p>
            <w:r>
              <w:t>research_loops 1/2 and revisions 1/2, counted separately</w:t>
            </w:r>
          </w:p>
        </w:tc>
      </w:tr>
      <w:tr>
        <w:tc>
          <w:tcPr>
            <w:tcW w:type="dxa" w:w="4320"/>
          </w:tcPr>
          <w:p>
            <w:r>
              <w:t>The first draft is revision 0</w:t>
            </w:r>
          </w:p>
        </w:tc>
        <w:tc>
          <w:tcPr>
            <w:tcW w:type="dxa" w:w="4320"/>
          </w:tcPr>
          <w:p>
            <w:r>
              <w:t>no longer inflated by the gap loop's increment</w:t>
            </w:r>
          </w:p>
        </w:tc>
      </w:tr>
      <w:tr>
        <w:tc>
          <w:tcPr>
            <w:tcW w:type="dxa" w:w="4320"/>
          </w:tcPr>
          <w:p>
            <w:r>
              <w:t>Cold start reserves budget for the gap loop</w:t>
            </w:r>
          </w:p>
        </w:tc>
        <w:tc>
          <w:tcPr>
            <w:tcW w:type="dxa" w:w="4320"/>
          </w:tcPr>
          <w:p>
            <w:r>
              <w:t>3 of 5 taken, 2 left, gap round fits</w:t>
            </w:r>
          </w:p>
        </w:tc>
      </w:tr>
      <w:tr>
        <w:tc>
          <w:tcPr>
            <w:tcW w:type="dxa" w:w="4320"/>
          </w:tcPr>
          <w:p>
            <w:r>
              <w:t>A whole-run budget survives invocations</w:t>
            </w:r>
          </w:p>
        </w:tc>
        <w:tc>
          <w:tcPr>
            <w:tcW w:type="dxa" w:w="4320"/>
          </w:tcPr>
          <w:p>
            <w:r>
              <w:t>searches_used carried across, reached 5/5 in the harness</w:t>
            </w:r>
          </w:p>
        </w:tc>
      </w:tr>
      <w:tr>
        <w:tc>
          <w:tcPr>
            <w:tcW w:type="dxa" w:w="4320"/>
          </w:tcPr>
          <w:p>
            <w:r>
              <w:t>An exhausted Researcher cannot spin</w:t>
            </w:r>
          </w:p>
        </w:tc>
        <w:tc>
          <w:tcPr>
            <w:tcW w:type="dxa" w:w="4320"/>
          </w:tcPr>
          <w:p>
            <w:r>
              <w:t>returns skipped, no findings, no token rows</w:t>
            </w:r>
          </w:p>
        </w:tc>
      </w:tr>
      <w:tr>
        <w:tc>
          <w:tcPr>
            <w:tcW w:type="dxa" w:w="4320"/>
          </w:tcPr>
          <w:p>
            <w:r>
              <w:t>IDs stay contiguous across rounds</w:t>
            </w:r>
          </w:p>
        </w:tc>
        <w:tc>
          <w:tcPr>
            <w:tcW w:type="dxa" w:w="4320"/>
          </w:tcPr>
          <w:p>
            <w:r>
              <w:t>F001–F010, unique</w:t>
            </w:r>
          </w:p>
        </w:tc>
      </w:tr>
      <w:tr>
        <w:tc>
          <w:tcPr>
            <w:tcW w:type="dxa" w:w="4320"/>
          </w:tcPr>
          <w:p>
            <w:r>
              <w:t>Dedupe renumbers without holes</w:t>
            </w:r>
          </w:p>
        </w:tc>
        <w:tc>
          <w:tcPr>
            <w:tcW w:type="dxa" w:w="4320"/>
          </w:tcPr>
          <w:p>
            <w:r>
              <w:t>6 retrieved, 2 dropped, kept renumbered F001–F004</w:t>
            </w:r>
          </w:p>
        </w:tc>
      </w:tr>
      <w:tr>
        <w:tc>
          <w:tcPr>
            <w:tcW w:type="dxa" w:w="4320"/>
          </w:tcPr>
          <w:p>
            <w:r>
              <w:t>The ledger seam works</w:t>
            </w:r>
          </w:p>
        </w:tc>
        <w:tc>
          <w:tcPr>
            <w:tcW w:type="dxa" w:w="4320"/>
          </w:tcPr>
          <w:p>
            <w:r>
              <w:t>7 token rows for 7 model calls</w:t>
            </w:r>
          </w:p>
        </w:tc>
      </w:tr>
      <w:tr>
        <w:tc>
          <w:tcPr>
            <w:tcW w:type="dxa" w:w="4320"/>
          </w:tcPr>
          <w:p>
            <w:r>
              <w:t>Budget-truncated gaps reach the report</w:t>
            </w:r>
          </w:p>
        </w:tc>
        <w:tc>
          <w:tcPr>
            <w:tcW w:type="dxa" w:w="4320"/>
          </w:tcPr>
          <w:p>
            <w:r>
              <w:t>3 gaps, 2 searches → gap C retired → declared in Known limitations</w:t>
            </w:r>
          </w:p>
        </w:tc>
      </w:tr>
      <w:tr>
        <w:tc>
          <w:tcPr>
            <w:tcW w:type="dxa" w:w="4320"/>
          </w:tcPr>
          <w:p>
            <w:r>
              <w:t>The supervisor will not route to a Researcher that cannot search</w:t>
            </w:r>
          </w:p>
        </w:tc>
        <w:tc>
          <w:tcPr>
            <w:tcW w:type="dxa" w:w="4320"/>
          </w:tcPr>
          <w:p>
            <w:r>
              <w:t>loops 0/2, searches 5/5 → retires and routes to writer</w:t>
            </w:r>
          </w:p>
        </w:tc>
      </w:tr>
      <w:tr>
        <w:tc>
          <w:tcPr>
            <w:tcW w:type="dxa" w:w="4320"/>
          </w:tcPr>
          <w:p>
            <w:r>
              <w:t>Branch 2 still grants revisions</w:t>
            </w:r>
          </w:p>
        </w:tc>
        <w:tc>
          <w:tcPr>
            <w:tcW w:type="dxa" w:w="4320"/>
          </w:tcPr>
          <w:p>
            <w:r>
              <w:t>gap retired at cap, revision 1/2 still granted</w:t>
            </w:r>
          </w:p>
        </w:tc>
      </w:tr>
      <w:tr>
        <w:tc>
          <w:tcPr>
            <w:tcW w:type="dxa" w:w="4320"/>
          </w:tcPr>
          <w:p>
            <w:r>
              <w:t>The STUBBED gate holds</w:t>
            </w:r>
          </w:p>
        </w:tc>
        <w:tc>
          <w:tcPr>
            <w:tcW w:type="dxa" w:w="4320"/>
          </w:tcPr>
          <w:p>
            <w:r>
              <w:t>run() refuses and names analyst, writer, critic</w:t>
            </w:r>
          </w:p>
        </w:tc>
      </w:tr>
      <w:tr>
        <w:tc>
          <w:tcPr>
            <w:tcW w:type="dxa" w:w="4320"/>
          </w:tcPr>
          <w:p>
            <w:r>
              <w:t>The stubs survived the package split</w:t>
            </w:r>
          </w:p>
        </w:tc>
        <w:tc>
          <w:tcPr>
            <w:tcW w:type="dxa" w:w="4320"/>
          </w:tcPr>
          <w:p>
            <w:r>
              <w:t>analyst, writer, critic all still run from _stubs.py</w:t>
            </w:r>
          </w:p>
        </w:tc>
      </w:tr>
      <w:tr>
        <w:tc>
          <w:tcPr>
            <w:tcW w:type="dxa" w:w="4320"/>
          </w:tcPr>
          <w:p>
            <w:r>
              <w:t>The topology is unchanged</w:t>
            </w:r>
          </w:p>
        </w:tc>
        <w:tc>
          <w:tcPr>
            <w:tcW w:type="dxa" w:w="4320"/>
          </w:tcPr>
          <w:p>
            <w:r>
              <w:t>viz.py reports 8 nodes, 10 edges, 4 conditional</w:t>
            </w:r>
          </w:p>
        </w:tc>
      </w:tr>
      <w:tr>
        <w:tc>
          <w:tcPr>
            <w:tcW w:type="dxa" w:w="4320"/>
          </w:tcPr>
          <w:p>
            <w:r>
              <w:t>The conditional targets are exactly ROUTES</w:t>
            </w:r>
          </w:p>
        </w:tc>
        <w:tc>
          <w:tcPr>
            <w:tcW w:type="dxa" w:w="4320"/>
          </w:tcPr>
          <w:p>
            <w:r>
              <w:t>analyst, finalize, researcher, writer — compared programmatically against the constant, not read off</w:t>
            </w:r>
          </w:p>
        </w:tc>
      </w:tr>
    </w:tbl>
    <w:p/>
    <w:p>
      <w:pPr>
        <w:spacing w:after="160"/>
      </w:pPr>
      <w:r>
        <w:rPr>
          <w:i w:val="0"/>
        </w:rPr>
        <w:t>The last row is the one that matters most after a refactor of this size. Deriving the edge map from ROUTES was the fix for the Phase 1 defect where an unrecognised route crashed inside LangGraph's edge resolution; checking the compiled targets against the same constant is what confirms the derivation still holds rather than merely looks right in a diagram.</w:t>
      </w:r>
    </w:p>
    <w:p>
      <w:pPr>
        <w:pStyle w:val="Heading1"/>
      </w:pPr>
      <w:r>
        <w:t>12. The first live runs</w:t>
      </w:r>
    </w:p>
    <w:p>
      <w:pPr>
        <w:spacing w:after="160"/>
      </w:pPr>
      <w:r>
        <w:rPr>
          <w:i w:val="0"/>
        </w:rPr>
        <w:t>Three runs against a real backend, all through scripts.test_researcher rather than the graph, so each cost five model calls rather than thirty. Every number in sections 1 to 11 came from fakes; these are the first that did not, and they changed two prompts.</w:t>
      </w:r>
    </w:p>
    <w:p>
      <w:pPr>
        <w:spacing w:after="160"/>
      </w:pPr>
      <w:r>
        <w:rPr>
          <w:i w:val="0"/>
        </w:rPr>
        <w:t>One operational note that colours all of them: every run opened with two 429s on Gemini native grounding, exhausted its quota, and latched to web search — "gemini grounding unavailable (ClientError); using web search for the rest of this run". Phase 0's three-tier chain behaved exactly as designed, and it means none of these findings came from native grounding. That matches the conditions the baseline ran under, which is what makes the comparison below fair.</w:t>
      </w:r>
    </w:p>
    <w:p>
      <w:pPr>
        <w:pStyle w:val="Heading2"/>
      </w:pPr>
      <w:r>
        <w:t>t1 cold start — the mechanics work</w:t>
      </w:r>
    </w:p>
    <w:p>
      <w:pPr>
        <w:spacing w:after="160"/>
      </w:pPr>
      <w:r>
        <w:rPr>
          <w:i w:val="0"/>
        </w:rPr>
        <w:t>45 findings from 3 queries on the sodium-ion topic, all five health checks passing. Two risks closed outright: every finding carried a source URL, so sources_from()'s field names are correct for the installed google-genai, and the IDs were contiguous from F001, so renumbering after dedupe survives real data rather than only synthetic duplicates.</w:t>
      </w:r>
    </w:p>
    <w:p>
      <w:pPr>
        <w:spacing w:after="160"/>
      </w:pPr>
      <w:r>
        <w:rPr>
          <w:i w:val="0"/>
        </w:rPr>
        <w:t>The yield is also the parity signal. Baseline t1 gathered 69 findings across 5 search rounds, about 14 per round; a cold start getting 15 per query is the same rate. Extrapolated across a full 5-search budget the graph lands near 75 findings against the baseline's 69 — the whole-run budget is holding.</w:t>
      </w:r>
    </w:p>
    <w:p>
      <w:pPr>
        <w:pStyle w:val="Heading2"/>
      </w:pPr>
      <w:r>
        <w:t>t1 gap mode — the architecture's own claim, failing</w:t>
      </w:r>
    </w:p>
    <w:p>
      <w:pPr>
        <w:spacing w:before="80" w:after="160"/>
        <w:ind w:left="360"/>
      </w:pPr>
      <w:r>
        <w:rPr>
          <w:rFonts w:ascii="Consolas" w:hAnsi="Consolas"/>
          <w:color w:val="1F3864"/>
          <w:sz w:val="19"/>
        </w:rPr>
        <w:t>researcher searched  mode=gap-driven queries=2 found=22 kept=22 dropped_dupes=0 budget=5/5 tokens=10390</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gap_plan   1 calls    204 tokens</w:t>
      </w:r>
      <w:r>
        <w:rPr>
          <w:rFonts w:ascii="Consolas" w:hAnsi="Consolas"/>
          <w:color w:val="1F3864"/>
          <w:sz w:val="19"/>
        </w:rPr>
        <w:br/>
      </w:r>
      <w:r>
        <w:rPr>
          <w:rFonts w:ascii="Consolas" w:hAnsi="Consolas"/>
          <w:color w:val="1F3864"/>
          <w:sz w:val="19"/>
        </w:rPr>
        <w:t>search     2 calls  6,093 tokens</w:t>
      </w:r>
      <w:r>
        <w:rPr>
          <w:rFonts w:ascii="Consolas" w:hAnsi="Consolas"/>
          <w:color w:val="1F3864"/>
          <w:sz w:val="19"/>
        </w:rPr>
        <w:br/>
      </w:r>
      <w:r>
        <w:rPr>
          <w:rFonts w:ascii="Consolas" w:hAnsi="Consolas"/>
          <w:color w:val="1F3864"/>
          <w:sz w:val="19"/>
        </w:rPr>
        <w:t>extract    2 calls  4,093 tokens</w:t>
      </w:r>
    </w:p>
    <w:p>
      <w:pPr>
        <w:spacing w:after="160"/>
      </w:pPr>
      <w:r>
        <w:rPr>
          <w:i w:val="0"/>
        </w:rPr>
        <w:t>All five checks passed, and the run was nonetheless a failure. The two seeded gaps were "no evidence on costs after 2024" and "nothing on deployment volumes outside the largest market". Reading the 22 claims against them:</w:t>
      </w:r>
    </w:p>
    <w:tbl>
      <w:tblPr>
        <w:tblStyle w:val="LightGrid-Accent1"/>
        <w:tblW w:type="auto" w:w="0"/>
        <w:tblLook w:firstColumn="1" w:firstRow="1" w:lastColumn="0" w:lastRow="0" w:noHBand="0" w:noVBand="1" w:val="04A0"/>
      </w:tblPr>
      <w:tblGrid>
        <w:gridCol w:w="4320"/>
        <w:gridCol w:w="4320"/>
      </w:tblGrid>
      <w:tr>
        <w:tc>
          <w:tcPr>
            <w:tcW w:type="dxa" w:w="4320"/>
          </w:tcPr>
          <w:p>
            <w:r>
              <w:t>Bucket</w:t>
            </w:r>
          </w:p>
        </w:tc>
        <w:tc>
          <w:tcPr>
            <w:tcW w:type="dxa" w:w="4320"/>
          </w:tcPr>
          <w:p>
            <w:r>
              <w:t>Count</w:t>
            </w:r>
          </w:p>
        </w:tc>
      </w:tr>
      <w:tr>
        <w:tc>
          <w:tcPr>
            <w:tcW w:type="dxa" w:w="4320"/>
          </w:tcPr>
          <w:p>
            <w:r>
              <w:t>Directly answers gap 1 — costs after 2024</w:t>
            </w:r>
          </w:p>
        </w:tc>
        <w:tc>
          <w:tcPr>
            <w:tcW w:type="dxa" w:w="4320"/>
          </w:tcPr>
          <w:p>
            <w:r>
              <w:t>2</w:t>
            </w:r>
          </w:p>
        </w:tc>
      </w:tr>
      <w:tr>
        <w:tc>
          <w:tcPr>
            <w:tcW w:type="dxa" w:w="4320"/>
          </w:tcPr>
          <w:p>
            <w:r>
              <w:t>Directly answers gap 2 — deployment outside the largest market</w:t>
            </w:r>
          </w:p>
        </w:tc>
        <w:tc>
          <w:tcPr>
            <w:tcW w:type="dxa" w:w="4320"/>
          </w:tcPr>
          <w:p>
            <w:r>
              <w:t>2</w:t>
            </w:r>
          </w:p>
        </w:tc>
      </w:tr>
      <w:tr>
        <w:tc>
          <w:tcPr>
            <w:tcW w:type="dxa" w:w="4320"/>
          </w:tcPr>
          <w:p>
            <w:r>
              <w:t>Cost topic but present-tense, so not the gap</w:t>
            </w:r>
          </w:p>
        </w:tc>
        <w:tc>
          <w:tcPr>
            <w:tcW w:type="dxa" w:w="4320"/>
          </w:tcPr>
          <w:p>
            <w:r>
              <w:t>5</w:t>
            </w:r>
          </w:p>
        </w:tc>
      </w:tr>
      <w:tr>
        <w:tc>
          <w:tcPr>
            <w:tcW w:type="dxa" w:w="4320"/>
          </w:tcPr>
          <w:p>
            <w:r>
              <w:t>Generic sodium-ion background, neither gap</w:t>
            </w:r>
          </w:p>
        </w:tc>
        <w:tc>
          <w:tcPr>
            <w:tcW w:type="dxa" w:w="4320"/>
          </w:tcPr>
          <w:p>
            <w:r>
              <w:t>11</w:t>
            </w:r>
          </w:p>
        </w:tc>
      </w:tr>
      <w:tr>
        <w:tc>
          <w:tcPr>
            <w:tcW w:type="dxa" w:w="4320"/>
          </w:tcPr>
          <w:p>
            <w:r>
              <w:t>Wrong technology — sodium-sulfur, not sodium-ion</w:t>
            </w:r>
          </w:p>
        </w:tc>
        <w:tc>
          <w:tcPr>
            <w:tcW w:type="dxa" w:w="4320"/>
          </w:tcPr>
          <w:p>
            <w:r>
              <w:t>1</w:t>
            </w:r>
          </w:p>
        </w:tc>
      </w:tr>
    </w:tbl>
    <w:p/>
    <w:p>
      <w:pPr>
        <w:spacing w:after="160"/>
      </w:pPr>
      <w:r>
        <w:rPr>
          <w:i w:val="0"/>
        </w:rPr>
        <w:t>Four of 22 on target. Both gaps carried a qualifier and both qualifiers were dropped while the noun survived: "costs after 2024" became "sodium-ion costs" and returned current prices; "outside the largest market" became "sodium-ion deployment" and returned sector penetration and global market size. China is never named in any of the 22 claims, neither as the excluded baseline nor as a contrast.</w:t>
      </w:r>
    </w:p>
    <w:p>
      <w:pPr>
        <w:spacing w:after="160"/>
      </w:pPr>
      <w:r>
        <w:rPr>
          <w:i w:val="0"/>
        </w:rPr>
        <w:t>The source list was the clearest signal. Six of seven domains were market-report aggregators and SEO content — idtechex, futuremarketinsights, coherentmarketinsights, factmr, kingsresearch, battery-tech.net. That is the corpus a broad commercial query retrieves; a query genuinely targeting post-2024 cost curves would surface filings, project announcements and trade press. Two findings also gave the current cell cost as $87/kWh and $19/kWh — a 4.5x disagreement, both marked high confidence, neither flagged.</w:t>
      </w:r>
    </w:p>
    <w:p>
      <w:pPr>
        <w:pStyle w:val="Heading2"/>
      </w:pPr>
      <w:r>
        <w:t>t3 gap mode — the exclusion held, the padding did not</w:t>
      </w:r>
    </w:p>
    <w:p>
      <w:pPr>
        <w:spacing w:after="160"/>
      </w:pPr>
      <w:r>
        <w:rPr>
          <w:i w:val="0"/>
        </w:rPr>
        <w:t>t3 is the thin-evidence topic: digital public infrastructure in Sub-Saharan Africa other than Nigeria, Kenya and South Africa. Its recorded watch-for names two ways to fail — drift to the excluded countries, or padding with generalities.</w:t>
      </w:r>
    </w:p>
    <w:p>
      <w:pPr>
        <w:spacing w:after="160"/>
      </w:pPr>
      <w:r>
        <w:rPr>
          <w:i w:val="0"/>
        </w:rPr>
        <w:t>Drift did not happen. Not one of 28 findings mentioned Nigeria, Kenya or South Africa; the geographic exclusion survived query conversion intact, and roughly 26 of 28 were on-topic across the two gaps. Source quality was in a different league from t1 — AfricaNenda's SIIPS reports, World Bank, ECDPM, Data Society — because a query specific enough to name countries reaches real documents.</w:t>
      </w:r>
    </w:p>
    <w:p>
      <w:pPr>
        <w:spacing w:after="160"/>
      </w:pPr>
      <w:r>
        <w:rPr>
          <w:i w:val="0"/>
        </w:rPr>
        <w:t>Padding did happen. Only 5 of 28 findings contained a figure at all. The rest were near-tautologies: "Rwanda has a digital ID program", "Uganda has a digital ID program", "Ghana utilizes the Ghana Interbank Payment and Settlement Systems". Gap 1 had asked for adoption rates and transaction volumes and mostly received descriptions of which systems exist.</w:t>
      </w:r>
    </w:p>
    <w:p>
      <w:pPr>
        <w:spacing w:after="160"/>
      </w:pPr>
      <w:r>
        <w:rPr>
          <w:i w:val="0"/>
        </w:rPr>
        <w:t>There was a subtler drift too. The three most quantitative findings were Africa-wide or 36-economy aggregates, which include the excluded countries. So the country-specific findings were qualitative and the quantitative ones did not isolate the countries the topic is about — which is what genuinely thin evidence looks like, and the rubric says the right response is to report the scarcity. Instead the Researcher produced 28 findings all marked high confidence.</w:t>
      </w:r>
    </w:p>
    <w:p>
      <w:pPr>
        <w:pStyle w:val="Heading2"/>
      </w:pPr>
      <w:r>
        <w:t>The diagnosis</w:t>
      </w:r>
    </w:p>
    <w:p>
      <w:pPr>
        <w:spacing w:after="160"/>
      </w:pPr>
      <w:r>
        <w:rPr>
          <w:i w:val="0"/>
        </w:rPr>
        <w:t>Across both topics the same failure, at two strengths. Named entities survive conversion into a query. Constraints do not — neither a constraint that needs resolving ("the largest market" requires knowing it means China) nor a constraint on what kind of evidence counts ("measured outcomes", "after 2024"). t3 did better than t1 only because its gaps named their countries explicitly and so never exercised the harder case.</w:t>
      </w:r>
    </w:p>
    <w:p>
      <w:pPr>
        <w:spacing w:after="160"/>
      </w:pPr>
      <w:r>
        <w:rPr>
          <w:i w:val="0"/>
        </w:rPr>
        <w:t>Worth stating plainly: those t3 gaps were written by hand for the test, and written well. A real Analyst may well produce "outside the excluded countries" rather than naming them, which is the t1 failure again. These runs test the Researcher given good gaps, not the pipeline given whatever Phase 3 actually emits.</w:t>
      </w:r>
    </w:p>
    <w:p>
      <w:pPr>
        <w:pStyle w:val="Heading1"/>
      </w:pPr>
      <w:r>
        <w:t>13. Two prompt fixes, and what they changed</w:t>
      </w:r>
    </w:p>
    <w:p>
      <w:pPr>
        <w:pStyle w:val="Heading2"/>
      </w:pPr>
      <w:r>
        <w:t>_gap_queries — carry the constraint, not just the subject</w:t>
      </w:r>
    </w:p>
    <w:p>
      <w:pPr>
        <w:spacing w:after="160"/>
      </w:pPr>
      <w:r>
        <w:rPr>
          <w:i w:val="0"/>
        </w:rPr>
        <w:t>The old prompt said "target the missing evidence specifically — do not re-search the general topic". That is a negative instruction with no mechanism. The new one names the three things that were being lost and gives the model a test it can actually apply.</w:t>
      </w:r>
    </w:p>
    <w:p>
      <w:pPr>
        <w:pStyle w:val="ListBullet"/>
      </w:pPr>
      <w:r>
        <w:t>Resolve indirect references into explicit terms. If a gap says "the largest market", "the excluded countries" or "the leading vendor", name them in the query — a query that keeps the phrase will not match anything.</w:t>
      </w:r>
    </w:p>
    <w:p>
      <w:pPr>
        <w:pStyle w:val="ListBullet"/>
      </w:pPr>
      <w:r>
        <w:t>Keep date bounds as years. "After 2024" means the query names 2025, 2026 or later, or the words forecast or projection.</w:t>
      </w:r>
    </w:p>
    <w:p>
      <w:pPr>
        <w:pStyle w:val="ListBullet"/>
      </w:pPr>
      <w:r>
        <w:t>Keep the measurement. If the gap asks for adoption rates, transaction volumes or costs, those words belong in the query — searching the subject alone returns descriptions of it, not measurements of it.</w:t>
      </w:r>
    </w:p>
    <w:p>
      <w:pPr>
        <w:spacing w:after="160"/>
      </w:pPr>
      <w:r>
        <w:rPr>
          <w:i w:val="0"/>
        </w:rPr>
        <w:t>The node now also passes its existing findings into the call, capped at twelve claims truncated to 110 characters, so the closing instruction — check each query against the evidence we already have, and rewrite it if it would mostly return that — is checkable rather than rhetorical. The Researcher had this data in hand the whole time and was not using it.</w:t>
      </w:r>
    </w:p>
    <w:p>
      <w:pPr>
        <w:pStyle w:val="Heading2"/>
      </w:pPr>
      <w:r>
        <w:t>EXTRACT_SYSTEM — confidence has to mean something</w:t>
      </w:r>
    </w:p>
    <w:p>
      <w:pPr>
        <w:spacing w:after="160"/>
      </w:pPr>
      <w:r>
        <w:rPr>
          <w:i w:val="0"/>
        </w:rPr>
        <w:t>The old rule read: high if a credible source states it directly, medium if implied or from a weaker source, low if inferred, contested, or single-source. It collapsed to high for everything, for a reason visible on inspection. Nearly every claim in a set of search notes is stated directly by some source, so the high test is nearly always satisfied; and almost every claim from a single search round is single-source, so the low test would have applied to everything at once. The rule was internally inconsistent, and the model resolved the inconsistency by ignoring it.</w:t>
      </w:r>
    </w:p>
    <w:p>
      <w:pPr>
        <w:spacing w:after="160"/>
      </w:pPr>
      <w:r>
        <w:rPr>
          <w:i w:val="0"/>
        </w:rPr>
        <w:t>The replacement makes confidence a statement about evidential weight and anchors each level to a source tier:</w:t>
      </w:r>
    </w:p>
    <w:p>
      <w:pPr>
        <w:spacing w:before="80" w:after="160"/>
        <w:ind w:left="360"/>
      </w:pPr>
      <w:r>
        <w:rPr>
          <w:rFonts w:ascii="Consolas" w:hAnsi="Consolas"/>
          <w:color w:val="1F3864"/>
          <w:sz w:val="19"/>
        </w:rPr>
        <w:t>high   - a specific quantified or dated fact from a primary or institutional source:</w:t>
      </w:r>
      <w:r>
        <w:rPr>
          <w:rFonts w:ascii="Consolas" w:hAnsi="Consolas"/>
          <w:color w:val="1F3864"/>
          <w:sz w:val="19"/>
        </w:rPr>
        <w:br/>
      </w:r>
      <w:r>
        <w:rPr>
          <w:rFonts w:ascii="Consolas" w:hAnsi="Consolas"/>
          <w:color w:val="1F3864"/>
          <w:sz w:val="19"/>
        </w:rPr>
        <w:t xml:space="preserve">         regulator, statistics agency, standards body, filing or disclosure, peer-</w:t>
      </w:r>
      <w:r>
        <w:rPr>
          <w:rFonts w:ascii="Consolas" w:hAnsi="Consolas"/>
          <w:color w:val="1F3864"/>
          <w:sz w:val="19"/>
        </w:rPr>
        <w:br/>
      </w:r>
      <w:r>
        <w:rPr>
          <w:rFonts w:ascii="Consolas" w:hAnsi="Consolas"/>
          <w:color w:val="1F3864"/>
          <w:sz w:val="19"/>
        </w:rPr>
        <w:t xml:space="preserve">         reviewed work, or a named report that describes its methodology.</w:t>
      </w:r>
      <w:r>
        <w:rPr>
          <w:rFonts w:ascii="Consolas" w:hAnsi="Consolas"/>
          <w:color w:val="1F3864"/>
          <w:sz w:val="19"/>
        </w:rPr>
        <w:br/>
      </w:r>
      <w:r>
        <w:rPr>
          <w:rFonts w:ascii="Consolas" w:hAnsi="Consolas"/>
          <w:color w:val="1F3864"/>
          <w:sz w:val="19"/>
        </w:rPr>
        <w:t>medium - a specific fact from trade press or a secondary aggregator, or a figure</w:t>
      </w:r>
      <w:r>
        <w:rPr>
          <w:rFonts w:ascii="Consolas" w:hAnsi="Consolas"/>
          <w:color w:val="1F3864"/>
          <w:sz w:val="19"/>
        </w:rPr>
        <w:br/>
      </w:r>
      <w:r>
        <w:rPr>
          <w:rFonts w:ascii="Consolas" w:hAnsi="Consolas"/>
          <w:color w:val="1F3864"/>
          <w:sz w:val="19"/>
        </w:rPr>
        <w:t xml:space="preserve">         whose date, scope or definition is unclear.</w:t>
      </w:r>
      <w:r>
        <w:rPr>
          <w:rFonts w:ascii="Consolas" w:hAnsi="Consolas"/>
          <w:color w:val="1F3864"/>
          <w:sz w:val="19"/>
        </w:rPr>
        <w:br/>
      </w:r>
      <w:r>
        <w:rPr>
          <w:rFonts w:ascii="Consolas" w:hAnsi="Consolas"/>
          <w:color w:val="1F3864"/>
          <w:sz w:val="19"/>
        </w:rPr>
        <w:t>low    - unquantified or generic, or from a marketing page, SEO aggregator, blog,</w:t>
      </w:r>
      <w:r>
        <w:rPr>
          <w:rFonts w:ascii="Consolas" w:hAnsi="Consolas"/>
          <w:color w:val="1F3864"/>
          <w:sz w:val="19"/>
        </w:rPr>
        <w:br/>
      </w:r>
      <w:r>
        <w:rPr>
          <w:rFonts w:ascii="Consolas" w:hAnsi="Consolas"/>
          <w:color w:val="1F3864"/>
          <w:sz w:val="19"/>
        </w:rPr>
        <w:t xml:space="preserve">         forum or unattributed source, or contradicted elsewhere in the notes.</w:t>
      </w:r>
    </w:p>
    <w:p>
      <w:pPr>
        <w:spacing w:after="160"/>
      </w:pPr>
      <w:r>
        <w:rPr>
          <w:i w:val="0"/>
        </w:rPr>
        <w:t>It also now refuses low-information claims outright — statements that would be true of almost any subject in the field, unless they carry a figure, a date or a named outcome — and refuses restatements of a claim already extracted. Two further instructions target the specific failures observed: record both sides of a numeric disagreement and set both to low, and, as a guard against the degenerate case, "expect a spread of confidence values; if every finding comes out high, the rule above was not applied".</w:t>
      </w:r>
    </w:p>
    <w:p>
      <w:pPr>
        <w:pStyle w:val="Heading2"/>
      </w:pPr>
      <w:r>
        <w:t>Two new trace fields, because the queries were invisible</w:t>
      </w:r>
    </w:p>
    <w:p>
      <w:pPr>
        <w:spacing w:after="160"/>
      </w:pPr>
      <w:r>
        <w:rPr>
          <w:i w:val="0"/>
        </w:rPr>
        <w:t>Diagnosing t1 and t3 required inferring the queries from the findings they returned, which is slow and unreliable. The Researcher now records what it actually sent, and the confidence distribution of what came back.</w:t>
      </w:r>
    </w:p>
    <w:p>
      <w:pPr>
        <w:spacing w:before="80" w:after="160"/>
        <w:ind w:left="360"/>
      </w:pPr>
      <w:r>
        <w:rPr>
          <w:rFonts w:ascii="Consolas" w:hAnsi="Consolas"/>
          <w:color w:val="1F3864"/>
          <w:sz w:val="19"/>
        </w:rPr>
        <w:t>sent=['instant payment system transaction volume adoption rate Ghana Rwanda E',</w:t>
      </w:r>
      <w:r>
        <w:rPr>
          <w:rFonts w:ascii="Consolas" w:hAnsi="Consolas"/>
          <w:color w:val="1F3864"/>
          <w:sz w:val="19"/>
        </w:rPr>
        <w:br/>
      </w:r>
      <w:r>
        <w:rPr>
          <w:rFonts w:ascii="Consolas" w:hAnsi="Consolas"/>
          <w:color w:val="1F3864"/>
          <w:sz w:val="19"/>
        </w:rPr>
        <w:t xml:space="preserve">      'digital ID enrolment coverage statistics Ghana Rwanda Ethiopia Uganda']</w:t>
      </w:r>
      <w:r>
        <w:rPr>
          <w:rFonts w:ascii="Consolas" w:hAnsi="Consolas"/>
          <w:color w:val="1F3864"/>
          <w:sz w:val="19"/>
        </w:rPr>
        <w:br/>
      </w:r>
      <w:r>
        <w:rPr>
          <w:rFonts w:ascii="Consolas" w:hAnsi="Consolas"/>
          <w:color w:val="1F3864"/>
          <w:sz w:val="19"/>
        </w:rPr>
        <w:t>confidence=h9/m6/l0</w:t>
      </w:r>
    </w:p>
    <w:p>
      <w:pPr>
        <w:spacing w:after="160"/>
      </w:pPr>
      <w:r>
        <w:rPr>
          <w:i w:val="0"/>
        </w:rPr>
        <w:t>Both queries now carry the metric and the named countries. That is the qualifier fix visible directly rather than deduced, and it turns a question that took twenty minutes of reading claims into one line of trace.</w:t>
      </w:r>
    </w:p>
    <w:p>
      <w:pPr>
        <w:pStyle w:val="Heading2"/>
      </w:pPr>
      <w:r>
        <w:t>Measured effect, same topic and same gaps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Before</w:t>
            </w:r>
          </w:p>
        </w:tc>
        <w:tc>
          <w:tcPr>
            <w:tcW w:type="dxa" w:w="2880"/>
          </w:tcPr>
          <w:p>
            <w:r>
              <w:t>After</w:t>
            </w:r>
          </w:p>
        </w:tc>
      </w:tr>
      <w:tr>
        <w:tc>
          <w:tcPr>
            <w:tcW w:type="dxa" w:w="2880"/>
          </w:tcPr>
          <w:p>
            <w:r>
              <w:t>Findings</w:t>
            </w:r>
          </w:p>
        </w:tc>
        <w:tc>
          <w:tcPr>
            <w:tcW w:type="dxa" w:w="2880"/>
          </w:tcPr>
          <w:p>
            <w:r>
              <w:t>28</w:t>
            </w:r>
          </w:p>
        </w:tc>
        <w:tc>
          <w:tcPr>
            <w:tcW w:type="dxa" w:w="2880"/>
          </w:tcPr>
          <w:p>
            <w:r>
              <w:t>15</w:t>
            </w:r>
          </w:p>
        </w:tc>
      </w:tr>
      <w:tr>
        <w:tc>
          <w:tcPr>
            <w:tcW w:type="dxa" w:w="2880"/>
          </w:tcPr>
          <w:p>
            <w:r>
              <w:t>Containing a figure or date</w:t>
            </w:r>
          </w:p>
        </w:tc>
        <w:tc>
          <w:tcPr>
            <w:tcW w:type="dxa" w:w="2880"/>
          </w:tcPr>
          <w:p>
            <w:r>
              <w:t>5  (18%)</w:t>
            </w:r>
          </w:p>
        </w:tc>
        <w:tc>
          <w:tcPr>
            <w:tcW w:type="dxa" w:w="2880"/>
          </w:tcPr>
          <w:p>
            <w:r>
              <w:t>12  (80%)</w:t>
            </w:r>
          </w:p>
        </w:tc>
      </w:tr>
      <w:tr>
        <w:tc>
          <w:tcPr>
            <w:tcW w:type="dxa" w:w="2880"/>
          </w:tcPr>
          <w:p>
            <w:r>
              <w:t>Confidence spread</w:t>
            </w:r>
          </w:p>
        </w:tc>
        <w:tc>
          <w:tcPr>
            <w:tcW w:type="dxa" w:w="2880"/>
          </w:tcPr>
          <w:p>
            <w:r>
              <w:t>h28 / m0 / l0</w:t>
            </w:r>
          </w:p>
        </w:tc>
        <w:tc>
          <w:tcPr>
            <w:tcW w:type="dxa" w:w="2880"/>
          </w:tcPr>
          <w:p>
            <w:r>
              <w:t>h9 / m6 / l0</w:t>
            </w:r>
          </w:p>
        </w:tc>
      </w:tr>
      <w:tr>
        <w:tc>
          <w:tcPr>
            <w:tcW w:type="dxa" w:w="2880"/>
          </w:tcPr>
          <w:p>
            <w:r>
              <w:t>Total tokens</w:t>
            </w:r>
          </w:p>
        </w:tc>
        <w:tc>
          <w:tcPr>
            <w:tcW w:type="dxa" w:w="2880"/>
          </w:tcPr>
          <w:p>
            <w:r>
              <w:t>9,438</w:t>
            </w:r>
          </w:p>
        </w:tc>
        <w:tc>
          <w:tcPr>
            <w:tcW w:type="dxa" w:w="2880"/>
          </w:tcPr>
          <w:p>
            <w:r>
              <w:t>9,281</w:t>
            </w:r>
          </w:p>
        </w:tc>
      </w:tr>
      <w:tr>
        <w:tc>
          <w:tcPr>
            <w:tcW w:type="dxa" w:w="2880"/>
          </w:tcPr>
          <w:p>
            <w:r>
              <w:t>gap_plan cost</w:t>
            </w:r>
          </w:p>
        </w:tc>
        <w:tc>
          <w:tcPr>
            <w:tcW w:type="dxa" w:w="2880"/>
          </w:tcPr>
          <w:p>
            <w:r>
              <w:t>203</w:t>
            </w:r>
          </w:p>
        </w:tc>
        <w:tc>
          <w:tcPr>
            <w:tcW w:type="dxa" w:w="2880"/>
          </w:tcPr>
          <w:p>
            <w:r>
              <w:t>408</w:t>
            </w:r>
          </w:p>
        </w:tc>
      </w:tr>
    </w:tbl>
    <w:p/>
    <w:p>
      <w:pPr>
        <w:spacing w:after="160"/>
      </w:pPr>
      <w:r>
        <w:rPr>
          <w:i w:val="0"/>
        </w:rPr>
        <w:t>The near-tautologies are gone and measurement replaced them: Ghana's instant payment transaction values at 129% of GNI, Uganda's at 124%, GHIPSS clearing more than GHS 1 trillion, electronic payment values up 240% between 2010 and 2015, $7 million saved from the national identification database, 78% across 36 surveyed economies. Fifteen dense findings cost slightly fewer tokens than 28 padded ones, because the extraction call had less to write — the fix is cost-neutral at the node and cheaper downstream, since half as much evidence gets re-sent to the Analyst, Writer and Critic on every revision.</w:t>
      </w:r>
    </w:p>
    <w:p>
      <w:pPr>
        <w:spacing w:after="160"/>
      </w:pPr>
      <w:r>
        <w:rPr>
          <w:i w:val="0"/>
        </w:rPr>
        <w:t>Confidence discriminated, and discriminated correctly without being told which sources to distrust. The e-governancehub.ru claims dropped from high to medium; Statista counts went medium; AfricaNenda, KPMG and the World Bank stayed high. One arguable miss remains — a Forbes Africa figure kept high where trade press should read medium.</w:t>
      </w:r>
    </w:p>
    <w:p>
      <w:pPr>
        <w:pStyle w:val="Heading2"/>
      </w:pPr>
      <w:r>
        <w:t>An unexpected and useful side effect</w:t>
      </w:r>
    </w:p>
    <w:p>
      <w:pPr>
        <w:spacing w:after="160"/>
      </w:pPr>
      <w:r>
        <w:rPr>
          <w:i w:val="0"/>
        </w:rPr>
        <w:t>Rwanda and Ethiopia largely dropped out of the results. Before the fix they appeared through descriptions of eKash and EthSwitch; afterwards the metric constraint filtered out countries that have systems but no published outcome data. That is the correct behaviour for a thin-evidence topic: a gap like "no outcome data for Rwanda" will now survive a targeted search instead of being papered over with "Rwanda has a digital ID program", which is precisely the signal the Analyst needs in order to report scarcity honestly.</w:t>
      </w:r>
    </w:p>
    <w:p>
      <w:pPr>
        <w:pStyle w:val="Heading2"/>
      </w:pPr>
      <w:r>
        <w:t>The parity problem this created</w:t>
      </w:r>
    </w:p>
    <w:p>
      <w:pPr>
        <w:spacing w:after="160"/>
      </w:pPr>
      <w:r>
        <w:rPr>
          <w:i w:val="0"/>
        </w:rPr>
        <w:t>EXTRACT_SYSTEM lives in common/search.py, which is imported by src/baseline/agent.py and by src/graph/nodes/researcher.py. It is shared on purpose — Phase 0's opening argument is that every shared concern is written exactly once so that a difference in results cannot be an artefact of the plumbing. Improving it improves both systems, which is correct.</w:t>
      </w:r>
    </w:p>
    <w:p>
      <w:pPr>
        <w:spacing w:after="160"/>
      </w:pPr>
      <w:r>
        <w:rPr>
          <w:i w:val="0"/>
        </w:rPr>
        <w:t>But the baseline's results are already on disk, generated on 29 July under the old prompt, and they are what Phase 9 compares against. A graph running the new extraction against a baseline recorded under the old one would differ in extraction quality as well as architecture, and the difference would be attributed to architecture. The direction of the error is the worst possible: the new prompt drops low-information findings, so the graph will report fewer findings and higher citation coverage partly because its extraction is stricter — and coverage is a headline metric.</w:t>
      </w:r>
    </w:p>
    <w:p>
      <w:pPr>
        <w:spacing w:after="160"/>
      </w:pPr>
      <w:r>
        <w:rPr>
          <w:i w:val="0"/>
        </w:rPr>
        <w:t>The baseline therefore has to be re-run before any comparison, at roughly 162,000 tokens across six topics. Its Phase 0 figures — 69 findings and 34,853 tokens for t1, 162,664 tokens overall — become historical, and the phase documents that quote them need to say so. The backends are at least consistent: the original baseline run also latched off native grounding onto web search, which is where these runs are operating too.</w:t>
      </w:r>
    </w:p>
    <w:p>
      <w:pPr>
        <w:spacing w:after="160"/>
      </w:pPr>
      <w:r>
        <w:rPr>
          <w:i w:val="0"/>
        </w:rPr>
        <w:t>This is the third time in this project that a shared component turned out to have two consumers with different histories. It is the recurring hazard of the design and the price of its main virtue.</w:t>
      </w:r>
    </w:p>
    <w:p>
      <w:pPr>
        <w:pStyle w:val="Heading2"/>
      </w:pPr>
      <w:r>
        <w:t>Round two, and a retraction</w:t>
      </w:r>
    </w:p>
    <w:p>
      <w:pPr>
        <w:spacing w:after="160"/>
      </w:pPr>
      <w:r>
        <w:rPr>
          <w:i w:val="0"/>
        </w:rPr>
        <w:t>The t1 gap-mode run was repeated after one further change to EXTRACT_SYSTEM — the disagreement clause was tightened to say that each conflicting value is its own finding attributed to its own source, and that no separate finding may take the disagreement itself as its subject, because a claim about the state of the evidence is attributable to no single URL and therefore citable by nothing.</w:t>
      </w:r>
    </w:p>
    <w:p>
      <w:pPr>
        <w:spacing w:after="160"/>
      </w:pPr>
      <w:r>
        <w:rPr>
          <w:i w:val="0"/>
        </w:rPr>
        <w:t>The third run was substantially worse than the second, and the reason is not the change.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t1 gap mode</w:t>
            </w:r>
          </w:p>
        </w:tc>
        <w:tc>
          <w:tcPr>
            <w:tcW w:type="dxa" w:w="2160"/>
          </w:tcPr>
          <w:p>
            <w:r>
              <w:t>Run 1 (before)</w:t>
            </w:r>
          </w:p>
        </w:tc>
        <w:tc>
          <w:tcPr>
            <w:tcW w:type="dxa" w:w="2160"/>
          </w:tcPr>
          <w:p>
            <w:r>
              <w:t>Run 2 (after fix 1)</w:t>
            </w:r>
          </w:p>
        </w:tc>
        <w:tc>
          <w:tcPr>
            <w:tcW w:type="dxa" w:w="2160"/>
          </w:tcPr>
          <w:p>
            <w:r>
              <w:t>Run 3 (after fix 2)</w:t>
            </w:r>
          </w:p>
        </w:tc>
      </w:tr>
      <w:tr>
        <w:tc>
          <w:tcPr>
            <w:tcW w:type="dxa" w:w="2160"/>
          </w:tcPr>
          <w:p>
            <w:r>
              <w:t>Findings</w:t>
            </w:r>
          </w:p>
        </w:tc>
        <w:tc>
          <w:tcPr>
            <w:tcW w:type="dxa" w:w="2160"/>
          </w:tcPr>
          <w:p>
            <w:r>
              <w:t>22</w:t>
            </w:r>
          </w:p>
        </w:tc>
        <w:tc>
          <w:tcPr>
            <w:tcW w:type="dxa" w:w="2160"/>
          </w:tcPr>
          <w:p>
            <w:r>
              <w:t>18</w:t>
            </w:r>
          </w:p>
        </w:tc>
        <w:tc>
          <w:tcPr>
            <w:tcW w:type="dxa" w:w="2160"/>
          </w:tcPr>
          <w:p>
            <w:r>
              <w:t>11</w:t>
            </w:r>
          </w:p>
        </w:tc>
      </w:tr>
      <w:tr>
        <w:tc>
          <w:tcPr>
            <w:tcW w:type="dxa" w:w="2160"/>
          </w:tcPr>
          <w:p>
            <w:r>
              <w:t>Answering a seeded gap</w:t>
            </w:r>
          </w:p>
        </w:tc>
        <w:tc>
          <w:tcPr>
            <w:tcW w:type="dxa" w:w="2160"/>
          </w:tcPr>
          <w:p>
            <w:r>
              <w:t>4</w:t>
            </w:r>
          </w:p>
        </w:tc>
        <w:tc>
          <w:tcPr>
            <w:tcW w:type="dxa" w:w="2160"/>
          </w:tcPr>
          <w:p>
            <w:r>
              <w:t>14</w:t>
            </w:r>
          </w:p>
        </w:tc>
        <w:tc>
          <w:tcPr>
            <w:tcW w:type="dxa" w:w="2160"/>
          </w:tcPr>
          <w:p>
            <w:r>
              <w:t>~5</w:t>
            </w:r>
          </w:p>
        </w:tc>
      </w:tr>
      <w:tr>
        <w:tc>
          <w:tcPr>
            <w:tcW w:type="dxa" w:w="2160"/>
          </w:tcPr>
          <w:p>
            <w:r>
              <w:t>Confidence spread</w:t>
            </w:r>
          </w:p>
        </w:tc>
        <w:tc>
          <w:tcPr>
            <w:tcW w:type="dxa" w:w="2160"/>
          </w:tcPr>
          <w:p>
            <w:r>
              <w:t>h22/m0/l0</w:t>
            </w:r>
          </w:p>
        </w:tc>
        <w:tc>
          <w:tcPr>
            <w:tcW w:type="dxa" w:w="2160"/>
          </w:tcPr>
          <w:p>
            <w:r>
              <w:t>h5/m9/l4</w:t>
            </w:r>
          </w:p>
        </w:tc>
        <w:tc>
          <w:tcPr>
            <w:tcW w:type="dxa" w:w="2160"/>
          </w:tcPr>
          <w:p>
            <w:r>
              <w:t>h2/m5/l4</w:t>
            </w:r>
          </w:p>
        </w:tc>
      </w:tr>
      <w:tr>
        <w:tc>
          <w:tcPr>
            <w:tcW w:type="dxa" w:w="2160"/>
          </w:tcPr>
          <w:p>
            <w:r>
              <w:t>Missing source URL</w:t>
            </w:r>
          </w:p>
        </w:tc>
        <w:tc>
          <w:tcPr>
            <w:tcW w:type="dxa" w:w="2160"/>
          </w:tcPr>
          <w:p>
            <w:r>
              <w:t>0</w:t>
            </w:r>
          </w:p>
        </w:tc>
        <w:tc>
          <w:tcPr>
            <w:tcW w:type="dxa" w:w="2160"/>
          </w:tcPr>
          <w:p>
            <w:r>
              <w:t>1</w:t>
            </w:r>
          </w:p>
        </w:tc>
        <w:tc>
          <w:tcPr>
            <w:tcW w:type="dxa" w:w="2160"/>
          </w:tcPr>
          <w:p>
            <w:r>
              <w:t>2</w:t>
            </w:r>
          </w:p>
        </w:tc>
      </w:tr>
      <w:tr>
        <w:tc>
          <w:tcPr>
            <w:tcW w:type="dxa" w:w="2160"/>
          </w:tcPr>
          <w:p>
            <w:r>
              <w:t>Tokens</w:t>
            </w:r>
          </w:p>
        </w:tc>
        <w:tc>
          <w:tcPr>
            <w:tcW w:type="dxa" w:w="2160"/>
          </w:tcPr>
          <w:p>
            <w:r>
              <w:t>10,390</w:t>
            </w:r>
          </w:p>
        </w:tc>
        <w:tc>
          <w:tcPr>
            <w:tcW w:type="dxa" w:w="2160"/>
          </w:tcPr>
          <w:p>
            <w:r>
              <w:t>9,617</w:t>
            </w:r>
          </w:p>
        </w:tc>
        <w:tc>
          <w:tcPr>
            <w:tcW w:type="dxa" w:w="2160"/>
          </w:tcPr>
          <w:p>
            <w:r>
              <w:t>8,535</w:t>
            </w:r>
          </w:p>
        </w:tc>
      </w:tr>
    </w:tbl>
    <w:p/>
    <w:p>
      <w:pPr>
        <w:spacing w:after="160"/>
      </w:pPr>
      <w:r>
        <w:rPr>
          <w:i w:val="0"/>
        </w:rPr>
        <w:t>The change was to extraction. It cannot affect query generation. Yet the queries differed materially between runs 2 and 3:</w:t>
      </w:r>
    </w:p>
    <w:p>
      <w:pPr>
        <w:spacing w:before="80" w:after="160"/>
        <w:ind w:left="360"/>
      </w:pPr>
      <w:r>
        <w:rPr>
          <w:rFonts w:ascii="Consolas" w:hAnsi="Consolas"/>
          <w:color w:val="1F3864"/>
          <w:sz w:val="19"/>
        </w:rPr>
        <w:t>run 2   sodium-ion battery cost per kWh forecast 2025 2026 2030 grid storage</w:t>
      </w:r>
      <w:r>
        <w:rPr>
          <w:rFonts w:ascii="Consolas" w:hAnsi="Consolas"/>
          <w:color w:val="1F3864"/>
          <w:sz w:val="19"/>
        </w:rPr>
        <w:br/>
      </w:r>
      <w:r>
        <w:rPr>
          <w:rFonts w:ascii="Consolas" w:hAnsi="Consolas"/>
          <w:color w:val="1F3864"/>
          <w:sz w:val="19"/>
        </w:rPr>
        <w:t xml:space="preserve">        sodium-ion battery deployment volume statistics outside China</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run 3   sodium-ion battery cost per kWh forecast 2025 2026 2027 2030</w:t>
      </w:r>
      <w:r>
        <w:rPr>
          <w:rFonts w:ascii="Consolas" w:hAnsi="Consolas"/>
          <w:color w:val="1F3864"/>
          <w:sz w:val="19"/>
        </w:rPr>
        <w:br/>
      </w:r>
      <w:r>
        <w:rPr>
          <w:rFonts w:ascii="Consolas" w:hAnsi="Consolas"/>
          <w:color w:val="1F3864"/>
          <w:sz w:val="19"/>
        </w:rPr>
        <w:t xml:space="preserve">        sodium-ion battery deployment volume outside China by region</w:t>
      </w:r>
    </w:p>
    <w:p>
      <w:pPr>
        <w:spacing w:after="160"/>
      </w:pPr>
      <w:r>
        <w:rPr>
          <w:i w:val="0"/>
        </w:rPr>
        <w:t>Run 3 dropped "grid storage" from the first query and "statistics" from the second, and added "by region". The consequences were large: instead of Wood Mackenzie's 2025 average of $59/kWh, IRENA's $40/kWh by 2030 and Bernstein's 2026 figure, it returned the valuation of the entire battery market and a generic $250/kWh installation cost; instead of Peak Energy's 4.75 GWh contract and NGK's 200 MWh deployed, it returned German and South Korean market CAGRs. Both runs resolved "the largest market" into China, so the fix that mattered held — but everything downstream of the exact query wording moved.</w:t>
      </w:r>
    </w:p>
    <w:p>
      <w:pPr>
        <w:spacing w:after="160"/>
      </w:pPr>
      <w:r>
        <w:rPr>
          <w:i w:val="0"/>
        </w:rPr>
        <w:t>Query planning ran at temperature 0.4 for cold start and 0.3 for gap conversion. That is enough variation to swamp the effect being measured, which means the earlier claim in this section — 18% of findings on target rising to 78% — was one run against one run and is not evidence. It may be largely real; it cannot be asserted from the data that exists. The same caveat applies to the t3 comparison, and to the confidence spread, although that one moved in the same direction across all three runs and is the most likely of the three to be a genuine effect.</w:t>
      </w:r>
    </w:p>
    <w:p>
      <w:pPr>
        <w:spacing w:after="160"/>
      </w:pPr>
      <w:r>
        <w:rPr>
          <w:i w:val="0"/>
        </w:rPr>
        <w:t>Two corrections follow. Gap conversion should run at temperature 0.0: it is a transformation of a gap statement into a query, not a creative act, and extract() already uses 0.0 for exactly that reason. And no prompt change should be reported as an improvement on the strength of a single pair of runs — the six frozen topics exist precisely so that a change can be evaluated against something other than one anecdote.</w:t>
      </w:r>
    </w:p>
    <w:p>
      <w:pPr>
        <w:pStyle w:val="Heading2"/>
      </w:pPr>
      <w:r>
        <w:t>The temperature correction, made and verified</w:t>
      </w:r>
    </w:p>
    <w:p>
      <w:pPr>
        <w:spacing w:after="160"/>
      </w:pPr>
      <w:r>
        <w:rPr>
          <w:i w:val="0"/>
        </w:rPr>
        <w:t>Both planning calls now run at temperature 0.0, not just gap conversion. The same argument covers cold start: planning opening queries from a topic is a transformation too, and a control system whose first action differs run to run cannot serve as a control. Nothing else about either prompt changed.</w:t>
      </w:r>
    </w:p>
    <w:p>
      <w:pPr>
        <w:spacing w:after="160"/>
      </w:pPr>
      <w:r>
        <w:rPr>
          <w:i w:val="0"/>
        </w:rPr>
        <w:t>Verified directly rather than assumed, because temperature 0.0 is not a documented guarantee of determinism. Three consecutive _gap_queries calls and three consecutive _plan_queries calls on identical input, six model calls and 1,776 tokens, no searches:</w:t>
      </w:r>
    </w:p>
    <w:p>
      <w:pPr>
        <w:spacing w:before="80" w:after="160"/>
        <w:ind w:left="360"/>
      </w:pPr>
      <w:r>
        <w:rPr>
          <w:rFonts w:ascii="Consolas" w:hAnsi="Consolas"/>
          <w:color w:val="1F3864"/>
          <w:sz w:val="19"/>
        </w:rPr>
        <w:t>_gap_queries   run 1 = run 2 = run 3</w:t>
      </w:r>
      <w:r>
        <w:rPr>
          <w:rFonts w:ascii="Consolas" w:hAnsi="Consolas"/>
          <w:color w:val="1F3864"/>
          <w:sz w:val="19"/>
        </w:rPr>
        <w:br/>
      </w:r>
      <w:r>
        <w:rPr>
          <w:rFonts w:ascii="Consolas" w:hAnsi="Consolas"/>
          <w:color w:val="1F3864"/>
          <w:sz w:val="19"/>
        </w:rPr>
        <w:t xml:space="preserve">  'sodium-ion battery cost per kWh forecast 2025 2026 2030 grid storage'</w:t>
      </w:r>
      <w:r>
        <w:rPr>
          <w:rFonts w:ascii="Consolas" w:hAnsi="Consolas"/>
          <w:color w:val="1F3864"/>
          <w:sz w:val="19"/>
        </w:rPr>
        <w:br/>
      </w:r>
      <w:r>
        <w:rPr>
          <w:rFonts w:ascii="Consolas" w:hAnsi="Consolas"/>
          <w:color w:val="1F3864"/>
          <w:sz w:val="19"/>
        </w:rPr>
        <w:t xml:space="preserve">  'sodium-ion battery deployment volume outside China 2024 2025'</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_plan_queries  run 1 = run 2 = run 3</w:t>
      </w:r>
      <w:r>
        <w:rPr>
          <w:rFonts w:ascii="Consolas" w:hAnsi="Consolas"/>
          <w:color w:val="1F3864"/>
          <w:sz w:val="19"/>
        </w:rPr>
        <w:br/>
      </w:r>
      <w:r>
        <w:rPr>
          <w:rFonts w:ascii="Consolas" w:hAnsi="Consolas"/>
          <w:color w:val="1F3864"/>
          <w:sz w:val="19"/>
        </w:rPr>
        <w:t xml:space="preserve">  'sodium-ion vs lithium iron phosphate grid-scale cost per kWh and cycle life</w:t>
      </w:r>
      <w:r>
        <w:rPr>
          <w:rFonts w:ascii="Consolas" w:hAnsi="Consolas"/>
          <w:color w:val="1F3864"/>
          <w:sz w:val="19"/>
        </w:rPr>
        <w:br/>
      </w:r>
      <w:r>
        <w:rPr>
          <w:rFonts w:ascii="Consolas" w:hAnsi="Consolas"/>
          <w:color w:val="1F3864"/>
          <w:sz w:val="19"/>
        </w:rPr>
        <w:t xml:space="preserve">   comparison 2024'</w:t>
      </w:r>
      <w:r>
        <w:rPr>
          <w:rFonts w:ascii="Consolas" w:hAnsi="Consolas"/>
          <w:color w:val="1F3864"/>
          <w:sz w:val="19"/>
        </w:rPr>
        <w:br/>
      </w:r>
      <w:r>
        <w:rPr>
          <w:rFonts w:ascii="Consolas" w:hAnsi="Consolas"/>
          <w:color w:val="1F3864"/>
          <w:sz w:val="19"/>
        </w:rPr>
        <w:t xml:space="preserve">  'commercial deployment niches for sodium-ion batteries in stationary energy storage'</w:t>
      </w:r>
      <w:r>
        <w:rPr>
          <w:rFonts w:ascii="Consolas" w:hAnsi="Consolas"/>
          <w:color w:val="1F3864"/>
          <w:sz w:val="19"/>
        </w:rPr>
        <w:br/>
      </w:r>
      <w:r>
        <w:rPr>
          <w:rFonts w:ascii="Consolas" w:hAnsi="Consolas"/>
          <w:color w:val="1F3864"/>
          <w:sz w:val="19"/>
        </w:rPr>
        <w:t xml:space="preserve">  'technoeconomic analysis of sodium-ion battery manufacturing scalability vs LFP'</w:t>
      </w:r>
    </w:p>
    <w:p>
      <w:pPr>
        <w:spacing w:after="160"/>
      </w:pPr>
      <w:r>
        <w:rPr>
          <w:i w:val="0"/>
        </w:rPr>
        <w:t>Identical across all three runs in both modes. The confound described above is gone: a query change between two runs is now attributable to the prompt, which is the precondition for measuring the next prompt change at all. The qualifier fix also survives the temperature drop — "the largest market" is still resolved to China, and the date bound is still carried as years, in the deterministic query.</w:t>
      </w:r>
    </w:p>
    <w:p>
      <w:pPr>
        <w:spacing w:after="160"/>
      </w:pPr>
      <w:r>
        <w:rPr>
          <w:i w:val="0"/>
        </w:rPr>
        <w:t>This does not retroactively validate the retracted claim. Runs 1 to 3 were made at 0.4 and 0.3 and remain one-run anecdotes; determinism from here forward is what makes the six-topic evaluation promised to Phase 3 readable when it happens.</w:t>
      </w:r>
    </w:p>
    <w:p>
      <w:pPr>
        <w:spacing w:after="160"/>
      </w:pPr>
      <w:r>
        <w:rPr>
          <w:i w:val="0"/>
        </w:rPr>
        <w:t>This is recorded rather than quietly corrected because it is the most instructive thing that happened in Phase 2. The instrumentation was good enough to catch its own author over-claiming, one turn after the claim was made, and the mechanism that caught it was the trace field added two changes earlier so the queries would stop being invisible.</w:t>
      </w:r>
    </w:p>
    <w:p>
      <w:pPr>
        <w:pStyle w:val="Heading2"/>
      </w:pPr>
      <w:r>
        <w:t>What the fixes did not solve</w:t>
      </w:r>
    </w:p>
    <w:p>
      <w:pPr>
        <w:spacing w:after="160"/>
      </w:pPr>
      <w:r>
        <w:rPr>
          <w:i w:val="0"/>
        </w:rPr>
        <w:t>Four problems outlived the two rewrites, and section 17 adds a fifth, which is closed there. The first two were closed afterwards and are recorded in section 15 with the measurements that justified the change; the last two are still open at the end of the phase.</w:t>
      </w:r>
    </w:p>
    <w:p>
      <w:pPr>
        <w:pStyle w:val="ListBullet"/>
      </w:pPr>
      <w:r>
        <w:t>Unattributed findings were getting worse, and the diagnosis given for them was wrong. Findings with an empty source_url went 0, then 1, then 2 across the three t1 runs. The first was a disagreement summary, which is what prompted the round-two clause; the two in run 3 were ordinary market-size claims. So the cause is not the disagreement rule but attribution upstream of it — GROUND_SYSTEM asks for a URL in parentheses after every fact, and when the notes do not carry one, extract() emitted an empty string and low confidence. Closed in section 15, though not where this bullet predicted: the fix went into extraction after all, by letting it recover the URL from the sources list and drop the claim when it cannot.</w:t>
      </w:r>
    </w:p>
    <w:p>
      <w:pPr>
        <w:pStyle w:val="ListBullet"/>
      </w:pPr>
      <w:r>
        <w:t>Internal control characters survived into state. extract() applied claim.strip(), which removes leading and trailing whitespace and nothing else, so a carriage return or newline inside a claim reached findings, report.md and run.json intact. Verified directly: a claim containing a bare CR passed through Finding() and strip() unchanged. Run 3's console output was mangled in a way consistent with this, though the pipeline used to read it is a confound and the specific byte was not captured. Closed in section 15.</w:t>
      </w:r>
    </w:p>
    <w:p>
      <w:pPr>
        <w:pStyle w:val="ListBullet"/>
      </w:pPr>
      <w:r>
        <w:t>Dedupe is still lexical. dropped_dupes remains 0 across all four live runs, including the 60-finding full-graph run and one pair that is plausibly the same Tanzanian system under two names. Left deliberately: a semantic dedupe aggressive enough to catch those would risk silently deleting genuinely distinct claims, which is worse than keeping a near-duplicate. Flagging near-duplicates in the trace rather than dropping them is the safe version if it becomes a problem.</w:t>
      </w:r>
    </w:p>
    <w:p>
      <w:pPr>
        <w:pStyle w:val="ListBullet"/>
      </w:pPr>
      <w:r>
        <w:t>Adjacent-technology drift persists. Sodium-sulfur and sodium-nickel systems keep appearing in a sodium-ion search, in four runs out of four — five of the 60 findings in the full-graph run of section 17. Neither prompt excludes them, and the extraction rules have no notion of the subject being narrower than the search terms.</w:t>
      </w:r>
    </w:p>
    <w:p>
      <w:pPr>
        <w:pStyle w:val="Heading1"/>
      </w:pPr>
      <w:r>
        <w:t>14. Every error found and fixed</w:t>
      </w:r>
    </w:p>
    <w:p>
      <w:pPr>
        <w:spacing w:after="160"/>
      </w:pPr>
      <w:r>
        <w:rPr>
          <w:i w:val="0"/>
        </w:rPr>
        <w:t>Ten fixed here. Three were introduced by this phase's own refactor and all three would have surfaced first during a paid run; three more were health checks that encoded assumptions the same session had already invalidated; one was found the moment the test script was pointed at a second topic. One further finding is a design consequence rather than a defect and is recorded at the end. Two more — unattributed findings and control characters in claims — were fixed after this list was written and are recorded in section 15 with the runs behind them, which makes twelve for the phase. Two remain open at the end of it: lexical dedupe and adjacent-technology drift. The prompt rewrites in section 13 are changes driven by evidence rather than defects, and are counted there instead — along with the retraction of one of the claims made for them.</w:t>
      </w:r>
    </w:p>
    <w:p>
      <w:pPr>
        <w:pStyle w:val="Heading3"/>
      </w:pPr>
      <w:r>
        <w:t>1 — RUF022, __all__ not sorted</w:t>
      </w:r>
    </w:p>
    <w:p>
      <w:pPr>
        <w:spacing w:after="160"/>
      </w:pPr>
      <w:r>
        <w:rPr>
          <w:i w:val="0"/>
        </w:rPr>
        <w:t>The registry's __all__ listed names in reading order rather than sorted. Trivial, caught by ruff, fixed by sorting. Recorded only because the project standard is ruff check clean and the count should be honest.</w:t>
      </w:r>
    </w:p>
    <w:p>
      <w:pPr>
        <w:pStyle w:val="Heading3"/>
      </w:pPr>
      <w:r>
        <w:t>2 — the STUB flag was renamed and the gate was left behind</w:t>
      </w:r>
    </w:p>
    <w:p>
      <w:pPr>
        <w:spacing w:after="160"/>
      </w:pPr>
      <w:r>
        <w:rPr>
          <w:i w:val="0"/>
        </w:rPr>
        <w:t>Phase 1's guard read nodes.STUB, a boolean. The new registry exports STUBBED, a list. Nothing in the type system connects the two, so build.py's gate kept referencing an attribute that no longer existed.</w:t>
      </w:r>
    </w:p>
    <w:p>
      <w:pPr>
        <w:spacing w:after="160"/>
      </w:pPr>
      <w:r>
        <w:rPr>
          <w:i w:val="0"/>
        </w:rPr>
        <w:t>The failure mode is instructive. It would not have leaked stub results — the gate would still have stopped the run, by raising AttributeError: module 'src.graph.nodes' has no attribute 'STUB'. It would have stopped it for the wrong reason and reported nothing useful, and because src/run.py catches every exception per topic and prints FAILED, a six-topic sweep would have printed six identical AttributeErrors that say nothing about stubs. A guard that fires by accident is not a guard; it is a crash that happens to be well timed. Now gates on STUBBED and names the offending nodes.</w:t>
      </w:r>
    </w:p>
    <w:p>
      <w:pPr>
        <w:pStyle w:val="Heading3"/>
      </w:pPr>
      <w:r>
        <w:t>3 — the results file reported the wrong gaps field</w:t>
      </w:r>
    </w:p>
    <w:p>
      <w:pPr>
        <w:spacing w:after="160"/>
      </w:pPr>
      <w:r>
        <w:rPr>
          <w:i w:val="0"/>
        </w:rPr>
        <w:t>build.py's run() wrote "unclosed_gaps": final.get("gaps") or [] into the results extra. That was merely fragile in Phase 1, when nothing cleared gaps; it is wrong now, because the Researcher clears gaps on every invocation. The field would have reported whatever survived the last research pass — usually nothing — while the run had genuinely abandoned evidence. Since unclosed gaps are the number the gap loop is judged on, the results file would have flattered the architecture in exactly the place the experiment is most interested in. Now reads the real field.</w:t>
      </w:r>
    </w:p>
    <w:p>
      <w:pPr>
        <w:pStyle w:val="Heading3"/>
      </w:pPr>
      <w:r>
        <w:t>4 — a gap dropped for lack of budget was recorded nowhere</w:t>
      </w:r>
    </w:p>
    <w:p>
      <w:pPr>
        <w:spacing w:after="160"/>
      </w:pPr>
      <w:r>
        <w:rPr>
          <w:i w:val="0"/>
        </w:rPr>
        <w:t>The Researcher issued one query per gap up to the remaining budget, then cleared gaps entirely. With three gaps and two searches left, the third was neither searched nor retired: gaps came back empty, the supervisor saw nothing to retire, unclosed_gaps stayed empty, and finalize declared no limitation. Verified before the fix — the gap simply vanished, which is the precise failure the field exists to prevent.</w:t>
      </w:r>
    </w:p>
    <w:p>
      <w:pPr>
        <w:spacing w:after="160"/>
      </w:pPr>
      <w:r>
        <w:rPr>
          <w:i w:val="0"/>
        </w:rPr>
        <w:t>The obvious fix was for the Researcher to write unclosed_gaps itself. It was rejected: that field has one writer, the supervisor, and adding a second would trade an honesty bug for a race. The fix instead splits the responsibility along the existing contract — the Researcher hands back what it could not afford, and the supervisor retires it:</w:t>
      </w:r>
    </w:p>
    <w:p>
      <w:pPr>
        <w:spacing w:before="80" w:after="160"/>
        <w:ind w:left="360"/>
      </w:pPr>
      <w:r>
        <w:rPr>
          <w:rFonts w:ascii="Consolas" w:hAnsi="Consolas"/>
          <w:color w:val="1F3864"/>
          <w:sz w:val="19"/>
        </w:rPr>
        <w:t>researcher   unaddressed = gaps[len(queries):]</w:t>
      </w:r>
      <w:r>
        <w:rPr>
          <w:rFonts w:ascii="Consolas" w:hAnsi="Consolas"/>
          <w:color w:val="1F3864"/>
          <w:sz w:val="19"/>
        </w:rPr>
        <w:br/>
      </w:r>
      <w:r>
        <w:rPr>
          <w:rFonts w:ascii="Consolas" w:hAnsi="Consolas"/>
          <w:color w:val="1F3864"/>
          <w:sz w:val="19"/>
        </w:rPr>
        <w:t xml:space="preserve">             return {..., "gaps": unaddressed, ...}</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supervisor   branch 1 additionally requires searches &lt; MAX_SEARCHES</w:t>
      </w:r>
      <w:r>
        <w:rPr>
          <w:rFonts w:ascii="Consolas" w:hAnsi="Consolas"/>
          <w:color w:val="1F3864"/>
          <w:sz w:val="19"/>
        </w:rPr>
        <w:br/>
      </w:r>
      <w:r>
        <w:rPr>
          <w:rFonts w:ascii="Consolas" w:hAnsi="Consolas"/>
          <w:color w:val="1F3864"/>
          <w:sz w:val="19"/>
        </w:rPr>
        <w:t xml:space="preserve">             branch 2 retires whatever is left into unclosed_gaps</w:t>
      </w:r>
    </w:p>
    <w:p>
      <w:pPr>
        <w:spacing w:after="160"/>
      </w:pPr>
      <w:r>
        <w:rPr>
          <w:i w:val="0"/>
        </w:rPr>
        <w:t>The search-budget condition on branch 1 is what makes this terminate cleanly rather than after a wasted hop: with gaps outstanding and no searches left, the supervisor stops trying immediately instead of routing to a Researcher that will decline. The Researcher's exhausted path also stopped clearing gaps, for the same reason. Verified end to end: three gaps with two searches remaining now produce "- Evidence gap not closed within the search budget: gap C" in the report.</w:t>
      </w:r>
    </w:p>
    <w:p>
      <w:pPr>
        <w:pStyle w:val="Heading3"/>
      </w:pPr>
      <w:r>
        <w:t>5 — the free routing check silently started costing money</w:t>
      </w:r>
    </w:p>
    <w:p>
      <w:pPr>
        <w:spacing w:after="160"/>
      </w:pPr>
      <w:r>
        <w:rPr>
          <w:i w:val="0"/>
        </w:rPr>
        <w:t>Covered in section 9. python -m src.graph.build was documented as free in the Phase 1 write-up and its commit message; promoting the Researcher made it spend quota without changing a word of its output. Fixed by defaulting to the fake Researcher and putting the real one behind --live, with both branches announcing which they are.</w:t>
      </w:r>
    </w:p>
    <w:p>
      <w:pPr>
        <w:pStyle w:val="Heading3"/>
      </w:pPr>
      <w:r>
        <w:t>6, 7 and 8 — three health checks that encoded stale assumptions</w:t>
      </w:r>
    </w:p>
    <w:p>
      <w:pPr>
        <w:spacing w:after="160"/>
      </w:pPr>
      <w:r>
        <w:rPr>
          <w:i w:val="0"/>
        </w:rPr>
        <w:t>test_researcher.py shipped with five checks, of which three were wrong the moment they were written — one of them contradicted a fix made earlier in the same session. All three were verified against the offline double before and after.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Was</w:t>
            </w:r>
          </w:p>
        </w:tc>
        <w:tc>
          <w:tcPr>
            <w:tcW w:type="dxa" w:w="2880"/>
          </w:tcPr>
          <w:p>
            <w:r>
              <w:t>Problem</w:t>
            </w:r>
          </w:p>
        </w:tc>
        <w:tc>
          <w:tcPr>
            <w:tcW w:type="dxa" w:w="2880"/>
          </w:tcPr>
          <w:p>
            <w:r>
              <w:t>Now</w:t>
            </w:r>
          </w:p>
        </w:tc>
      </w:tr>
      <w:tr>
        <w:tc>
          <w:tcPr>
            <w:tcW w:type="dxa" w:w="2880"/>
          </w:tcPr>
          <w:p>
            <w:r>
              <w:t>findings &gt;= 6</w:t>
            </w:r>
          </w:p>
        </w:tc>
        <w:tc>
          <w:tcPr>
            <w:tcW w:type="dxa" w:w="2880"/>
          </w:tcPr>
          <w:p>
            <w:r>
              <w:t>Calibrated for a 3-query cold start. Gap mode gets 2 searches, so a normal ~4 findings reads FAIL</w:t>
            </w:r>
          </w:p>
        </w:tc>
        <w:tc>
          <w:tcPr>
            <w:tcW w:type="dxa" w:w="2880"/>
          </w:tcPr>
          <w:p>
            <w:r>
              <w:t>&gt;= 2 findings per query — still 6 for cold start, 4 for a 2-query gap round</w:t>
            </w:r>
          </w:p>
        </w:tc>
      </w:tr>
      <w:tr>
        <w:tc>
          <w:tcPr>
            <w:tcW w:type="dxa" w:w="2880"/>
          </w:tcPr>
          <w:p>
            <w:r>
              <w:t>IDs unique + contiguous</w:t>
            </w:r>
          </w:p>
        </w:tc>
        <w:tc>
          <w:tcPr>
            <w:tcW w:type="dxa" w:w="2880"/>
          </w:tcPr>
          <w:p>
            <w:r>
              <w:t>The label promised contiguity; the code was len(set(ids)) == len(ids), which only tests uniqueness. Contiguity is the property that protects the citation checker</w:t>
            </w:r>
          </w:p>
        </w:tc>
        <w:tc>
          <w:tcPr>
            <w:tcW w:type="dxa" w:w="2880"/>
          </w:tcPr>
          <w:p>
            <w:r>
              <w:t>Compared against F{n+1}… computed from the pre-call findings count, so it honours the offset — in gap mode the new IDs correctly start at F002</w:t>
            </w:r>
          </w:p>
        </w:tc>
      </w:tr>
      <w:tr>
        <w:tc>
          <w:tcPr>
            <w:tcW w:type="dxa" w:w="2880"/>
          </w:tcPr>
          <w:p>
            <w:r>
              <w:t>gaps cleared</w:t>
            </w:r>
          </w:p>
        </w:tc>
        <w:tc>
          <w:tcPr>
            <w:tcW w:type="dxa" w:w="2880"/>
          </w:tcPr>
          <w:p>
            <w:r>
              <w:t>Asserted upd["gaps"] == [], which the dropped-gap fix had just made wrong. The Researcher now hands back what it could not afford, so the check reports FAIL for correct behaviour</w:t>
            </w:r>
          </w:p>
        </w:tc>
        <w:tc>
          <w:tcPr>
            <w:tcW w:type="dxa" w:w="2880"/>
          </w:tcPr>
          <w:p>
            <w:r>
              <w:t>gap handover consistent — asserts handed_back == max(0, gaps_in - queries)</w:t>
            </w:r>
          </w:p>
        </w:tc>
      </w:tr>
    </w:tbl>
    <w:p/>
    <w:p>
      <w:pPr>
        <w:spacing w:after="160"/>
      </w:pPr>
      <w:r>
        <w:rPr>
          <w:i w:val="0"/>
        </w:rPr>
        <w:t>The third is the instructive one. It is not that the check was subtly imprecise; it is that it asserted the exact behaviour that had been deliberately removed two changes earlier, and it would have printed FAIL on a healthy node. A diagnostic that cries wolf gets skipped within a week, and a skipped check is worse than an absent one because its presence implies coverage that does not exist.</w:t>
      </w:r>
    </w:p>
    <w:p>
      <w:pPr>
        <w:spacing w:after="160"/>
      </w:pPr>
      <w:r>
        <w:rPr>
          <w:i w:val="0"/>
        </w:rPr>
        <w:t>Every check is now derived from what the node reported doing — the queries count from its own trace row, the ID offset from the state it was handed — rather than from a constant guessed in advance. The two hardcoded 5s were also replaced with MAX_SEARCHES, so the script cannot disagree with the budget it is testing. Confirmed to still fail when it should: an ID sequence with a hole, an off-by-one handover, and a findings count below the ratio all report FAIL.</w:t>
      </w:r>
    </w:p>
    <w:p>
      <w:pPr>
        <w:pStyle w:val="Heading3"/>
      </w:pPr>
      <w:r>
        <w:t>9 — the gap-mode fixture was hardcoded to one topic</w:t>
      </w:r>
    </w:p>
    <w:p>
      <w:pPr>
        <w:spacing w:after="160"/>
      </w:pPr>
      <w:r>
        <w:rPr>
          <w:i w:val="0"/>
        </w:rPr>
        <w:t>test_researcher.py's --gap-mode seeded two gap statements written for t1: costs after 2024, deployment volumes outside the largest market. Nothing tied them to the topic, so pointing the script at t3 fed sodium-ion battery gaps to a digital-public-infrastructure topic. It would not have raised; it would have produced a plausible-looking run whose gap conversion was being judged against gaps that had nothing to do with the evidence in hand.</w:t>
      </w:r>
    </w:p>
    <w:p>
      <w:pPr>
        <w:spacing w:after="160"/>
      </w:pPr>
      <w:r>
        <w:rPr>
          <w:i w:val="0"/>
        </w:rPr>
        <w:t>Fixed with a repeatable --gap flag, defaulting to the original pair. The t1 defaults are kept because the bare command should still reproduce the run it was written for, and the help text says they are topic-specific.</w:t>
      </w:r>
    </w:p>
    <w:p>
      <w:pPr>
        <w:spacing w:before="80" w:after="160"/>
        <w:ind w:left="360"/>
      </w:pPr>
      <w:r>
        <w:rPr>
          <w:rFonts w:ascii="Consolas" w:hAnsi="Consolas"/>
          <w:color w:val="1F3864"/>
          <w:sz w:val="19"/>
        </w:rPr>
        <w:t>uv run python -m scripts.test_researcher --topic-id t3 --gap-mode \</w:t>
      </w:r>
      <w:r>
        <w:rPr>
          <w:rFonts w:ascii="Consolas" w:hAnsi="Consolas"/>
          <w:color w:val="1F3864"/>
          <w:sz w:val="19"/>
        </w:rPr>
        <w:br/>
      </w:r>
      <w:r>
        <w:rPr>
          <w:rFonts w:ascii="Consolas" w:hAnsi="Consolas"/>
          <w:color w:val="1F3864"/>
          <w:sz w:val="19"/>
        </w:rPr>
        <w:t xml:space="preserve">  --gap "No measured outcome data ... other than Nigeria, Kenya and South Africa" \</w:t>
      </w:r>
      <w:r>
        <w:rPr>
          <w:rFonts w:ascii="Consolas" w:hAnsi="Consolas"/>
          <w:color w:val="1F3864"/>
          <w:sz w:val="19"/>
        </w:rPr>
        <w:br/>
      </w:r>
      <w:r>
        <w:rPr>
          <w:rFonts w:ascii="Consolas" w:hAnsi="Consolas"/>
          <w:color w:val="1F3864"/>
          <w:sz w:val="19"/>
        </w:rPr>
        <w:t xml:space="preserve">  --gap "Nothing on digital ID enrolment coverage in Ghana, Rwanda, Ethiopia or Uganda"</w:t>
      </w:r>
    </w:p>
    <w:p>
      <w:pPr>
        <w:pStyle w:val="Heading3"/>
      </w:pPr>
      <w:r>
        <w:t>10 — the supervisor rewrite half-reverted the ROUTES fix</w:t>
      </w:r>
    </w:p>
    <w:p>
      <w:pPr>
        <w:spacing w:after="160"/>
      </w:pPr>
      <w:r>
        <w:rPr>
          <w:i w:val="0"/>
        </w:rPr>
        <w:t>Phase 1's error 6 was that the set of valid routes existed twice, implicitly in the supervisor and explicitly in build.py's edge map, so an unrecognised route crashed inside LangGraph's edge resolution. The fix named the set once, as ROUTES in state.py, and had both consumers derive from it.</w:t>
      </w:r>
    </w:p>
    <w:p>
      <w:pPr>
        <w:spacing w:after="160"/>
      </w:pPr>
      <w:r>
        <w:rPr>
          <w:i w:val="0"/>
        </w:rPr>
        <w:t>Promoting the supervisor into its own module in this phase dropped the ROUTES import and hardcoded the valid targets as a literal tuple. Nothing broke, because all three names are in ROUTES, so no unroutable value could reach the edge map. But the property the fix existed for was gone: add or rename a node and the tuple would not follow. build.py still derived its map from ROUTES, so the two could drift apart exactly as before.</w:t>
      </w:r>
    </w:p>
    <w:p>
      <w:pPr>
        <w:spacing w:after="160"/>
      </w:pPr>
      <w:r>
        <w:rPr>
          <w:i w:val="0"/>
        </w:rPr>
        <w:t>This is the third occurrence in the project of one shared definition with two consumers of different vintages — after the STUB rename and the EXTRACT_SYSTEM parity problem. The pattern is worth naming: a refactor that moves code tends to preserve behaviour and lose invariants, because behaviour is what the tests exercise and invariants are what the deleted import expressed.</w:t>
      </w:r>
    </w:p>
    <w:p>
      <w:pPr>
        <w:spacing w:before="80" w:after="160"/>
        <w:ind w:left="360"/>
      </w:pPr>
      <w:r>
        <w:rPr>
          <w:rFonts w:ascii="Consolas" w:hAnsi="Consolas"/>
          <w:color w:val="1F3864"/>
          <w:sz w:val="19"/>
        </w:rPr>
        <w:t>state.py      CRITIC_TARGETS = tuple(r for r in ROUTES if r != "finalize")</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supervisor    if target not in CRITIC_TARGETS:</w:t>
      </w:r>
      <w:r>
        <w:rPr>
          <w:rFonts w:ascii="Consolas" w:hAnsi="Consolas"/>
          <w:color w:val="1F3864"/>
          <w:sz w:val="19"/>
        </w:rPr>
        <w:br/>
      </w:r>
      <w:r>
        <w:rPr>
          <w:rFonts w:ascii="Consolas" w:hAnsi="Consolas"/>
          <w:color w:val="1F3864"/>
          <w:sz w:val="19"/>
        </w:rPr>
        <w:t xml:space="preserve">                  trace.append(trace_event(NODE, "retarget", requested=target,</w:t>
      </w:r>
      <w:r>
        <w:rPr>
          <w:rFonts w:ascii="Consolas" w:hAnsi="Consolas"/>
          <w:color w:val="1F3864"/>
          <w:sz w:val="19"/>
        </w:rPr>
        <w:br/>
      </w:r>
      <w:r>
        <w:rPr>
          <w:rFonts w:ascii="Consolas" w:hAnsi="Consolas"/>
          <w:color w:val="1F3864"/>
          <w:sz w:val="19"/>
        </w:rPr>
        <w:t xml:space="preserve">                                           to="writer", why="not a routable repair target"))</w:t>
      </w:r>
      <w:r>
        <w:rPr>
          <w:rFonts w:ascii="Consolas" w:hAnsi="Consolas"/>
          <w:color w:val="1F3864"/>
          <w:sz w:val="19"/>
        </w:rPr>
        <w:br/>
      </w:r>
      <w:r>
        <w:rPr>
          <w:rFonts w:ascii="Consolas" w:hAnsi="Consolas"/>
          <w:color w:val="1F3864"/>
          <w:sz w:val="19"/>
        </w:rPr>
        <w:t xml:space="preserve">                  target = "writer"</w:t>
      </w:r>
    </w:p>
    <w:p>
      <w:pPr>
        <w:spacing w:after="160"/>
      </w:pPr>
      <w:r>
        <w:rPr>
          <w:i w:val="0"/>
        </w:rPr>
        <w:t>Derived rather than declared, so ROUTES remains the single source, with finalize excluded because a critic asking to ship is a pass verdict rather than a repair target. The clamp now also leaves a trace row; the hardcoded version rewrote the target silently, which would have made a mis-specified Critic look like a Critic that kept choosing the writer. Verified across all five target values plus a missing key.</w:t>
      </w:r>
    </w:p>
    <w:p>
      <w:pPr>
        <w:pStyle w:val="Heading2"/>
      </w:pPr>
      <w:r>
        <w:t>Found, and left as a design consequence</w:t>
      </w:r>
    </w:p>
    <w:p>
      <w:pPr>
        <w:pStyle w:val="Heading3"/>
      </w:pPr>
      <w:r>
        <w:t>The registry shadows its own submodules</w:t>
      </w:r>
    </w:p>
    <w:p>
      <w:pPr>
        <w:spacing w:after="160"/>
      </w:pPr>
      <w:r>
        <w:rPr>
          <w:i w:val="0"/>
        </w:rPr>
        <w:t>__init__.py binds the name researcher to the function, which shadows the researcher submodule on the package. The effect is that neither of the obvious ways to reach the module works:</w:t>
      </w:r>
    </w:p>
    <w:p>
      <w:pPr>
        <w:spacing w:before="80" w:after="160"/>
        <w:ind w:left="360"/>
      </w:pPr>
      <w:r>
        <w:rPr>
          <w:rFonts w:ascii="Consolas" w:hAnsi="Consolas"/>
          <w:color w:val="1F3864"/>
          <w:sz w:val="19"/>
        </w:rPr>
        <w:t>from src.graph.nodes import researcher      -&gt; the function</w:t>
      </w:r>
      <w:r>
        <w:rPr>
          <w:rFonts w:ascii="Consolas" w:hAnsi="Consolas"/>
          <w:color w:val="1F3864"/>
          <w:sz w:val="19"/>
        </w:rPr>
        <w:br/>
      </w:r>
      <w:r>
        <w:rPr>
          <w:rFonts w:ascii="Consolas" w:hAnsi="Consolas"/>
          <w:color w:val="1F3864"/>
          <w:sz w:val="19"/>
        </w:rPr>
        <w:t>import src.graph.nodes.researcher as r      -&gt; also the function</w:t>
      </w:r>
      <w:r>
        <w:rPr>
          <w:rFonts w:ascii="Consolas" w:hAnsi="Consolas"/>
          <w:color w:val="1F3864"/>
          <w:sz w:val="19"/>
        </w:rPr>
        <w:br/>
      </w:r>
      <w:r>
        <w:rPr>
          <w:rFonts w:ascii="Consolas" w:hAnsi="Consolas"/>
          <w:color w:val="1F3864"/>
          <w:sz w:val="19"/>
        </w:rPr>
        <w:t>importlib.import_module("src.graph.nodes.researcher")   -&gt; the module</w:t>
      </w:r>
    </w:p>
    <w:p>
      <w:pPr>
        <w:spacing w:after="160"/>
      </w:pPr>
      <w:r>
        <w:rPr>
          <w:i w:val="0"/>
        </w:rPr>
        <w:t>Attribute lookup on the package wins over the submodule, so even the aliased import returns the function. Only importlib or sys.modules reaches the module, which is how the offline harness has to patch generate() and research(). This is ordinary Python and arguably the right trade — the registry is the public interface and the modules behind it are an implementation detail — but Phase 2's own tests will meet it the moment they try to patch a node's dependencies, so it is better written down than rediscovered. Renaming the modules would fix it at the cost of a registry that no longer reads like its contents.</w:t>
      </w:r>
    </w:p>
    <w:p>
      <w:pPr>
        <w:pStyle w:val="Heading1"/>
      </w:pPr>
      <w:r>
        <w:t>15. The third extraction prompt, measured against the other two</w:t>
      </w:r>
    </w:p>
    <w:p>
      <w:pPr>
        <w:spacing w:after="160"/>
      </w:pPr>
      <w:r>
        <w:rPr>
          <w:i w:val="0"/>
        </w:rPr>
        <w:t>Section 13 changed EXTRACT_SYSTEM twice and section 13's own retraction says why neither change could be called an improvement: both were judged on live runs, where the search results move underneath the prompt. A third version was written to close the two open defects, and this time it was measured the way the retraction says such things have to be measured — against a fixed set of notes, so extraction is the only variable, and against both of its predecessors rather than only the one it replaced.</w:t>
      </w:r>
    </w:p>
    <w:p>
      <w:pPr>
        <w:pStyle w:val="Heading2"/>
      </w:pPr>
      <w:r>
        <w:t>The fixture</w:t>
      </w:r>
    </w:p>
    <w:p>
      <w:pPr>
        <w:spacing w:after="160"/>
      </w:pPr>
      <w:r>
        <w:rPr>
          <w:i w:val="0"/>
        </w:rPr>
        <w:t>Ten assertions drawn from the shapes the live runs actually produced, held constant across every run: five carrying figures, two giving conflicting values for the same quantity ($19/kWh from a CATL disclosure and $59/kWh from Wood Mackenzie), two generic statements of the kind that padded t3, and one figure with no URL attached anywhere in the notes. Four sources are listed alongside, which is what the real extract() call is given. Three runs of each prompt, temperature 0.0, no searches.</w:t>
      </w:r>
    </w:p>
    <w:p>
      <w:pPr>
        <w:pStyle w:val="Heading2"/>
      </w:pPr>
      <w:r>
        <w:t>What changed in the prompt</w:t>
      </w:r>
    </w:p>
    <w:p>
      <w:pPr>
        <w:spacing w:after="160"/>
      </w:pPr>
      <w:r>
        <w:rPr>
          <w:i w:val="0"/>
        </w:rPr>
        <w:t>Two rules, both narrow. The attribution rule stopped accepting an empty source_url, and the low-information rule stopped deleting evidence to enforce specificity.</w:t>
      </w:r>
    </w:p>
    <w:p>
      <w:pPr>
        <w:spacing w:before="80" w:after="160"/>
        <w:ind w:left="360"/>
      </w:pPr>
      <w:r>
        <w:rPr>
          <w:rFonts w:ascii="Consolas" w:hAnsi="Consolas"/>
          <w:color w:val="1F3864"/>
          <w:sz w:val="19"/>
        </w:rPr>
        <w:t>attribution   was  no URL in the notes -&gt; empty string, confidence low</w:t>
      </w:r>
      <w:r>
        <w:rPr>
          <w:rFonts w:ascii="Consolas" w:hAnsi="Consolas"/>
          <w:color w:val="1F3864"/>
          <w:sz w:val="19"/>
        </w:rPr>
        <w:br/>
      </w:r>
      <w:r>
        <w:rPr>
          <w:rFonts w:ascii="Consolas" w:hAnsi="Consolas"/>
          <w:color w:val="1F3864"/>
          <w:sz w:val="19"/>
        </w:rPr>
        <w:t xml:space="preserve">              now  no URL in the notes -&gt; take it from the sources list where the</w:t>
      </w:r>
      <w:r>
        <w:rPr>
          <w:rFonts w:ascii="Consolas" w:hAnsi="Consolas"/>
          <w:color w:val="1F3864"/>
          <w:sz w:val="19"/>
        </w:rPr>
        <w:br/>
      </w:r>
      <w:r>
        <w:rPr>
          <w:rFonts w:ascii="Consolas" w:hAnsi="Consolas"/>
          <w:color w:val="1F3864"/>
          <w:sz w:val="19"/>
        </w:rPr>
        <w:t xml:space="preserve">                   attribution is unambiguous; if genuinely unattributable, drop</w:t>
      </w:r>
      <w:r>
        <w:rPr>
          <w:rFonts w:ascii="Consolas" w:hAnsi="Consolas"/>
          <w:color w:val="1F3864"/>
          <w:sz w:val="19"/>
        </w:rPr>
        <w:br/>
      </w:r>
      <w:r>
        <w:rPr>
          <w:rFonts w:ascii="Consolas" w:hAnsi="Consolas"/>
          <w:color w:val="1F3864"/>
          <w:sz w:val="19"/>
        </w:rPr>
        <w:t xml:space="preserve">                   the claim rather than record it without a source</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specificity   was  do not record a claim that carries no evidence</w:t>
      </w:r>
      <w:r>
        <w:rPr>
          <w:rFonts w:ascii="Consolas" w:hAnsi="Consolas"/>
          <w:color w:val="1F3864"/>
          <w:sz w:val="19"/>
        </w:rPr>
        <w:br/>
      </w:r>
      <w:r>
        <w:rPr>
          <w:rFonts w:ascii="Consolas" w:hAnsi="Consolas"/>
          <w:color w:val="1F3864"/>
          <w:sz w:val="19"/>
        </w:rPr>
        <w:t xml:space="preserve">              now  a claim with no figure, date or named outcome is still worth</w:t>
      </w:r>
      <w:r>
        <w:rPr>
          <w:rFonts w:ascii="Consolas" w:hAnsi="Consolas"/>
          <w:color w:val="1F3864"/>
          <w:sz w:val="19"/>
        </w:rPr>
        <w:br/>
      </w:r>
      <w:r>
        <w:rPr>
          <w:rFonts w:ascii="Consolas" w:hAnsi="Consolas"/>
          <w:color w:val="1F3864"/>
          <w:sz w:val="19"/>
        </w:rPr>
        <w:t xml:space="preserve">                   recording if it is specific to this subject — mark it low; drop</w:t>
      </w:r>
      <w:r>
        <w:rPr>
          <w:rFonts w:ascii="Consolas" w:hAnsi="Consolas"/>
          <w:color w:val="1F3864"/>
          <w:sz w:val="19"/>
        </w:rPr>
        <w:br/>
      </w:r>
      <w:r>
        <w:rPr>
          <w:rFonts w:ascii="Consolas" w:hAnsi="Consolas"/>
          <w:color w:val="1F3864"/>
          <w:sz w:val="19"/>
        </w:rPr>
        <w:t xml:space="preserve">                   it only if it would be true of almost any subject in the field</w:t>
      </w:r>
    </w:p>
    <w:p>
      <w:pPr>
        <w:pStyle w:val="Heading2"/>
      </w:pPr>
      <w:r>
        <w:t>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Same notes, 3 runs each</w:t>
            </w:r>
          </w:p>
        </w:tc>
        <w:tc>
          <w:tcPr>
            <w:tcW w:type="dxa" w:w="2160"/>
          </w:tcPr>
          <w:p>
            <w:r>
              <w:t>Original (Phase 0)</w:t>
            </w:r>
          </w:p>
        </w:tc>
        <w:tc>
          <w:tcPr>
            <w:tcW w:type="dxa" w:w="2160"/>
          </w:tcPr>
          <w:p>
            <w:r>
              <w:t>v2 (section 13)</w:t>
            </w:r>
          </w:p>
        </w:tc>
        <w:tc>
          <w:tcPr>
            <w:tcW w:type="dxa" w:w="2160"/>
          </w:tcPr>
          <w:p>
            <w:r>
              <w:t>v3 (landed)</w:t>
            </w:r>
          </w:p>
        </w:tc>
      </w:tr>
      <w:tr>
        <w:tc>
          <w:tcPr>
            <w:tcW w:type="dxa" w:w="2160"/>
          </w:tcPr>
          <w:p>
            <w:r>
              <w:t>Findings</w:t>
            </w:r>
          </w:p>
        </w:tc>
        <w:tc>
          <w:tcPr>
            <w:tcW w:type="dxa" w:w="2160"/>
          </w:tcPr>
          <w:p>
            <w:r>
              <w:t>10</w:t>
            </w:r>
          </w:p>
        </w:tc>
        <w:tc>
          <w:tcPr>
            <w:tcW w:type="dxa" w:w="2160"/>
          </w:tcPr>
          <w:p>
            <w:r>
              <w:t>7</w:t>
            </w:r>
          </w:p>
        </w:tc>
        <w:tc>
          <w:tcPr>
            <w:tcW w:type="dxa" w:w="2160"/>
          </w:tcPr>
          <w:p>
            <w:r>
              <w:t>9</w:t>
            </w:r>
          </w:p>
        </w:tc>
      </w:tr>
      <w:tr>
        <w:tc>
          <w:tcPr>
            <w:tcW w:type="dxa" w:w="2160"/>
          </w:tcPr>
          <w:p>
            <w:r>
              <w:t>Confidence spread</w:t>
            </w:r>
          </w:p>
        </w:tc>
        <w:tc>
          <w:tcPr>
            <w:tcW w:type="dxa" w:w="2160"/>
          </w:tcPr>
          <w:p>
            <w:r>
              <w:t>h9 / m0 / l1</w:t>
            </w:r>
          </w:p>
        </w:tc>
        <w:tc>
          <w:tcPr>
            <w:tcW w:type="dxa" w:w="2160"/>
          </w:tcPr>
          <w:p>
            <w:r>
              <w:t>h7 / m0 / l0</w:t>
            </w:r>
          </w:p>
        </w:tc>
        <w:tc>
          <w:tcPr>
            <w:tcW w:type="dxa" w:w="2160"/>
          </w:tcPr>
          <w:p>
            <w:r>
              <w:t>h7 / m1 / l1</w:t>
            </w:r>
          </w:p>
        </w:tc>
      </w:tr>
      <w:tr>
        <w:tc>
          <w:tcPr>
            <w:tcW w:type="dxa" w:w="2160"/>
          </w:tcPr>
          <w:p>
            <w:r>
              <w:t>Findings with no source URL</w:t>
            </w:r>
          </w:p>
        </w:tc>
        <w:tc>
          <w:tcPr>
            <w:tcW w:type="dxa" w:w="2160"/>
          </w:tcPr>
          <w:p>
            <w:r>
              <w:t>1</w:t>
            </w:r>
          </w:p>
        </w:tc>
        <w:tc>
          <w:tcPr>
            <w:tcW w:type="dxa" w:w="2160"/>
          </w:tcPr>
          <w:p>
            <w:r>
              <w:t>0</w:t>
            </w:r>
          </w:p>
        </w:tc>
        <w:tc>
          <w:tcPr>
            <w:tcW w:type="dxa" w:w="2160"/>
          </w:tcPr>
          <w:p>
            <w:r>
              <w:t>0</w:t>
            </w:r>
          </w:p>
        </w:tc>
      </w:tr>
      <w:tr>
        <w:tc>
          <w:tcPr>
            <w:tcW w:type="dxa" w:w="2160"/>
          </w:tcPr>
          <w:p>
            <w:r>
              <w:t>Conflicting pair, both kept</w:t>
            </w:r>
          </w:p>
        </w:tc>
        <w:tc>
          <w:tcPr>
            <w:tcW w:type="dxa" w:w="2160"/>
          </w:tcPr>
          <w:p>
            <w:r>
              <w:t>2 of 2</w:t>
            </w:r>
          </w:p>
        </w:tc>
        <w:tc>
          <w:tcPr>
            <w:tcW w:type="dxa" w:w="2160"/>
          </w:tcPr>
          <w:p>
            <w:r>
              <w:t>2 of 2</w:t>
            </w:r>
          </w:p>
        </w:tc>
        <w:tc>
          <w:tcPr>
            <w:tcW w:type="dxa" w:w="2160"/>
          </w:tcPr>
          <w:p>
            <w:r>
              <w:t>2 of 2</w:t>
            </w:r>
          </w:p>
        </w:tc>
      </w:tr>
      <w:tr>
        <w:tc>
          <w:tcPr>
            <w:tcW w:type="dxa" w:w="2160"/>
          </w:tcPr>
          <w:p>
            <w:r>
              <w:t>Generic claims kept</w:t>
            </w:r>
          </w:p>
        </w:tc>
        <w:tc>
          <w:tcPr>
            <w:tcW w:type="dxa" w:w="2160"/>
          </w:tcPr>
          <w:p>
            <w:r>
              <w:t>2 of 2</w:t>
            </w:r>
          </w:p>
        </w:tc>
        <w:tc>
          <w:tcPr>
            <w:tcW w:type="dxa" w:w="2160"/>
          </w:tcPr>
          <w:p>
            <w:r>
              <w:t>0 of 2</w:t>
            </w:r>
          </w:p>
        </w:tc>
        <w:tc>
          <w:tcPr>
            <w:tcW w:type="dxa" w:w="2160"/>
          </w:tcPr>
          <w:p>
            <w:r>
              <w:t>2 of 2, marked medium and low</w:t>
            </w:r>
          </w:p>
        </w:tc>
      </w:tr>
      <w:tr>
        <w:tc>
          <w:tcPr>
            <w:tcW w:type="dxa" w:w="2160"/>
          </w:tcPr>
          <w:p>
            <w:r>
              <w:t>Unattributable claim kept</w:t>
            </w:r>
          </w:p>
        </w:tc>
        <w:tc>
          <w:tcPr>
            <w:tcW w:type="dxa" w:w="2160"/>
          </w:tcPr>
          <w:p>
            <w:r>
              <w:t>yes, with no URL</w:t>
            </w:r>
          </w:p>
        </w:tc>
        <w:tc>
          <w:tcPr>
            <w:tcW w:type="dxa" w:w="2160"/>
          </w:tcPr>
          <w:p>
            <w:r>
              <w:t>no</w:t>
            </w:r>
          </w:p>
        </w:tc>
        <w:tc>
          <w:tcPr>
            <w:tcW w:type="dxa" w:w="2160"/>
          </w:tcPr>
          <w:p>
            <w:r>
              <w:t>no</w:t>
            </w:r>
          </w:p>
        </w:tc>
      </w:tr>
      <w:tr>
        <w:tc>
          <w:tcPr>
            <w:tcW w:type="dxa" w:w="2160"/>
          </w:tcPr>
          <w:p>
            <w:r>
              <w:t>Extraction tokens</w:t>
            </w:r>
          </w:p>
        </w:tc>
        <w:tc>
          <w:tcPr>
            <w:tcW w:type="dxa" w:w="2160"/>
          </w:tcPr>
          <w:p>
            <w:r>
              <w:t>1,364</w:t>
            </w:r>
          </w:p>
        </w:tc>
        <w:tc>
          <w:tcPr>
            <w:tcW w:type="dxa" w:w="2160"/>
          </w:tcPr>
          <w:p>
            <w:r>
              <w:t>1,490</w:t>
            </w:r>
          </w:p>
        </w:tc>
        <w:tc>
          <w:tcPr>
            <w:tcW w:type="dxa" w:w="2160"/>
          </w:tcPr>
          <w:p>
            <w:r>
              <w:t>1,645</w:t>
            </w:r>
          </w:p>
        </w:tc>
      </w:tr>
      <w:tr>
        <w:tc>
          <w:tcPr>
            <w:tcW w:type="dxa" w:w="2160"/>
          </w:tcPr>
          <w:p>
            <w:r>
              <w:t>Identical across the 3 runs</w:t>
            </w:r>
          </w:p>
        </w:tc>
        <w:tc>
          <w:tcPr>
            <w:tcW w:type="dxa" w:w="2160"/>
          </w:tcPr>
          <w:p>
            <w:r>
              <w:t>yes</w:t>
            </w:r>
          </w:p>
        </w:tc>
        <w:tc>
          <w:tcPr>
            <w:tcW w:type="dxa" w:w="2160"/>
          </w:tcPr>
          <w:p>
            <w:r>
              <w:t>yes</w:t>
            </w:r>
          </w:p>
        </w:tc>
        <w:tc>
          <w:tcPr>
            <w:tcW w:type="dxa" w:w="2160"/>
          </w:tcPr>
          <w:p>
            <w:r>
              <w:t>yes</w:t>
            </w:r>
          </w:p>
        </w:tc>
      </w:tr>
    </w:tbl>
    <w:p/>
    <w:p>
      <w:pPr>
        <w:spacing w:after="160"/>
      </w:pPr>
      <w:r>
        <w:rPr>
          <w:i w:val="0"/>
        </w:rPr>
        <w:t>The original prompt reproduces the failure that prompted the rewrite: nine of ten findings high, the only exception being the claim it could not attribute, which it kept anyway with an empty URL. That is the defect the health check was catching, and it is visible on a ten-line fixture rather than requiring a live run to observe.</w:t>
      </w:r>
    </w:p>
    <w:p>
      <w:pPr>
        <w:spacing w:after="160"/>
      </w:pPr>
      <w:r>
        <w:rPr>
          <w:i w:val="0"/>
        </w:rPr>
        <w:t>v2 is the more interesting result, because it looks clean and is not. Zero unattributed findings and the padding gone — but the confidence spread collapsed back to all-high, by a route the section 13 diagnosis did not anticipate. Its specificity rule deleted precisely the claims that would have been marked medium or low, so the surviving set was uniformly strong and uniformly high. The guard clause at the end of the prompt — expect a spread; if everything comes out high the rule was not applied — cannot fire when the claims that would have created the spread were dropped before it was reached. A prompt that enforces quality by discarding the weak evidence produces a confident report over a narrower base and no signal that the base narrowed.</w:t>
      </w:r>
    </w:p>
    <w:p>
      <w:pPr>
        <w:spacing w:after="160"/>
      </w:pPr>
      <w:r>
        <w:rPr>
          <w:i w:val="0"/>
        </w:rPr>
        <w:t>v3 keeps the two generic claims and grades them — market validation stage as medium, favoured for safety as low — which is what the confidence field exists to express. It still refuses the unattributable figure. Nine findings against the original's ten, with the one dropped being exactly the one that could not be cited.</w:t>
      </w:r>
    </w:p>
    <w:p>
      <w:pPr>
        <w:pStyle w:val="Heading2"/>
      </w:pPr>
      <w:r>
        <w:t>What this costs, and what it closes</w:t>
      </w:r>
    </w:p>
    <w:p>
      <w:pPr>
        <w:spacing w:after="160"/>
      </w:pPr>
      <w:r>
        <w:rPr>
          <w:i w:val="0"/>
        </w:rPr>
        <w:t>The extraction call costs 1,645 tokens against the original's 1,364 on this fixture, about 21% more, for a longer prompt. That is per extract() call and both systems pay it, so it does not move the comparison; it does move the absolute cost table, and the parity debt in section 13 stands — the baseline is now two prompt revisions out of date rather than one, and must be re-run before Phase 9 reads anything into a findings count.</w:t>
      </w:r>
    </w:p>
    <w:p>
      <w:pPr>
        <w:spacing w:after="160"/>
      </w:pPr>
      <w:r>
        <w:rPr>
          <w:i w:val="0"/>
        </w:rPr>
        <w:t>Two defects close with it. Unattributed findings can no longer reach state from extraction: the claim is dropped rather than recorded without a source, which also means the "all have a source URL" health check in scripts/test_researcher.py can no longer fail through this path. That is a narrowing of what the check covers and worth saying plainly — it now guards the grounding tier and the schema, not the extraction rule, because the extraction rule can no longer produce the failure. The other defect is one line: extract() replaced claim.strip() with " ".join(claim.split()) on both the claim and the URL, so an internal carriage return or newline is collapsed rather than carried into findings, report.md and run.json.</w:t>
      </w:r>
    </w:p>
    <w:p>
      <w:pPr>
        <w:spacing w:after="160"/>
      </w:pPr>
      <w:r>
        <w:rPr>
          <w:i w:val="0"/>
        </w:rPr>
        <w:t>One caveat on all of it. This is one fixture of ten assertions, chosen to contain the failure modes already observed, which makes it a regression test rather than a survey — it cannot tell you how the prompt behaves on evidence shaped in a way nobody has seen yet. What it does establish is that extraction is deterministic at temperature 0.0 across three runs of all three prompts, so the differences in that table are the prompts and nothing else. That is more than could be said for any comparison in section 13.</w:t>
      </w:r>
    </w:p>
    <w:p>
      <w:pPr>
        <w:pStyle w:val="Heading1"/>
      </w:pPr>
      <w:r>
        <w:t>16. tests/test_graph_contract.py — the checks that run without a backend</w:t>
      </w:r>
    </w:p>
    <w:p>
      <w:pPr>
        <w:spacing w:after="160"/>
      </w:pPr>
      <w:r>
        <w:rPr>
          <w:i w:val="0"/>
        </w:rPr>
        <w:t>Everything verified up to this point was verified once, by hand, in the session that made the change. Section 14 contains three defects that were introduced by a refactor and caught only because someone thought to re-check that particular property afterwards — the STUB rename, the results field, the half-reverted ROUTES fix. All three are properties a test can hold permanently, and the phase now has a suite that holds them: 25 tests, no API calls, 2.6 seconds.</w:t>
      </w:r>
    </w:p>
    <w:p>
      <w:pPr>
        <w:spacing w:before="80" w:after="160"/>
        <w:ind w:left="360"/>
      </w:pPr>
      <w:r>
        <w:rPr>
          <w:rFonts w:ascii="Consolas" w:hAnsi="Consolas"/>
          <w:color w:val="1F3864"/>
          <w:sz w:val="19"/>
        </w:rPr>
        <w:t>uv run pytest -q          -&gt;  25 passed</w:t>
      </w:r>
      <w:r>
        <w:rPr>
          <w:rFonts w:ascii="Consolas" w:hAnsi="Consolas"/>
          <w:color w:val="1F3864"/>
          <w:sz w:val="19"/>
        </w:rPr>
        <w:br/>
      </w:r>
      <w:r>
        <w:rPr>
          <w:rFonts w:ascii="Consolas" w:hAnsi="Consolas"/>
          <w:color w:val="1F3864"/>
          <w:sz w:val="19"/>
        </w:rPr>
      </w:r>
      <w:r>
        <w:rPr>
          <w:rFonts w:ascii="Consolas" w:hAnsi="Consolas"/>
          <w:color w:val="1F3864"/>
          <w:sz w:val="19"/>
        </w:rPr>
        <w:br/>
      </w:r>
      <w:r>
        <w:rPr>
          <w:rFonts w:ascii="Consolas" w:hAnsi="Consolas"/>
          <w:color w:val="1F3864"/>
          <w:sz w:val="19"/>
        </w:rPr>
        <w:t>pyproject.toml   [tool.pytest.ini_options]</w:t>
      </w:r>
      <w:r>
        <w:rPr>
          <w:rFonts w:ascii="Consolas" w:hAnsi="Consolas"/>
          <w:color w:val="1F3864"/>
          <w:sz w:val="19"/>
        </w:rPr>
        <w:br/>
      </w:r>
      <w:r>
        <w:rPr>
          <w:rFonts w:ascii="Consolas" w:hAnsi="Consolas"/>
          <w:color w:val="1F3864"/>
          <w:sz w:val="19"/>
        </w:rPr>
        <w:t xml:space="preserve">                 pythonpath = ["."]</w:t>
      </w:r>
      <w:r>
        <w:rPr>
          <w:rFonts w:ascii="Consolas" w:hAnsi="Consolas"/>
          <w:color w:val="1F3864"/>
          <w:sz w:val="19"/>
        </w:rPr>
        <w:br/>
      </w:r>
      <w:r>
        <w:rPr>
          <w:rFonts w:ascii="Consolas" w:hAnsi="Consolas"/>
          <w:color w:val="1F3864"/>
          <w:sz w:val="19"/>
        </w:rPr>
        <w:t xml:space="preserve">                 testpaths  = ["tests"]</w:t>
      </w:r>
    </w:p>
    <w:tbl>
      <w:tblPr>
        <w:tblStyle w:val="LightGrid-Accent1"/>
        <w:tblW w:type="auto" w:w="0"/>
        <w:tblLook w:firstColumn="1" w:firstRow="1" w:lastColumn="0" w:lastRow="0" w:noHBand="0" w:noVBand="1" w:val="04A0"/>
      </w:tblPr>
      <w:tblGrid>
        <w:gridCol w:w="4320"/>
        <w:gridCol w:w="4320"/>
      </w:tblGrid>
      <w:tr>
        <w:tc>
          <w:tcPr>
            <w:tcW w:type="dxa" w:w="4320"/>
          </w:tcPr>
          <w:p>
            <w:r>
              <w:t>What it pins</w:t>
            </w:r>
          </w:p>
        </w:tc>
        <w:tc>
          <w:tcPr>
            <w:tcW w:type="dxa" w:w="4320"/>
          </w:tcPr>
          <w:p>
            <w:r>
              <w:t>How</w:t>
            </w:r>
          </w:p>
        </w:tc>
      </w:tr>
      <w:tr>
        <w:tc>
          <w:tcPr>
            <w:tcW w:type="dxa" w:w="4320"/>
          </w:tcPr>
          <w:p>
            <w:r>
              <w:t>The state contract is complete</w:t>
            </w:r>
          </w:p>
        </w:tc>
        <w:tc>
          <w:tcPr>
            <w:tcW w:type="dxa" w:w="4320"/>
          </w:tcPr>
          <w:p>
            <w:r>
              <w:t>initial_state() covers every field declared on ReportState — a field added to one and not the other fails here rather than as a KeyError mid-run</w:t>
            </w:r>
          </w:p>
        </w:tc>
      </w:tr>
      <w:tr>
        <w:tc>
          <w:tcPr>
            <w:tcW w:type="dxa" w:w="4320"/>
          </w:tcPr>
          <w:p>
            <w:r>
              <w:t>CRITIC_TARGETS still derives from ROUTES</w:t>
            </w:r>
          </w:p>
        </w:tc>
        <w:tc>
          <w:tcPr>
            <w:tcW w:type="dxa" w:w="4320"/>
          </w:tcPr>
          <w:p>
            <w:r>
              <w:t>asserts containment and the finalize exclusion, which is error 10 turned into a permanent check</w:t>
            </w:r>
          </w:p>
        </w:tc>
      </w:tr>
      <w:tr>
        <w:tc>
          <w:tcPr>
            <w:tcW w:type="dxa" w:w="4320"/>
          </w:tcPr>
          <w:p>
            <w:r>
              <w:t>The compiled edges are exactly ROUTES</w:t>
            </w:r>
          </w:p>
        </w:tc>
        <w:tc>
          <w:tcPr>
            <w:tcW w:type="dxa" w:w="4320"/>
          </w:tcPr>
          <w:p>
            <w:r>
              <w:t>reads the conditional targets off the compiled graph, not the source</w:t>
            </w:r>
          </w:p>
        </w:tc>
      </w:tr>
      <w:tr>
        <w:tc>
          <w:tcPr>
            <w:tcW w:type="dxa" w:w="4320"/>
          </w:tcPr>
          <w:p>
            <w:r>
              <w:t>build() rejects an unknown override</w:t>
            </w:r>
          </w:p>
        </w:tc>
        <w:tc>
          <w:tcPr>
            <w:tcW w:type="dxa" w:w="4320"/>
          </w:tcPr>
          <w:p>
            <w:r>
              <w:t>the typo case from section 9</w:t>
            </w:r>
          </w:p>
        </w:tc>
      </w:tr>
      <w:tr>
        <w:tc>
          <w:tcPr>
            <w:tcW w:type="dxa" w:w="4320"/>
          </w:tcPr>
          <w:p>
            <w:r>
              <w:t>run() will not write while STUBBED</w:t>
            </w:r>
          </w:p>
        </w:tc>
        <w:tc>
          <w:tcPr>
            <w:tcW w:type="dxa" w:w="4320"/>
          </w:tcPr>
          <w:p>
            <w:r>
              <w:t>and skips itself once STUBBED empties, so it does not have to be deleted in Phase 5</w:t>
            </w:r>
          </w:p>
        </w:tc>
      </w:tr>
      <w:tr>
        <w:tc>
          <w:tcPr>
            <w:tcW w:type="dxa" w:w="4320"/>
          </w:tcPr>
          <w:p>
            <w:r>
              <w:t>The routing table, all 12 branches</w:t>
            </w:r>
          </w:p>
        </w:tc>
        <w:tc>
          <w:tcPr>
            <w:tcW w:type="dxa" w:w="4320"/>
          </w:tcPr>
          <w:p>
            <w:r>
              <w:t>parametrised: both budget caps, both exhaustion paths, the retarget clamp, a critique with no target key</w:t>
            </w:r>
          </w:p>
        </w:tc>
      </w:tr>
      <w:tr>
        <w:tc>
          <w:tcPr>
            <w:tcW w:type="dxa" w:w="4320"/>
          </w:tcPr>
          <w:p>
            <w:r>
              <w:t>Branch 2 retires a gap and still grants a revision</w:t>
            </w:r>
          </w:p>
        </w:tc>
        <w:tc>
          <w:tcPr>
            <w:tcW w:type="dxa" w:w="4320"/>
          </w:tcPr>
          <w:p>
            <w:r>
              <w:t>the independence property from section 7, asserted on all three fields at once</w:t>
            </w:r>
          </w:p>
        </w:tc>
      </w:tr>
      <w:tr>
        <w:tc>
          <w:tcPr>
            <w:tcW w:type="dxa" w:w="4320"/>
          </w:tcPr>
          <w:p>
            <w:r>
              <w:t>finalize reads unclosed_gaps, not gaps</w:t>
            </w:r>
          </w:p>
        </w:tc>
        <w:tc>
          <w:tcPr>
            <w:tcW w:type="dxa" w:w="4320"/>
          </w:tcPr>
          <w:p>
            <w:r>
              <w:t>with the two fields populated and disagreeing</w:t>
            </w:r>
          </w:p>
        </w:tc>
      </w:tr>
      <w:tr>
        <w:tc>
          <w:tcPr>
            <w:tcW w:type="dxa" w:w="4320"/>
          </w:tcPr>
          <w:p>
            <w:r>
              <w:t>No node mutates the state it is handed</w:t>
            </w:r>
          </w:p>
        </w:tc>
        <w:tc>
          <w:tcPr>
            <w:tcW w:type="dxa" w:w="4320"/>
          </w:tcPr>
          <w:p>
            <w:r>
              <w:t>deep-copies the input and compares after the call, for all five pure nodes</w:t>
            </w:r>
          </w:p>
        </w:tc>
      </w:tr>
    </w:tbl>
    <w:p/>
    <w:p>
      <w:pPr>
        <w:pStyle w:val="Heading2"/>
      </w:pPr>
      <w:r>
        <w:t>What it deliberately does not cover</w:t>
      </w:r>
    </w:p>
    <w:p>
      <w:pPr>
        <w:spacing w:after="160"/>
      </w:pPr>
      <w:r>
        <w:rPr>
          <w:i w:val="0"/>
        </w:rPr>
        <w:t>The Researcher is absent. Every test in the file runs without a network, and the one node that costs money to exercise is left to scripts/test_researcher.py and its health checks, where the cost is explicit and the operator chooses to pay it. Faking search inside the suite would test the fake.</w:t>
      </w:r>
    </w:p>
    <w:p>
      <w:pPr>
        <w:spacing w:after="160"/>
      </w:pPr>
      <w:r>
        <w:rPr>
          <w:i w:val="0"/>
        </w:rPr>
        <w:t>The last test is the one that would not have been written from a list of known defects. It asserts that no node mutates the dict it is given — a property nothing has violated yet, and one that reducers make silently dangerous the moment something does, since operator.add appends the returned list to a state the node has already edited in place. It is the LangGraph-specific version of the single-writer rule the state contract is built on, and it is cheap to assert now and expensive to diagnose later.</w:t>
      </w:r>
    </w:p>
    <w:p>
      <w:pPr>
        <w:spacing w:after="160"/>
      </w:pPr>
      <w:r>
        <w:rPr>
          <w:i w:val="0"/>
        </w:rPr>
        <w:t>This does not change the honest assessment in the next section. The suite pins control flow and state hygiene, both of which are mechanical. Nothing in it would have caught the failure that actually mattered in Phase 2 — 22 findings that answered neither gap — because that failure was in the content, and reading the claims is still the only thing that finds it.</w:t>
      </w:r>
    </w:p>
    <w:p>
      <w:pPr>
        <w:pStyle w:val="Heading1"/>
      </w:pPr>
      <w:r>
        <w:t>17. The first full-graph run</w:t>
      </w:r>
    </w:p>
    <w:p>
      <w:pPr/>
      <w:r>
        <w:t>Everything in sections 12 to 16 was measured on the Researcher alone, through scripts.test_researcher, because the other three nodes are stubs and a full run costs three times as much to learn the same thing. Once the prompt work had landed the whole graph was run once end to end — real Researcher, stub Analyst, Writer and Critic — on t1. Ten model calls, 24,356 tokens, 51.9 seconds. It opened with the same two 429s on native grounding and the same latch to web search as every run before it.</w:t>
      </w:r>
    </w:p>
    <w:p>
      <w:pPr/>
      <w:r>
        <w:t>The output went to a scratch directory rather than results/multiagent/. The gate in section 8 refuses to write while STUBBED is non-empty, and that refusal is correct here: three of the four content nodes made no model call, so the report on disk would have been the Writer stub's twenty-six words wearing the file layout of a real result.</w:t>
      </w:r>
    </w:p>
    <w:p>
      <w:pPr>
        <w:spacing w:before="80" w:after="160"/>
        <w:ind w:left="360"/>
      </w:pPr>
      <w:r>
        <w:rPr>
          <w:rFonts w:ascii="Consolas" w:hAnsi="Consolas"/>
          <w:sz w:val="19"/>
        </w:rPr>
        <w:t>researcher  searched  mode=cold-start queries=3 found=44 kept=44 budget=3/5 confidence=h6/m29/l9</w:t>
      </w:r>
      <w:r>
        <w:rPr>
          <w:rFonts w:ascii="Consolas" w:hAnsi="Consolas"/>
          <w:sz w:val="19"/>
        </w:rPr>
        <w:br/>
      </w:r>
      <w:r>
        <w:rPr>
          <w:rFonts w:ascii="Consolas" w:hAnsi="Consolas"/>
          <w:sz w:val="19"/>
        </w:rPr>
        <w:t>analyst     outlined  stub=True sections=3 gaps=1</w:t>
      </w:r>
      <w:r>
        <w:rPr>
          <w:rFonts w:ascii="Consolas" w:hAnsi="Consolas"/>
          <w:sz w:val="19"/>
        </w:rPr>
        <w:br/>
      </w:r>
      <w:r>
        <w:rPr>
          <w:rFonts w:ascii="Consolas" w:hAnsi="Consolas"/>
          <w:sz w:val="19"/>
        </w:rPr>
        <w:t>supervisor  route     to=researcher why=evidence gaps gaps=1 loop=1/2 searches=3/5</w:t>
      </w:r>
      <w:r>
        <w:rPr>
          <w:rFonts w:ascii="Consolas" w:hAnsi="Consolas"/>
          <w:sz w:val="19"/>
        </w:rPr>
        <w:br/>
      </w:r>
      <w:r>
        <w:rPr>
          <w:rFonts w:ascii="Consolas" w:hAnsi="Consolas"/>
          <w:sz w:val="19"/>
        </w:rPr>
        <w:t>researcher  searched  mode=gap-driven queries=1 found=16 kept=16 budget=4/5 confidence=h11/m3/l2</w:t>
      </w:r>
      <w:r>
        <w:rPr>
          <w:rFonts w:ascii="Consolas" w:hAnsi="Consolas"/>
          <w:sz w:val="19"/>
        </w:rPr>
        <w:br/>
      </w:r>
      <w:r>
        <w:rPr>
          <w:rFonts w:ascii="Consolas" w:hAnsi="Consolas"/>
          <w:sz w:val="19"/>
        </w:rPr>
        <w:t>analyst     outlined  stub=True sections=3 gaps=0</w:t>
      </w:r>
      <w:r>
        <w:rPr>
          <w:rFonts w:ascii="Consolas" w:hAnsi="Consolas"/>
          <w:sz w:val="19"/>
        </w:rPr>
        <w:br/>
      </w:r>
      <w:r>
        <w:rPr>
          <w:rFonts w:ascii="Consolas" w:hAnsi="Consolas"/>
          <w:sz w:val="19"/>
        </w:rPr>
        <w:t>supervisor  route     to=writer why=no draft</w:t>
      </w:r>
      <w:r>
        <w:rPr>
          <w:rFonts w:ascii="Consolas" w:hAnsi="Consolas"/>
          <w:sz w:val="19"/>
        </w:rPr>
        <w:br/>
      </w:r>
      <w:r>
        <w:rPr>
          <w:rFonts w:ascii="Consolas" w:hAnsi="Consolas"/>
          <w:sz w:val="19"/>
        </w:rPr>
        <w:t>critic      scored    stub=True verdict=revise min_score=2</w:t>
      </w:r>
      <w:r>
        <w:rPr>
          <w:rFonts w:ascii="Consolas" w:hAnsi="Consolas"/>
          <w:sz w:val="19"/>
        </w:rPr>
        <w:br/>
      </w:r>
      <w:r>
        <w:rPr>
          <w:rFonts w:ascii="Consolas" w:hAnsi="Consolas"/>
          <w:sz w:val="19"/>
        </w:rPr>
        <w:t>supervisor  route     to=writer why=critic requested revision revision=1/2</w:t>
      </w:r>
      <w:r>
        <w:rPr>
          <w:rFonts w:ascii="Consolas" w:hAnsi="Consolas"/>
          <w:sz w:val="19"/>
        </w:rPr>
        <w:br/>
      </w:r>
      <w:r>
        <w:rPr>
          <w:rFonts w:ascii="Consolas" w:hAnsi="Consolas"/>
          <w:sz w:val="19"/>
        </w:rPr>
        <w:t>critic      scored    stub=True verdict=pass min_score=4</w:t>
      </w:r>
      <w:r>
        <w:rPr>
          <w:rFonts w:ascii="Consolas" w:hAnsi="Consolas"/>
          <w:sz w:val="19"/>
        </w:rPr>
        <w:br/>
      </w:r>
      <w:r>
        <w:rPr>
          <w:rFonts w:ascii="Consolas" w:hAnsi="Consolas"/>
          <w:sz w:val="19"/>
        </w:rPr>
        <w:t>finalize    shipped   degraded=False unclosed_gaps=0 words=26</w:t>
      </w:r>
    </w:p>
    <w:p>
      <w:pPr/>
      <w:r>
        <w:t>This is the first time both Researcher modes have fired in one run against real evidence rather than the offline double. The cold start took three of five and the gap round spent one, which is the reservation from section 3 holding on live data rather than on arithmetic.</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was being checked</w:t>
            </w:r>
          </w:p>
        </w:tc>
        <w:tc>
          <w:tcPr>
            <w:tcW w:type="dxa" w:w="4320"/>
          </w:tcPr>
          <w:p>
            <w:r>
              <w:rPr>
                <w:b/>
              </w:rPr>
              <w:t>Result</w:t>
            </w:r>
          </w:p>
        </w:tc>
      </w:tr>
      <w:tr>
        <w:tc>
          <w:tcPr>
            <w:tcW w:type="dxa" w:w="4320"/>
          </w:tcPr>
          <w:p>
            <w:r>
              <w:t>Both modes fire, in order</w:t>
            </w:r>
          </w:p>
        </w:tc>
        <w:tc>
          <w:tcPr>
            <w:tcW w:type="dxa" w:w="4320"/>
          </w:tcPr>
          <w:p>
            <w:r>
              <w:t>cold-start on the first visit, gap-driven on the second</w:t>
            </w:r>
          </w:p>
        </w:tc>
      </w:tr>
      <w:tr>
        <w:tc>
          <w:tcPr>
            <w:tcW w:type="dxa" w:w="4320"/>
          </w:tcPr>
          <w:p>
            <w:r>
              <w:t>The cold-start reservation holds live</w:t>
            </w:r>
          </w:p>
        </w:tc>
        <w:tc>
          <w:tcPr>
            <w:tcW w:type="dxa" w:w="4320"/>
          </w:tcPr>
          <w:p>
            <w:r>
              <w:t>3 of 5 taken, gap round spent 1, ended 4/5</w:t>
            </w:r>
          </w:p>
        </w:tc>
      </w:tr>
      <w:tr>
        <w:tc>
          <w:tcPr>
            <w:tcW w:type="dxa" w:w="4320"/>
          </w:tcPr>
          <w:p>
            <w:r>
              <w:t>The ledger reaches the results file</w:t>
            </w:r>
          </w:p>
        </w:tc>
        <w:tc>
          <w:tcPr>
            <w:tcW w:type="dxa" w:w="4320"/>
          </w:tcPr>
          <w:p>
            <w:r>
              <w:t>by_node contains researcher and nothing else; 10 rows for 10 calls</w:t>
            </w:r>
          </w:p>
        </w:tc>
      </w:tr>
      <w:tr>
        <w:tc>
          <w:tcPr>
            <w:tcW w:type="dxa" w:w="4320"/>
          </w:tcPr>
          <w:p>
            <w:r>
              <w:t>The call types are priced separately</w:t>
            </w:r>
          </w:p>
        </w:tc>
        <w:tc>
          <w:tcPr>
            <w:tcW w:type="dxa" w:w="4320"/>
          </w:tcPr>
          <w:p>
            <w:r>
              <w:t>plan, gap_plan, search, extract — the extra gap call is visible in the ledger</w:t>
            </w:r>
          </w:p>
        </w:tc>
      </w:tr>
      <w:tr>
        <w:tc>
          <w:tcPr>
            <w:tcW w:type="dxa" w:w="4320"/>
          </w:tcPr>
          <w:p>
            <w:r>
              <w:t>IDs stay contiguous over a live run</w:t>
            </w:r>
          </w:p>
        </w:tc>
        <w:tc>
          <w:tcPr>
            <w:tcW w:type="dxa" w:w="4320"/>
          </w:tcPr>
          <w:p>
            <w:r>
              <w:t>F001–F060, unique, across two rounds</w:t>
            </w:r>
          </w:p>
        </w:tc>
      </w:tr>
      <w:tr>
        <w:tc>
          <w:tcPr>
            <w:tcW w:type="dxa" w:w="4320"/>
          </w:tcPr>
          <w:p>
            <w:r>
              <w:t>The section 15 attribution rule holds</w:t>
            </w:r>
          </w:p>
        </w:tc>
        <w:tc>
          <w:tcPr>
            <w:tcW w:type="dxa" w:w="4320"/>
          </w:tcPr>
          <w:p>
            <w:r>
              <w:t>0 of 60 findings with an empty source_url</w:t>
            </w:r>
          </w:p>
        </w:tc>
      </w:tr>
      <w:tr>
        <w:tc>
          <w:tcPr>
            <w:tcW w:type="dxa" w:w="4320"/>
          </w:tcPr>
          <w:p>
            <w:r>
              <w:t>Confidence does not collapse</w:t>
            </w:r>
          </w:p>
        </w:tc>
        <w:tc>
          <w:tcPr>
            <w:tcW w:type="dxa" w:w="4320"/>
          </w:tcPr>
          <w:p>
            <w:r>
              <w:t>m32 / h17 / l11 on 60 findings</w:t>
            </w:r>
          </w:p>
        </w:tc>
      </w:tr>
    </w:tbl>
    <w:p>
      <w:pPr/>
      <w:r>
        <w:t>Two numbers in that run.json are not readable and should not be quoted. Word count 26 and citation coverage 7% are the Writer stub citing its first four findings; they measure the stub, not the architecture. findings_count 60 is real, and at fifteen per search round it matches the rate the baseline achieved in Phase 0 — the whole-run budget holding on a full run rather than a single node.</w:t>
      </w:r>
    </w:p>
    <w:p>
      <w:pPr>
        <w:pStyle w:val="Heading2"/>
      </w:pPr>
      <w:r>
        <w:t>What reading the evidence found</w:t>
      </w:r>
    </w:p>
    <w:p>
      <w:pPr/>
      <w:r>
        <w:t>Sixty findings is the largest set the project has produced in one run, and two things in it are worth recording. Neither is visible to the 25 contract tests or to the five health checks, which is the same conclusion section 12 reached with 22 findings and is now confirmed at three times the volume.</w:t>
      </w:r>
    </w:p>
    <w:p>
      <w:pPr>
        <w:pStyle w:val="ListBullet"/>
      </w:pPr>
      <w:r>
        <w:t>The disagreement clause holds structurally and fails in its phrasing. Seven of the 60 findings open with "Sources disagree on…" — three on Na-ion cell costs, three on cycle life, one on cost competitiveness. Each carries one value, is attributed to one URL and is marked low, which is exactly what the round-two rewrite in section 13 asked for. But that rewrite also forbids a finding whose subject is the disagreement itself, on the grounds that a claim about the state of the evidence is citable by nothing, and all seven take precisely that form. The values were split correctly and then rejoined by the sentence frame. A Writer citing F009 would put "Sources disagree on Na-ion cycle life, with one source reporting 8,000–10,000 cycles" into the report body behind a single citation. The splitting rule works; the phrasing rule does not, and the distinction was invisible until a run produced enough conflicting quantities to show it. Closed at the end of this section.</w:t>
      </w:r>
    </w:p>
    <w:p>
      <w:pPr>
        <w:pStyle w:val="ListBullet"/>
      </w:pPr>
      <w:r>
        <w:t>Adjacent-technology drift, now four runs out of four. Five of 60 findings are sodium-sulfur or NaS rather than sodium-ion, including "Sodium-sulfur batteries held a 92% market share in 2024" and two NGK deployment figures. On a stub Writer that is harmless; on a real one it is a claim about the wrong technology carrying a valid citation, which the mechanical citation check cannot catch by construction. Neither prompt excludes the adjacent chemistries and the extraction rules still have no notion of the subject being narrower than the search terms.</w:t>
      </w:r>
    </w:p>
    <w:p>
      <w:pPr/>
      <w:r>
        <w:t>Lexical dedupe reported dropped_dupes=0 for the fourth consecutive run, this time across 60 findings from four queries on overlapping ground. That is now less plausible as a true zero than it was at 22, and it strengthens rather than settles the case in section 13 for flagging near-duplicates in the trace instead of dropping them.</w:t>
      </w:r>
    </w:p>
    <w:p>
      <w:pPr>
        <w:pStyle w:val="Heading2"/>
      </w:pPr>
      <w:r>
        <w:t>The phrasing fix, measured</w:t>
      </w:r>
    </w:p>
    <w:p>
      <w:pPr/>
      <w:r>
        <w:t>The defect above was closed before the phase ended, and measured the way section 15 says a prompt change has to be measured: on fixed notes, against the version it replaces, with three runs of each so that reproducibility is part of the result rather than an assumption.</w:t>
      </w:r>
    </w:p>
    <w:p>
      <w:pPr/>
      <w:r>
        <w:t>The cause was not a missing instruction but two contradictory ones. v3 asked for the conflict to be stated inside each claim, and then, one sentence later, forbade a finding whose subject is the conflict. Both cannot hold. The model satisfied the instruction that asked for something over the instruction that asked for nothing, which is the ordinary outcome and should have been expected.</w:t>
      </w:r>
    </w:p>
    <w:p>
      <w:pPr>
        <w:spacing w:before="80" w:after="160"/>
        <w:ind w:left="360"/>
      </w:pPr>
      <w:r>
        <w:rPr>
          <w:rFonts w:ascii="Consolas" w:hAnsi="Consolas"/>
          <w:sz w:val="19"/>
        </w:rPr>
        <w:t>v3   record each value as its own finding attributed to its own source, set both</w:t>
      </w:r>
      <w:r>
        <w:rPr>
          <w:rFonts w:ascii="Consolas" w:hAnsi="Consolas"/>
          <w:sz w:val="19"/>
        </w:rPr>
        <w:br/>
      </w:r>
      <w:r>
        <w:rPr>
          <w:rFonts w:ascii="Consolas" w:hAnsi="Consolas"/>
          <w:sz w:val="19"/>
        </w:rPr>
        <w:t xml:space="preserve">     to low, and say inside each claim that sources disagree. Do not emit a</w:t>
      </w:r>
      <w:r>
        <w:rPr>
          <w:rFonts w:ascii="Consolas" w:hAnsi="Consolas"/>
          <w:sz w:val="19"/>
        </w:rPr>
        <w:br/>
      </w:r>
      <w:r>
        <w:rPr>
          <w:rFonts w:ascii="Consolas" w:hAnsi="Consolas"/>
          <w:sz w:val="19"/>
        </w:rPr>
        <w:t xml:space="preserve">     separate finding whose subject is the disagreement...</w:t>
      </w:r>
      <w:r>
        <w:rPr>
          <w:rFonts w:ascii="Consolas" w:hAnsi="Consolas"/>
          <w:sz w:val="19"/>
        </w:rPr>
        <w:br/>
      </w:r>
      <w:r>
        <w:rPr>
          <w:rFonts w:ascii="Consolas" w:hAnsi="Consolas"/>
          <w:sz w:val="19"/>
        </w:rPr>
      </w:r>
      <w:r>
        <w:rPr>
          <w:rFonts w:ascii="Consolas" w:hAnsi="Consolas"/>
          <w:sz w:val="19"/>
        </w:rPr>
        <w:br/>
      </w:r>
      <w:r>
        <w:rPr>
          <w:rFonts w:ascii="Consolas" w:hAnsi="Consolas"/>
          <w:sz w:val="19"/>
        </w:rPr>
        <w:t>v4   record each value as its own finding, attributed to its own source and set</w:t>
      </w:r>
      <w:r>
        <w:rPr>
          <w:rFonts w:ascii="Consolas" w:hAnsi="Consolas"/>
          <w:sz w:val="19"/>
        </w:rPr>
        <w:br/>
      </w:r>
      <w:r>
        <w:rPr>
          <w:rFonts w:ascii="Consolas" w:hAnsi="Consolas"/>
          <w:sz w:val="19"/>
        </w:rPr>
        <w:t xml:space="preserve">     to low. Write each one as a plain assertion of what that source reports...</w:t>
      </w:r>
      <w:r>
        <w:rPr>
          <w:rFonts w:ascii="Consolas" w:hAnsi="Consolas"/>
          <w:sz w:val="19"/>
        </w:rPr>
        <w:br/>
      </w:r>
      <w:r>
        <w:rPr>
          <w:rFonts w:ascii="Consolas" w:hAnsi="Consolas"/>
          <w:sz w:val="19"/>
        </w:rPr>
        <w:t xml:space="preserve">     Do not describe the disagreement in the claim text... That both findings</w:t>
      </w:r>
      <w:r>
        <w:rPr>
          <w:rFonts w:ascii="Consolas" w:hAnsi="Consolas"/>
          <w:sz w:val="19"/>
        </w:rPr>
        <w:br/>
      </w:r>
      <w:r>
        <w:rPr>
          <w:rFonts w:ascii="Consolas" w:hAnsi="Consolas"/>
          <w:sz w:val="19"/>
        </w:rPr>
        <w:t xml:space="preserve">     exist, and that both are low, is what records the conflict.</w:t>
      </w:r>
    </w:p>
    <w:p>
      <w:pPr/>
      <w:r>
        <w:t>v4 deletes the conflicting instruction rather than adding a third one. The conflict is still recorded — two findings, both low — but by the shape of the evidence rather than by prose that no single source supports.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Same notes, 3 runs each</w:t>
            </w:r>
          </w:p>
        </w:tc>
        <w:tc>
          <w:tcPr>
            <w:tcW w:type="dxa" w:w="2880"/>
          </w:tcPr>
          <w:p>
            <w:r>
              <w:rPr>
                <w:b/>
              </w:rPr>
              <w:t>v3 (was)</w:t>
            </w:r>
          </w:p>
        </w:tc>
        <w:tc>
          <w:tcPr>
            <w:tcW w:type="dxa" w:w="2880"/>
          </w:tcPr>
          <w:p>
            <w:r>
              <w:rPr>
                <w:b/>
              </w:rPr>
              <w:t>v4 (landed)</w:t>
            </w:r>
          </w:p>
        </w:tc>
      </w:tr>
      <w:tr>
        <w:tc>
          <w:tcPr>
            <w:tcW w:type="dxa" w:w="2880"/>
          </w:tcPr>
          <w:p>
            <w:r>
              <w:t>Findings</w:t>
            </w:r>
          </w:p>
        </w:tc>
        <w:tc>
          <w:tcPr>
            <w:tcW w:type="dxa" w:w="2880"/>
          </w:tcPr>
          <w:p>
            <w:r>
              <w:t>9</w:t>
            </w:r>
          </w:p>
        </w:tc>
        <w:tc>
          <w:tcPr>
            <w:tcW w:type="dxa" w:w="2880"/>
          </w:tcPr>
          <w:p>
            <w:r>
              <w:t>9</w:t>
            </w:r>
          </w:p>
        </w:tc>
      </w:tr>
      <w:tr>
        <w:tc>
          <w:tcPr>
            <w:tcW w:type="dxa" w:w="2880"/>
          </w:tcPr>
          <w:p>
            <w:r>
              <w:t>Claims about the evidence</w:t>
            </w:r>
          </w:p>
        </w:tc>
        <w:tc>
          <w:tcPr>
            <w:tcW w:type="dxa" w:w="2880"/>
          </w:tcPr>
          <w:p>
            <w:r>
              <w:t>2</w:t>
            </w:r>
          </w:p>
        </w:tc>
        <w:tc>
          <w:tcPr>
            <w:tcW w:type="dxa" w:w="2880"/>
          </w:tcPr>
          <w:p>
            <w:r>
              <w:t>0</w:t>
            </w:r>
          </w:p>
        </w:tc>
      </w:tr>
      <w:tr>
        <w:tc>
          <w:tcPr>
            <w:tcW w:type="dxa" w:w="2880"/>
          </w:tcPr>
          <w:p>
            <w:r>
              <w:t>Conflicting pair kept, both low</w:t>
            </w:r>
          </w:p>
        </w:tc>
        <w:tc>
          <w:tcPr>
            <w:tcW w:type="dxa" w:w="2880"/>
          </w:tcPr>
          <w:p>
            <w:r>
              <w:t>yes</w:t>
            </w:r>
          </w:p>
        </w:tc>
        <w:tc>
          <w:tcPr>
            <w:tcW w:type="dxa" w:w="2880"/>
          </w:tcPr>
          <w:p>
            <w:r>
              <w:t>yes</w:t>
            </w:r>
          </w:p>
        </w:tc>
      </w:tr>
      <w:tr>
        <w:tc>
          <w:tcPr>
            <w:tcW w:type="dxa" w:w="2880"/>
          </w:tcPr>
          <w:p>
            <w:r>
              <w:t>Generic claims kept and graded</w:t>
            </w:r>
          </w:p>
        </w:tc>
        <w:tc>
          <w:tcPr>
            <w:tcW w:type="dxa" w:w="2880"/>
          </w:tcPr>
          <w:p>
            <w:r>
              <w:t>2 of 2</w:t>
            </w:r>
          </w:p>
        </w:tc>
        <w:tc>
          <w:tcPr>
            <w:tcW w:type="dxa" w:w="2880"/>
          </w:tcPr>
          <w:p>
            <w:r>
              <w:t>2 of 2</w:t>
            </w:r>
          </w:p>
        </w:tc>
      </w:tr>
      <w:tr>
        <w:tc>
          <w:tcPr>
            <w:tcW w:type="dxa" w:w="2880"/>
          </w:tcPr>
          <w:p>
            <w:r>
              <w:t>Unattributable figure</w:t>
            </w:r>
          </w:p>
        </w:tc>
        <w:tc>
          <w:tcPr>
            <w:tcW w:type="dxa" w:w="2880"/>
          </w:tcPr>
          <w:p>
            <w:r>
              <w:t>dropped</w:t>
            </w:r>
          </w:p>
        </w:tc>
        <w:tc>
          <w:tcPr>
            <w:tcW w:type="dxa" w:w="2880"/>
          </w:tcPr>
          <w:p>
            <w:r>
              <w:t>dropped</w:t>
            </w:r>
          </w:p>
        </w:tc>
      </w:tr>
      <w:tr>
        <w:tc>
          <w:tcPr>
            <w:tcW w:type="dxa" w:w="2880"/>
          </w:tcPr>
          <w:p>
            <w:r>
              <w:t>Findings with no source URL</w:t>
            </w:r>
          </w:p>
        </w:tc>
        <w:tc>
          <w:tcPr>
            <w:tcW w:type="dxa" w:w="2880"/>
          </w:tcPr>
          <w:p>
            <w:r>
              <w:t>0</w:t>
            </w:r>
          </w:p>
        </w:tc>
        <w:tc>
          <w:tcPr>
            <w:tcW w:type="dxa" w:w="2880"/>
          </w:tcPr>
          <w:p>
            <w:r>
              <w:t>0</w:t>
            </w:r>
          </w:p>
        </w:tc>
      </w:tr>
      <w:tr>
        <w:tc>
          <w:tcPr>
            <w:tcW w:type="dxa" w:w="2880"/>
          </w:tcPr>
          <w:p>
            <w:r>
              <w:t>Extraction tokens</w:t>
            </w:r>
          </w:p>
        </w:tc>
        <w:tc>
          <w:tcPr>
            <w:tcW w:type="dxa" w:w="2880"/>
          </w:tcPr>
          <w:p>
            <w:r>
              <w:t>1,763</w:t>
            </w:r>
          </w:p>
        </w:tc>
        <w:tc>
          <w:tcPr>
            <w:tcW w:type="dxa" w:w="2880"/>
          </w:tcPr>
          <w:p>
            <w:r>
              <w:t>1,806</w:t>
            </w:r>
          </w:p>
        </w:tc>
      </w:tr>
    </w:tbl>
    <w:p>
      <w:pPr>
        <w:spacing w:before="80" w:after="160"/>
        <w:ind w:left="360"/>
      </w:pPr>
      <w:r>
        <w:rPr>
          <w:rFonts w:ascii="Consolas" w:hAnsi="Consolas"/>
          <w:sz w:val="19"/>
        </w:rPr>
        <w:t>v3   F006 low | CATL reports a production cost of $19/kWh for its sodium-ion</w:t>
      </w:r>
      <w:r>
        <w:rPr>
          <w:rFonts w:ascii="Consolas" w:hAnsi="Consolas"/>
          <w:sz w:val="19"/>
        </w:rPr>
        <w:br/>
      </w:r>
      <w:r>
        <w:rPr>
          <w:rFonts w:ascii="Consolas" w:hAnsi="Consolas"/>
          <w:sz w:val="19"/>
        </w:rPr>
        <w:t xml:space="preserve">                cells, though sources disagree...</w:t>
      </w:r>
      <w:r>
        <w:rPr>
          <w:rFonts w:ascii="Consolas" w:hAnsi="Consolas"/>
          <w:sz w:val="19"/>
        </w:rPr>
        <w:br/>
      </w:r>
      <w:r>
        <w:rPr>
          <w:rFonts w:ascii="Consolas" w:hAnsi="Consolas"/>
          <w:sz w:val="19"/>
        </w:rPr>
      </w:r>
      <w:r>
        <w:rPr>
          <w:rFonts w:ascii="Consolas" w:hAnsi="Consolas"/>
          <w:sz w:val="19"/>
        </w:rPr>
        <w:br/>
      </w:r>
      <w:r>
        <w:rPr>
          <w:rFonts w:ascii="Consolas" w:hAnsi="Consolas"/>
          <w:sz w:val="19"/>
        </w:rPr>
        <w:t>v4   F006 low | CATL reports a production cost of $19/kWh for its sodium-ion cells.</w:t>
      </w:r>
      <w:r>
        <w:rPr>
          <w:rFonts w:ascii="Consolas" w:hAnsi="Consolas"/>
          <w:sz w:val="19"/>
        </w:rPr>
        <w:br/>
      </w:r>
      <w:r>
        <w:rPr>
          <w:rFonts w:ascii="Consolas" w:hAnsi="Consolas"/>
          <w:sz w:val="19"/>
        </w:rPr>
        <w:t xml:space="preserve">     F007 low | Wood Mackenzie reports the 2025 industry average sodium-ion cell</w:t>
      </w:r>
      <w:r>
        <w:rPr>
          <w:rFonts w:ascii="Consolas" w:hAnsi="Consolas"/>
          <w:sz w:val="19"/>
        </w:rPr>
        <w:br/>
      </w:r>
      <w:r>
        <w:rPr>
          <w:rFonts w:ascii="Consolas" w:hAnsi="Consolas"/>
          <w:sz w:val="19"/>
        </w:rPr>
        <w:t xml:space="preserve">                cost is $59/kWh.</w:t>
      </w:r>
    </w:p>
    <w:p>
      <w:pPr/>
      <w:r>
        <w:t>Each v4 claim is now one assertion about the world, attributable to one URL, which is the property the citation check assumes and had no way to enforce. A Writer citing F006 quotes CATL. A Writer citing v3's F006 quoted CATL and also made a claim about the literature that CATL's page does not support.</w:t>
      </w:r>
    </w:p>
    <w:p>
      <w:pPr/>
      <w:r>
        <w:t>Two honest caveats. The fixture is a reconstruction — section 15's original was a throwaway that never entered the repository — so the absolute token figures are not comparable with section 15's table, though the v3 against v4 comparison is sound because both ran on the same notes. And two unrelated findings moved from high to medium under v4, which nothing in the change should have touched. The new grading is arguably the better one, both being analyst-house figures rather than primary, but it was not intended and is not claimed as a gain. Prompt edits still leak into parts of the output they do not name.</w:t>
      </w:r>
    </w:p>
    <w:p>
      <w:pPr/>
      <w:r>
        <w:t>The fixture is now scripts/test_extract.py, so the next revision is measured against a file rather than against a description of one. It carries seven checks — no claim about the evidence, both conflicting values kept, both low, the unattributable claim dropped, every finding sourced, confidence not collapsed, and identical output across runs — and all seven pass. It calls the API, so it stays out of the contract suite in section 16 and beside test_researcher.py instead, where the cost is explicit and the operator chooses to pay it.</w:t>
      </w:r>
    </w:p>
    <w:p>
      <w:pPr/>
      <w:r>
        <w:t>One caveat on reproducibility, since this is the second time the project has assumed it. One v3 run in six differed today, with the token count corroborating the difference; a second set of three was identical, as were all six v4 runs. Temperature 0.0 is not a documented guarantee and section 13 already said so. It is close enough to rely on and not close enough to skip checking.</w:t>
      </w:r>
    </w:p>
    <w:p>
      <w:pPr>
        <w:pStyle w:val="Heading1"/>
      </w:pPr>
      <w:r>
        <w:t>18. Where Phase 2 stands</w:t>
      </w:r>
    </w:p>
    <w:p>
      <w:pPr>
        <w:spacing w:after="160"/>
      </w:pPr>
      <w:r>
        <w:rPr>
          <w:i w:val="0"/>
        </w:rPr>
        <w:t>One of four stubs replaced, the budgets separated and independently verified, the search allowance enforced as a whole-run quantity, and the token ledger connected from a node all the way to the results shape the baseline already uses. The routing check is free again and says so, and the properties it used to check by eye are now 25 tests that run without a backend. The results directory is still closed: STUBBED names three nodes, and run() will not write while it does.</w:t>
      </w:r>
    </w:p>
    <w:p>
      <w:pPr>
        <w:spacing w:after="160"/>
      </w:pPr>
      <w:r>
        <w:rPr>
          <w:i w:val="0"/>
        </w:rPr>
        <w:t>The Researcher has now met a real backend four times, once inside the full graph, and the outcome is better than the mechanics alone would suggest. The health checks passed on the very first live run, which was reassuring and nearly worthless — 22 findings can pass every mechanical check while answering neither of the two gaps that prompted them. Reading the claims was what found the defect, and no assertion in the suite would have caught it. That remains the honest state of the test coverage, and the 25 contract tests added in section 16 do not change it: they verify the plumbing, permanently and for free, but the plumbing was never the part that was wrong.</w:t>
      </w:r>
    </w:p>
    <w:p>
      <w:pPr>
        <w:spacing w:after="160"/>
      </w:pPr>
      <w:r>
        <w:rPr>
          <w:i w:val="0"/>
        </w:rPr>
        <w:t>The targeting is probably better and still cannot be said to be measurably better. Four live runs across two topics all moved in the same direction on confidence spread, which is the strongest of the signals; the on-target proportion improved sharply in one pair of runs and fell back in the next, with query variation at the old temperatures large enough to account for the difference on its own. Two things are unambiguous. An indirect qualifier now gets resolved — "outside the largest market" became "outside China" in every run that tested it, including the deterministic ones. And the confidence spread result was reproduced on a fixed fixture in section 15, which makes it the one prompt claim in this document that rests on something other than a live run.</w:t>
      </w:r>
    </w:p>
    <w:p>
      <w:pPr>
        <w:spacing w:after="160"/>
      </w:pPr>
      <w:r>
        <w:rPr>
          <w:i w:val="0"/>
        </w:rPr>
        <w:t>The honest summary is that Phase 2 built the instrument, found that a single pair of runs is not enough to read it with, and then fixed the instrument rather than the reading. Query generation is deterministic, extraction is deterministic, and the differences between prompt versions on fixed input are now attributable to the prompt. Evaluating the next prompt change against the six frozen topics rather than one topic twice is still the first item of Phase 3, ahead of the Analyst — what changed is that such an evaluation would now measure what it claims to.</w:t>
      </w:r>
    </w:p>
    <w:p>
      <w:pPr>
        <w:spacing w:after="160"/>
      </w:pPr>
      <w:r>
        <w:rPr>
          <w:i w:val="0"/>
        </w:rPr>
        <w:t>One debt was created rather than paid, and it grew. EXTRACT_SYSTEM was revised four times in this phase, so the baseline's recorded results are four versions out of date for comparison purposes. Re-running them is a prerequisite for Phase 9 rather than an optional tidy-up, and section 15's table gives the direction of the error: against the original prompt the current one returns slightly fewer findings, refuses the unattributable ones, and grades confidence rather than collapsing it.</w:t>
      </w:r>
    </w:p>
    <w:p>
      <w:pPr>
        <w:pStyle w:val="Heading2"/>
      </w:pPr>
      <w:r>
        <w:t>What Phase 3 inherits</w:t>
      </w:r>
    </w:p>
    <w:p>
      <w:pPr>
        <w:spacing w:after="160"/>
      </w:pPr>
      <w:r>
        <w:rPr>
          <w:i w:val="0"/>
        </w:rPr>
        <w:t>The Analyst replaces the stub in _stubs.py and is the node with no tools, ever. It reads findings and produces structure plus a list of what is missing. If it could search, it would close its own gaps silently, the Researcher would become decorative, and the gap loop — the most defensible part of the design — would stop being observable in the trace.</w:t>
      </w:r>
    </w:p>
    <w:p>
      <w:pPr>
        <w:spacing w:after="160"/>
      </w:pPr>
      <w:r>
        <w:rPr>
          <w:i w:val="0"/>
        </w:rPr>
        <w:t>It also inherits a harder job than the stub suggests. The stub claims a gap on the first pass unconditionally; a real Analyst has to decide whether a gap is worth one of a fixed five searches, knowing the answer is sometimes no. A node that always finds a gap turns the loop into overhead, and one that never finds a gap turns it into decoration.</w:t>
      </w:r>
    </w:p>
    <w:p>
      <w:pPr>
        <w:spacing w:after="160"/>
      </w:pPr>
      <w:r>
        <w:rPr>
          <w:i w:val="0"/>
        </w:rPr>
        <w:t>The Phase 0 targets are unchanged. Beat 64–100% citation coverage without raising the broken-citation count above zero, which cannot be improved on since zero is the floor. Stay inside 800–1200 words. Do it for a token cost the cost table can justify against the baseline's measured 27,110 tokens per topic. The split budget makes the graph structurally more expensive than it was, and makes the resulting number attributable to a mechanism for the first time.</w:t>
      </w:r>
    </w:p>
    <w:p>
      <w:pPr>
        <w:pStyle w:val="Heading2"/>
      </w:pPr>
      <w:r>
        <w:t>Where this document lives</w:t>
      </w:r>
    </w:p>
    <w:p>
      <w:pPr>
        <w:spacing w:after="160"/>
      </w:pPr>
      <w:r>
        <w:rPr>
          <w:i w:val="0"/>
        </w:rPr>
        <w:t>analysis/phase_2.docx, alongside phase_0.docx and phase_1.docx. The analysis/ directory is git-ignored, so the phase documents stay local and out of the commit history — unlike results/, which is deliberately tracked, because a report without its ledger cannot be audited.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