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8 — Attributing the Cost to a Mechanism</w:t>
      </w:r>
    </w:p>
    <w:p>
      <w:r>
        <w:t>Multi-Agent Report Writer  ·  code walkthrough of the Phase 8 modules</w:t>
      </w:r>
    </w:p>
    <w:p>
      <w:r>
        <w:t>The evaluation established that the graph costs 26% more than the baseline. That is a number about a system. This phase turns it into numbers about parts: which node buys the multiple, what each loop costs, and what schema enforcement and retries cost on top.</w:t>
      </w:r>
    </w:p>
    <w:p>
      <w:r>
        <w:t>"Multi-agent is expensive" is an observation anyone can make from the outside. "The Researcher is 61% of the run, the gap loop is 35% of it, and the revision loop is 0% because it never fires" is an answer, and it is only available because every model call in both systems goes through one function that records where it came from.</w:t>
      </w:r>
    </w:p>
    <w:p>
      <w:r>
        <w:t>The phase is now closed. It shipped its instrument at 626098d with the per-phase table deliberately unfilled, because every result then committed predated the tagging code. The run that fills it is at b949796 and the reporting fixes it provoked are at 8fd69a3. Four results here were not planned for: the output-token multiple is 1.07x, the graph is faster than the single agent, the cost profile reproduces across independent runs almost exactly, and the cost multiple turns out to depend on the price sheet rather than only on the systems.</w:t>
      </w:r>
    </w:p>
    <w:p>
      <w:pPr>
        <w:pStyle w:val="Heading1"/>
      </w:pPr>
      <w:r>
        <w:t>1. What Phase 8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Status</w:t>
            </w:r>
          </w:p>
        </w:tc>
        <w:tc>
          <w:tcPr>
            <w:tcW w:type="dxa" w:w="2880"/>
          </w:tcPr>
          <w:p>
            <w:r>
              <w:t>What it does</w:t>
            </w:r>
          </w:p>
        </w:tc>
      </w:tr>
      <w:tr>
        <w:tc>
          <w:tcPr>
            <w:tcW w:type="dxa" w:w="2880"/>
          </w:tcPr>
          <w:p>
            <w:r>
              <w:t>src/analysis/cost.py</w:t>
            </w:r>
          </w:p>
        </w:tc>
        <w:tc>
          <w:tcPr>
            <w:tcW w:type="dxa" w:w="2880"/>
          </w:tcPr>
          <w:p>
            <w:r>
              <w:t>new</w:t>
            </w:r>
          </w:p>
        </w:tc>
        <w:tc>
          <w:tcPr>
            <w:tcW w:type="dxa" w:w="2880"/>
          </w:tcPr>
          <w:p>
            <w:r>
              <w:t>Aggregation by node, phase, call type; retry overhead; cost.json</w:t>
            </w:r>
          </w:p>
        </w:tc>
      </w:tr>
      <w:tr>
        <w:tc>
          <w:tcPr>
            <w:tcW w:type="dxa" w:w="2880"/>
          </w:tcPr>
          <w:p>
            <w:r>
              <w:t>scripts/cost_report.py</w:t>
            </w:r>
          </w:p>
        </w:tc>
        <w:tc>
          <w:tcPr>
            <w:tcW w:type="dxa" w:w="2880"/>
          </w:tcPr>
          <w:p>
            <w:r>
              <w:t>new</w:t>
            </w:r>
          </w:p>
        </w:tc>
        <w:tc>
          <w:tcPr>
            <w:tcW w:type="dxa" w:w="2880"/>
          </w:tcPr>
          <w:p>
            <w:r>
              <w:t>The tables, plain or markdown</w:t>
            </w:r>
          </w:p>
        </w:tc>
      </w:tr>
      <w:tr>
        <w:tc>
          <w:tcPr>
            <w:tcW w:type="dxa" w:w="2880"/>
          </w:tcPr>
          <w:p>
            <w:r>
              <w:t>graph/state.py</w:t>
            </w:r>
          </w:p>
        </w:tc>
        <w:tc>
          <w:tcPr>
            <w:tcW w:type="dxa" w:w="2880"/>
          </w:tcPr>
          <w:p>
            <w:r>
              <w:t>revised</w:t>
            </w:r>
          </w:p>
        </w:tc>
        <w:tc>
          <w:tcPr>
            <w:tcW w:type="dxa" w:w="2880"/>
          </w:tcPr>
          <w:p>
            <w:r>
              <w:t>log_entries() tags each record with its loop context</w:t>
            </w:r>
          </w:p>
        </w:tc>
      </w:tr>
      <w:tr>
        <w:tc>
          <w:tcPr>
            <w:tcW w:type="dxa" w:w="2880"/>
          </w:tcPr>
          <w:p>
            <w:r>
              <w:t>graph/nodes/*.py</w:t>
            </w:r>
          </w:p>
        </w:tc>
        <w:tc>
          <w:tcPr>
            <w:tcW w:type="dxa" w:w="2880"/>
          </w:tcPr>
          <w:p>
            <w:r>
              <w:t>revised</w:t>
            </w:r>
          </w:p>
        </w:tc>
        <w:tc>
          <w:tcPr>
            <w:tcW w:type="dxa" w:w="2880"/>
          </w:tcPr>
          <w:p>
            <w:r>
              <w:t>Six call sites pass state so the tags are populated</w:t>
            </w:r>
          </w:p>
        </w:tc>
      </w:tr>
      <w:tr>
        <w:tc>
          <w:tcPr>
            <w:tcW w:type="dxa" w:w="2880"/>
          </w:tcPr>
          <w:p>
            <w:r>
              <w:t>.gitignore</w:t>
            </w:r>
          </w:p>
        </w:tc>
        <w:tc>
          <w:tcPr>
            <w:tcW w:type="dxa" w:w="2880"/>
          </w:tcPr>
          <w:p>
            <w:r>
              <w:t>fixed</w:t>
            </w:r>
          </w:p>
        </w:tc>
        <w:tc>
          <w:tcPr>
            <w:tcW w:type="dxa" w:w="2880"/>
          </w:tcPr>
          <w:p>
            <w:r>
              <w:t>analysis/ -&gt; /analysis/, which was excluding the new module</w:t>
            </w:r>
          </w:p>
        </w:tc>
      </w:tr>
      <w:tr>
        <w:tc>
          <w:tcPr>
            <w:tcW w:type="dxa" w:w="2880"/>
          </w:tcPr>
          <w:p>
            <w:r>
              <w:t>docs/cost.md</w:t>
            </w:r>
          </w:p>
        </w:tc>
        <w:tc>
          <w:tcPr>
            <w:tcW w:type="dxa" w:w="2880"/>
          </w:tcPr>
          <w:p>
            <w:r>
              <w:t>new</w:t>
            </w:r>
          </w:p>
        </w:tc>
        <w:tc>
          <w:tcPr>
            <w:tcW w:type="dxa" w:w="2880"/>
          </w:tcPr>
          <w:p>
            <w:r>
              <w:t>Generated report for the README — tokens and ratios only</w:t>
            </w:r>
          </w:p>
        </w:tc>
      </w:tr>
    </w:tbl>
    <w:p>
      <w:r>
        <w:t>Two later commits close the phase. b949796 is the six-topic run whose token records carry phase tags. 8fd69a3 fixes three defects in the reporting path that only appeared once the markdown output was generated for the first time — sections 7 and 8.</w:t>
      </w:r>
    </w:p>
    <w:p>
      <w:pPr>
        <w:pStyle w:val="Heading1"/>
      </w:pPr>
      <w:r>
        <w:t>2. A gitignore pattern that would have deleted the phase</w:t>
      </w:r>
    </w:p>
    <w:p>
      <w:r>
        <w:t>cost.py lives in src/analysis/. The ignore file carried this line from Phase 0:</w:t>
      </w:r>
    </w:p>
    <w:p>
      <w:r>
        <w:rPr>
          <w:rFonts w:ascii="Consolas" w:hAnsi="Consolas"/>
          <w:sz w:val="19"/>
        </w:rPr>
        <w:t>analysis/</w:t>
      </w:r>
    </w:p>
    <w:p>
      <w:r>
        <w:t>A pattern with a trailing slash and no leading slash matches a directory of that name at any depth. It was written for the phase write-ups at the repository root and it also matched src/analysis/ — so the entire cost module would have been silently untracked, and a fresh clone would have failed to import it with no indication why.</w:t>
      </w:r>
    </w:p>
    <w:p>
      <w:r>
        <w:rPr>
          <w:rFonts w:ascii="Consolas" w:hAnsi="Consolas"/>
          <w:sz w:val="19"/>
        </w:rPr>
        <w:t>git check-ignore -v src/analysis/probe.py</w:t>
        <w:br/>
        <w:t>.gitignore:10:analysis/    src/analysis/probe.py</w:t>
      </w:r>
    </w:p>
    <w:p>
      <w:r>
        <w:t>Checked before writing the file rather than discovered after committing it. The fix is one character — /analysis/ anchors the pattern to the root, which is what it always meant.</w:t>
      </w:r>
    </w:p>
    <w:p>
      <w:r>
        <w:t>Worth recording because of the failure shape rather than the size. git add would have reported nothing, the tests would have passed locally, and the break would have appeared on a machine that had never seen the file. That is the same class as the free routing check going paid five times: a mechanism that fails by omission produces no signal at the moment it fails.</w:t>
      </w:r>
    </w:p>
    <w:p>
      <w:pPr>
        <w:pStyle w:val="Heading1"/>
      </w:pPr>
      <w:r>
        <w:t>3. Tagging a call with the loop it belongs to</w:t>
      </w:r>
    </w:p>
    <w:p>
      <w:r>
        <w:t>A token record already carried its node, call type, latency and attempts. What it could not say is which loop it belonged to, and without that the phase table is unanswerable — the gap loop and the revision loop both run the same nodes.</w:t>
      </w:r>
    </w:p>
    <w:p>
      <w:r>
        <w:rPr>
          <w:rFonts w:ascii="Consolas" w:hAnsi="Consolas"/>
          <w:sz w:val="19"/>
        </w:rPr>
        <w:t>d["research_loop"] = state.get("research_loops", 0)</w:t>
        <w:br/>
        <w:t>d["revision"]      = state.get("revision_count", 0)</w:t>
        <w:br/>
        <w:br/>
        <w:t>if research_loop &gt; 0 and node in ("researcher", "analyst"):</w:t>
        <w:br/>
        <w:t xml:space="preserve">    phase = gap_loop</w:t>
        <w:br/>
        <w:t>elif revision &gt; 0:</w:t>
        <w:br/>
        <w:t xml:space="preserve">    phase = revision_loop</w:t>
        <w:br/>
        <w:t>else:</w:t>
        <w:br/>
        <w:t xml:space="preserve">    phase = first_pass</w:t>
      </w:r>
    </w:p>
    <w:p>
      <w:r>
        <w:t>Tags come from the state the node saw on entry, not from the state after it returns. A call made during the second research round is attributed to loop 2 even though the supervisor moves the counter afterwards. Reading the counter later would file every call one loop early, which is the kind of off-by-one that produces a plausible table and a wrong conclusion.</w:t>
      </w:r>
    </w:p>
    <w:p>
      <w:r>
        <w:t>The two loops are separated because they are different products. The gap loop buys evidence coverage and the revision loop buys prose quality; adding them into a single overhead figure destroys the only comparison worth making. Section 5 is the argument for that separation surviving contact with the data, because the two numbers turn out to be 35.2% and zero.</w:t>
      </w:r>
    </w:p>
    <w:p>
      <w:pPr>
        <w:pStyle w:val="Heading2"/>
      </w:pPr>
      <w:r>
        <w:t>An optional parameter, and the cost of that choice</w:t>
      </w:r>
    </w:p>
    <w:p>
      <w:r>
        <w:t>log_entries(ledger, state) takes state optionally. A required parameter would have broken all six call sites at import time and forced the edit, which is arguably the safer design. The softer version was chosen and all six were then updated anyway, so nothing silently defaults today.</w:t>
      </w:r>
    </w:p>
    <w:p>
      <w:r>
        <w:t>What it costs is a seventh node added later that forgets: its tokens land in first_pass with no error. The backstop is tagged_share, which reports the proportion of records carrying a tag, so partial tagging shows up as a warning rather than as a table that looks complete. On the first run that warning fired and read 0%. On the run in section 5 it reads 1.0 and the warning has stopped printing, which is the backstop working in both directions.</w:t>
      </w:r>
    </w:p>
    <w:p>
      <w:pPr>
        <w:pStyle w:val="Heading1"/>
      </w:pPr>
      <w:r>
        <w:t>4. Where the money actually goes</w:t>
      </w:r>
    </w:p>
    <w:p>
      <w:r>
        <w:t>Six reports per system, on the run committed at b949796.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Node</w:t>
            </w:r>
          </w:p>
        </w:tc>
        <w:tc>
          <w:tcPr>
            <w:tcW w:type="dxa" w:w="2160"/>
          </w:tcPr>
          <w:p>
            <w:r>
              <w:t>Calls</w:t>
            </w:r>
          </w:p>
        </w:tc>
        <w:tc>
          <w:tcPr>
            <w:tcW w:type="dxa" w:w="2160"/>
          </w:tcPr>
          <w:p>
            <w:r>
              <w:t>Tokens</w:t>
            </w:r>
          </w:p>
        </w:tc>
        <w:tc>
          <w:tcPr>
            <w:tcW w:type="dxa" w:w="2160"/>
          </w:tcPr>
          <w:p>
            <w:r>
              <w:t>Share</w:t>
            </w:r>
          </w:p>
        </w:tc>
      </w:tr>
      <w:tr>
        <w:tc>
          <w:tcPr>
            <w:tcW w:type="dxa" w:w="2160"/>
          </w:tcPr>
          <w:p>
            <w:r>
              <w:t>researcher</w:t>
            </w:r>
          </w:p>
        </w:tc>
        <w:tc>
          <w:tcPr>
            <w:tcW w:type="dxa" w:w="2160"/>
          </w:tcPr>
          <w:p>
            <w:r>
              <w:t>69</w:t>
            </w:r>
          </w:p>
        </w:tc>
        <w:tc>
          <w:tcPr>
            <w:tcW w:type="dxa" w:w="2160"/>
          </w:tcPr>
          <w:p>
            <w:r>
              <w:t>150,479</w:t>
            </w:r>
          </w:p>
        </w:tc>
        <w:tc>
          <w:tcPr>
            <w:tcW w:type="dxa" w:w="2160"/>
          </w:tcPr>
          <w:p>
            <w:r>
              <w:t>61.2%</w:t>
            </w:r>
          </w:p>
        </w:tc>
      </w:tr>
      <w:tr>
        <w:tc>
          <w:tcPr>
            <w:tcW w:type="dxa" w:w="2160"/>
          </w:tcPr>
          <w:p>
            <w:r>
              <w:t>analyst</w:t>
            </w:r>
          </w:p>
        </w:tc>
        <w:tc>
          <w:tcPr>
            <w:tcW w:type="dxa" w:w="2160"/>
          </w:tcPr>
          <w:p>
            <w:r>
              <w:t>13</w:t>
            </w:r>
          </w:p>
        </w:tc>
        <w:tc>
          <w:tcPr>
            <w:tcW w:type="dxa" w:w="2160"/>
          </w:tcPr>
          <w:p>
            <w:r>
              <w:t>47,588</w:t>
            </w:r>
          </w:p>
        </w:tc>
        <w:tc>
          <w:tcPr>
            <w:tcW w:type="dxa" w:w="2160"/>
          </w:tcPr>
          <w:p>
            <w:r>
              <w:t>19.3%</w:t>
            </w:r>
          </w:p>
        </w:tc>
      </w:tr>
      <w:tr>
        <w:tc>
          <w:tcPr>
            <w:tcW w:type="dxa" w:w="2160"/>
          </w:tcPr>
          <w:p>
            <w:r>
              <w:t>critic</w:t>
            </w:r>
          </w:p>
        </w:tc>
        <w:tc>
          <w:tcPr>
            <w:tcW w:type="dxa" w:w="2160"/>
          </w:tcPr>
          <w:p>
            <w:r>
              <w:t>6</w:t>
            </w:r>
          </w:p>
        </w:tc>
        <w:tc>
          <w:tcPr>
            <w:tcW w:type="dxa" w:w="2160"/>
          </w:tcPr>
          <w:p>
            <w:r>
              <w:t>25,839</w:t>
            </w:r>
          </w:p>
        </w:tc>
        <w:tc>
          <w:tcPr>
            <w:tcW w:type="dxa" w:w="2160"/>
          </w:tcPr>
          <w:p>
            <w:r>
              <w:t>10.5%</w:t>
            </w:r>
          </w:p>
        </w:tc>
      </w:tr>
      <w:tr>
        <w:tc>
          <w:tcPr>
            <w:tcW w:type="dxa" w:w="2160"/>
          </w:tcPr>
          <w:p>
            <w:r>
              <w:t>writer</w:t>
            </w:r>
          </w:p>
        </w:tc>
        <w:tc>
          <w:tcPr>
            <w:tcW w:type="dxa" w:w="2160"/>
          </w:tcPr>
          <w:p>
            <w:r>
              <w:t>6</w:t>
            </w:r>
          </w:p>
        </w:tc>
        <w:tc>
          <w:tcPr>
            <w:tcW w:type="dxa" w:w="2160"/>
          </w:tcPr>
          <w:p>
            <w:r>
              <w:t>22,117</w:t>
            </w:r>
          </w:p>
        </w:tc>
        <w:tc>
          <w:tcPr>
            <w:tcW w:type="dxa" w:w="2160"/>
          </w:tcPr>
          <w:p>
            <w:r>
              <w:t>9.0%</w:t>
            </w:r>
          </w:p>
        </w:tc>
      </w:tr>
      <w:tr>
        <w:tc>
          <w:tcPr>
            <w:tcW w:type="dxa" w:w="2160"/>
          </w:tcPr>
          <w:p>
            <w:r>
              <w:t>TOTAL</w:t>
            </w:r>
          </w:p>
        </w:tc>
        <w:tc>
          <w:tcPr>
            <w:tcW w:type="dxa" w:w="2160"/>
          </w:tcPr>
          <w:p>
            <w:r>
              <w:t>94</w:t>
            </w:r>
          </w:p>
        </w:tc>
        <w:tc>
          <w:tcPr>
            <w:tcW w:type="dxa" w:w="2160"/>
          </w:tcPr>
          <w:p>
            <w:r>
              <w:t>246,023</w:t>
            </w:r>
          </w:p>
        </w:tc>
        <w:tc>
          <w:tcPr>
            <w:tcW w:type="dxa" w:w="2160"/>
          </w:tcPr>
          <w:p>
            <w:r>
              <w:t>100%</w:t>
            </w:r>
          </w:p>
        </w:tc>
      </w:tr>
    </w:tbl>
    <w:p>
      <w:r>
        <w:t>The Researcher is 61% of the run. Not coordination, not the Critic, not the supervisor — which costs nothing at all, because it makes no model call. The expensive part of this architecture is the part that would be expensive in any architecture.</w:t>
      </w:r>
    </w:p>
    <w:p>
      <w:pPr>
        <w:pStyle w:val="Heading2"/>
      </w:pPr>
      <w:r>
        <w:t>Extraction costs almost as much as searching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Call type</w:t>
            </w:r>
          </w:p>
        </w:tc>
        <w:tc>
          <w:tcPr>
            <w:tcW w:type="dxa" w:w="2160"/>
          </w:tcPr>
          <w:p>
            <w:r>
              <w:t>Calls</w:t>
            </w:r>
          </w:p>
        </w:tc>
        <w:tc>
          <w:tcPr>
            <w:tcW w:type="dxa" w:w="2160"/>
          </w:tcPr>
          <w:p>
            <w:r>
              <w:t>Tokens</w:t>
            </w:r>
          </w:p>
        </w:tc>
        <w:tc>
          <w:tcPr>
            <w:tcW w:type="dxa" w:w="2160"/>
          </w:tcPr>
          <w:p>
            <w:r>
              <w:t>Share</w:t>
            </w:r>
          </w:p>
        </w:tc>
      </w:tr>
      <w:tr>
        <w:tc>
          <w:tcPr>
            <w:tcW w:type="dxa" w:w="2160"/>
          </w:tcPr>
          <w:p>
            <w:r>
              <w:t>search</w:t>
            </w:r>
          </w:p>
        </w:tc>
        <w:tc>
          <w:tcPr>
            <w:tcW w:type="dxa" w:w="2160"/>
          </w:tcPr>
          <w:p>
            <w:r>
              <w:t>28</w:t>
            </w:r>
          </w:p>
        </w:tc>
        <w:tc>
          <w:tcPr>
            <w:tcW w:type="dxa" w:w="2160"/>
          </w:tcPr>
          <w:p>
            <w:r>
              <w:t>76,746</w:t>
            </w:r>
          </w:p>
        </w:tc>
        <w:tc>
          <w:tcPr>
            <w:tcW w:type="dxa" w:w="2160"/>
          </w:tcPr>
          <w:p>
            <w:r>
              <w:t>31.2%</w:t>
            </w:r>
          </w:p>
        </w:tc>
      </w:tr>
      <w:tr>
        <w:tc>
          <w:tcPr>
            <w:tcW w:type="dxa" w:w="2160"/>
          </w:tcPr>
          <w:p>
            <w:r>
              <w:t>extract</w:t>
            </w:r>
          </w:p>
        </w:tc>
        <w:tc>
          <w:tcPr>
            <w:tcW w:type="dxa" w:w="2160"/>
          </w:tcPr>
          <w:p>
            <w:r>
              <w:t>28</w:t>
            </w:r>
          </w:p>
        </w:tc>
        <w:tc>
          <w:tcPr>
            <w:tcW w:type="dxa" w:w="2160"/>
          </w:tcPr>
          <w:p>
            <w:r>
              <w:t>68,047</w:t>
            </w:r>
          </w:p>
        </w:tc>
        <w:tc>
          <w:tcPr>
            <w:tcW w:type="dxa" w:w="2160"/>
          </w:tcPr>
          <w:p>
            <w:r>
              <w:t>27.7%</w:t>
            </w:r>
          </w:p>
        </w:tc>
      </w:tr>
      <w:tr>
        <w:tc>
          <w:tcPr>
            <w:tcW w:type="dxa" w:w="2160"/>
          </w:tcPr>
          <w:p>
            <w:r>
              <w:t>analyze</w:t>
            </w:r>
          </w:p>
        </w:tc>
        <w:tc>
          <w:tcPr>
            <w:tcW w:type="dxa" w:w="2160"/>
          </w:tcPr>
          <w:p>
            <w:r>
              <w:t>13</w:t>
            </w:r>
          </w:p>
        </w:tc>
        <w:tc>
          <w:tcPr>
            <w:tcW w:type="dxa" w:w="2160"/>
          </w:tcPr>
          <w:p>
            <w:r>
              <w:t>47,588</w:t>
            </w:r>
          </w:p>
        </w:tc>
        <w:tc>
          <w:tcPr>
            <w:tcW w:type="dxa" w:w="2160"/>
          </w:tcPr>
          <w:p>
            <w:r>
              <w:t>19.3%</w:t>
            </w:r>
          </w:p>
        </w:tc>
      </w:tr>
      <w:tr>
        <w:tc>
          <w:tcPr>
            <w:tcW w:type="dxa" w:w="2160"/>
          </w:tcPr>
          <w:p>
            <w:r>
              <w:t>critique</w:t>
            </w:r>
          </w:p>
        </w:tc>
        <w:tc>
          <w:tcPr>
            <w:tcW w:type="dxa" w:w="2160"/>
          </w:tcPr>
          <w:p>
            <w:r>
              <w:t>6</w:t>
            </w:r>
          </w:p>
        </w:tc>
        <w:tc>
          <w:tcPr>
            <w:tcW w:type="dxa" w:w="2160"/>
          </w:tcPr>
          <w:p>
            <w:r>
              <w:t>25,839</w:t>
            </w:r>
          </w:p>
        </w:tc>
        <w:tc>
          <w:tcPr>
            <w:tcW w:type="dxa" w:w="2160"/>
          </w:tcPr>
          <w:p>
            <w:r>
              <w:t>10.5%</w:t>
            </w:r>
          </w:p>
        </w:tc>
      </w:tr>
      <w:tr>
        <w:tc>
          <w:tcPr>
            <w:tcW w:type="dxa" w:w="2160"/>
          </w:tcPr>
          <w:p>
            <w:r>
              <w:t>write</w:t>
            </w:r>
          </w:p>
        </w:tc>
        <w:tc>
          <w:tcPr>
            <w:tcW w:type="dxa" w:w="2160"/>
          </w:tcPr>
          <w:p>
            <w:r>
              <w:t>6</w:t>
            </w:r>
          </w:p>
        </w:tc>
        <w:tc>
          <w:tcPr>
            <w:tcW w:type="dxa" w:w="2160"/>
          </w:tcPr>
          <w:p>
            <w:r>
              <w:t>22,117</w:t>
            </w:r>
          </w:p>
        </w:tc>
        <w:tc>
          <w:tcPr>
            <w:tcW w:type="dxa" w:w="2160"/>
          </w:tcPr>
          <w:p>
            <w:r>
              <w:t>9.0%</w:t>
            </w:r>
          </w:p>
        </w:tc>
      </w:tr>
      <w:tr>
        <w:tc>
          <w:tcPr>
            <w:tcW w:type="dxa" w:w="2160"/>
          </w:tcPr>
          <w:p>
            <w:r>
              <w:t>gap_plan</w:t>
            </w:r>
          </w:p>
        </w:tc>
        <w:tc>
          <w:tcPr>
            <w:tcW w:type="dxa" w:w="2160"/>
          </w:tcPr>
          <w:p>
            <w:r>
              <w:t>7</w:t>
            </w:r>
          </w:p>
        </w:tc>
        <w:tc>
          <w:tcPr>
            <w:tcW w:type="dxa" w:w="2160"/>
          </w:tcPr>
          <w:p>
            <w:r>
              <w:t>4,645</w:t>
            </w:r>
          </w:p>
        </w:tc>
        <w:tc>
          <w:tcPr>
            <w:tcW w:type="dxa" w:w="2160"/>
          </w:tcPr>
          <w:p>
            <w:r>
              <w:t>1.9%</w:t>
            </w:r>
          </w:p>
        </w:tc>
      </w:tr>
      <w:tr>
        <w:tc>
          <w:tcPr>
            <w:tcW w:type="dxa" w:w="2160"/>
          </w:tcPr>
          <w:p>
            <w:r>
              <w:t>plan</w:t>
            </w:r>
          </w:p>
        </w:tc>
        <w:tc>
          <w:tcPr>
            <w:tcW w:type="dxa" w:w="2160"/>
          </w:tcPr>
          <w:p>
            <w:r>
              <w:t>6</w:t>
            </w:r>
          </w:p>
        </w:tc>
        <w:tc>
          <w:tcPr>
            <w:tcW w:type="dxa" w:w="2160"/>
          </w:tcPr>
          <w:p>
            <w:r>
              <w:t>1,041</w:t>
            </w:r>
          </w:p>
        </w:tc>
        <w:tc>
          <w:tcPr>
            <w:tcW w:type="dxa" w:w="2160"/>
          </w:tcPr>
          <w:p>
            <w:r>
              <w:t>0.4%</w:t>
            </w:r>
          </w:p>
        </w:tc>
      </w:tr>
    </w:tbl>
    <w:p>
      <w:r>
        <w:t>Every search round is two calls: ground, then extract structure. That is not a design preference — the API refuses grounding tools and a response_schema on the same request, which is why the Researcher was built as a two-step in Phase 2. Here that constraint appears as 27.7% of the bill, which is the first time it has had a price attached.</w:t>
      </w:r>
    </w:p>
    <w:p>
      <w:r>
        <w:t>Query planning is 2.3% of the run across both its call types. The two prompt rewrites Phase 2 spent on gap_plan were arguing about a fifth of one percent of the cost — which does not make them wrong, since they were about targeting rather than volume, but it does put the effort in proportion.</w:t>
      </w:r>
    </w:p>
    <w:p>
      <w:pPr>
        <w:pStyle w:val="Heading2"/>
      </w:pPr>
      <w:r>
        <w:t>The two results that were not expected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Baseline</w:t>
            </w:r>
          </w:p>
        </w:tc>
        <w:tc>
          <w:tcPr>
            <w:tcW w:type="dxa" w:w="2160"/>
          </w:tcPr>
          <w:p>
            <w:r>
              <w:t>Multi-agent</w:t>
            </w:r>
          </w:p>
        </w:tc>
        <w:tc>
          <w:tcPr>
            <w:tcW w:type="dxa" w:w="2160"/>
          </w:tcPr>
          <w:p>
            <w:r>
              <w:t>Multiple</w:t>
            </w:r>
          </w:p>
        </w:tc>
      </w:tr>
      <w:tr>
        <w:tc>
          <w:tcPr>
            <w:tcW w:type="dxa" w:w="2160"/>
          </w:tcPr>
          <w:p>
            <w:r>
              <w:t>model calls</w:t>
            </w:r>
          </w:p>
        </w:tc>
        <w:tc>
          <w:tcPr>
            <w:tcW w:type="dxa" w:w="2160"/>
          </w:tcPr>
          <w:p>
            <w:r>
              <w:t>78</w:t>
            </w:r>
          </w:p>
        </w:tc>
        <w:tc>
          <w:tcPr>
            <w:tcW w:type="dxa" w:w="2160"/>
          </w:tcPr>
          <w:p>
            <w:r>
              <w:t>94</w:t>
            </w:r>
          </w:p>
        </w:tc>
        <w:tc>
          <w:tcPr>
            <w:tcW w:type="dxa" w:w="2160"/>
          </w:tcPr>
          <w:p>
            <w:r>
              <w:t>1.21x</w:t>
            </w:r>
          </w:p>
        </w:tc>
      </w:tr>
      <w:tr>
        <w:tc>
          <w:tcPr>
            <w:tcW w:type="dxa" w:w="2160"/>
          </w:tcPr>
          <w:p>
            <w:r>
              <w:t>input tokens</w:t>
            </w:r>
          </w:p>
        </w:tc>
        <w:tc>
          <w:tcPr>
            <w:tcW w:type="dxa" w:w="2160"/>
          </w:tcPr>
          <w:p>
            <w:r>
              <w:t>138,494</w:t>
            </w:r>
          </w:p>
        </w:tc>
        <w:tc>
          <w:tcPr>
            <w:tcW w:type="dxa" w:w="2160"/>
          </w:tcPr>
          <w:p>
            <w:r>
              <w:t>185,909</w:t>
            </w:r>
          </w:p>
        </w:tc>
        <w:tc>
          <w:tcPr>
            <w:tcW w:type="dxa" w:w="2160"/>
          </w:tcPr>
          <w:p>
            <w:r>
              <w:t>1.34x</w:t>
            </w:r>
          </w:p>
        </w:tc>
      </w:tr>
      <w:tr>
        <w:tc>
          <w:tcPr>
            <w:tcW w:type="dxa" w:w="2160"/>
          </w:tcPr>
          <w:p>
            <w:r>
              <w:t>output tokens</w:t>
            </w:r>
          </w:p>
        </w:tc>
        <w:tc>
          <w:tcPr>
            <w:tcW w:type="dxa" w:w="2160"/>
          </w:tcPr>
          <w:p>
            <w:r>
              <w:t>56,124</w:t>
            </w:r>
          </w:p>
        </w:tc>
        <w:tc>
          <w:tcPr>
            <w:tcW w:type="dxa" w:w="2160"/>
          </w:tcPr>
          <w:p>
            <w:r>
              <w:t>60,114</w:t>
            </w:r>
          </w:p>
        </w:tc>
        <w:tc>
          <w:tcPr>
            <w:tcW w:type="dxa" w:w="2160"/>
          </w:tcPr>
          <w:p>
            <w:r>
              <w:t>1.07x</w:t>
            </w:r>
          </w:p>
        </w:tc>
      </w:tr>
      <w:tr>
        <w:tc>
          <w:tcPr>
            <w:tcW w:type="dxa" w:w="2160"/>
          </w:tcPr>
          <w:p>
            <w:r>
              <w:t>total tokens</w:t>
            </w:r>
          </w:p>
        </w:tc>
        <w:tc>
          <w:tcPr>
            <w:tcW w:type="dxa" w:w="2160"/>
          </w:tcPr>
          <w:p>
            <w:r>
              <w:t>194,618</w:t>
            </w:r>
          </w:p>
        </w:tc>
        <w:tc>
          <w:tcPr>
            <w:tcW w:type="dxa" w:w="2160"/>
          </w:tcPr>
          <w:p>
            <w:r>
              <w:t>246,023</w:t>
            </w:r>
          </w:p>
        </w:tc>
        <w:tc>
          <w:tcPr>
            <w:tcW w:type="dxa" w:w="2160"/>
          </w:tcPr>
          <w:p>
            <w:r>
              <w:t>1.26x</w:t>
            </w:r>
          </w:p>
        </w:tc>
      </w:tr>
      <w:tr>
        <w:tc>
          <w:tcPr>
            <w:tcW w:type="dxa" w:w="2160"/>
          </w:tcPr>
          <w:p>
            <w:r>
              <w:t>wall clock</w:t>
            </w:r>
          </w:p>
        </w:tc>
        <w:tc>
          <w:tcPr>
            <w:tcW w:type="dxa" w:w="2160"/>
          </w:tcPr>
          <w:p>
            <w:r>
              <w:t>535s</w:t>
            </w:r>
          </w:p>
        </w:tc>
        <w:tc>
          <w:tcPr>
            <w:tcW w:type="dxa" w:w="2160"/>
          </w:tcPr>
          <w:p>
            <w:r>
              <w:t>410s</w:t>
            </w:r>
          </w:p>
        </w:tc>
        <w:tc>
          <w:tcPr>
            <w:tcW w:type="dxa" w:w="2160"/>
          </w:tcPr>
          <w:p>
            <w:r>
              <w:t>0.77x</w:t>
            </w:r>
          </w:p>
        </w:tc>
      </w:tr>
      <w:tr>
        <w:tc>
          <w:tcPr>
            <w:tcW w:type="dxa" w:w="2160"/>
          </w:tcPr>
          <w:p>
            <w:r>
              <w:t>words written</w:t>
            </w:r>
          </w:p>
        </w:tc>
        <w:tc>
          <w:tcPr>
            <w:tcW w:type="dxa" w:w="2160"/>
          </w:tcPr>
          <w:p>
            <w:r>
              <w:t>5,492</w:t>
            </w:r>
          </w:p>
        </w:tc>
        <w:tc>
          <w:tcPr>
            <w:tcW w:type="dxa" w:w="2160"/>
          </w:tcPr>
          <w:p>
            <w:r>
              <w:t>6,084</w:t>
            </w:r>
          </w:p>
        </w:tc>
        <w:tc>
          <w:tcPr>
            <w:tcW w:type="dxa" w:w="2160"/>
          </w:tcPr>
          <w:p>
            <w:r>
              <w:t>—</w:t>
            </w:r>
          </w:p>
        </w:tc>
      </w:tr>
    </w:tbl>
    <w:p>
      <w:r>
        <w:t>Output tokens are 1.07x. Essentially identical. The entire multiple is input, which is the no-messages rule from the state contract showing up as a measurement: the graph re-sends evidence to each node that needs it, and no node writes more than the single agent does. Phase 1 argued that a messages field would be the single biggest lever on whether the multiple landed at 4x or 15x. It landed at 1.26x, and the output column is why.</w:t>
      </w:r>
    </w:p>
    <w:p>
      <w:r>
        <w:t>And the graph is faster — 410 seconds against 535, a 0.77x multiple on wall clock. The single agent runs its full search ladder every time; the graph stops at three rounds when the Analyst judges the evidence sufficient and only continues when it does not. Fewer sequential round trips beats more parallel ones here, because nothing in either system is parallel.</w:t>
      </w:r>
    </w:p>
    <w:p>
      <w:r>
        <w:t>A 26% token premium that is negative in latency is a different argument from the one this project expected to be making. Note that no money figure appears in that table any more, and section 7 is why.</w:t>
      </w:r>
    </w:p>
    <w:p>
      <w:pPr>
        <w:pStyle w:val="Heading2"/>
      </w:pPr>
      <w:r>
        <w:t>The profile reproduced itself, which was not the claim being tested</w:t>
      </w:r>
    </w:p>
    <w:p>
      <w:r>
        <w:t>The threshold-3 run and the tagged run are two independent six-topic passes against a live web, days apart, with different search results underneath them. The write-up for the first predicted the shape would hold and the digits would move. The digits barely moved.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First run</w:t>
            </w:r>
          </w:p>
        </w:tc>
        <w:tc>
          <w:tcPr>
            <w:tcW w:type="dxa" w:w="2880"/>
          </w:tcPr>
          <w:p>
            <w:r>
              <w:t>Tagged run</w:t>
            </w:r>
          </w:p>
        </w:tc>
      </w:tr>
      <w:tr>
        <w:tc>
          <w:tcPr>
            <w:tcW w:type="dxa" w:w="2880"/>
          </w:tcPr>
          <w:p>
            <w:r>
              <w:t>model calls</w:t>
            </w:r>
          </w:p>
        </w:tc>
        <w:tc>
          <w:tcPr>
            <w:tcW w:type="dxa" w:w="2880"/>
          </w:tcPr>
          <w:p>
            <w:r>
              <w:t>94</w:t>
            </w:r>
          </w:p>
        </w:tc>
        <w:tc>
          <w:tcPr>
            <w:tcW w:type="dxa" w:w="2880"/>
          </w:tcPr>
          <w:p>
            <w:r>
              <w:t>94</w:t>
            </w:r>
          </w:p>
        </w:tc>
      </w:tr>
      <w:tr>
        <w:tc>
          <w:tcPr>
            <w:tcW w:type="dxa" w:w="2880"/>
          </w:tcPr>
          <w:p>
            <w:r>
              <w:t>wall clock</w:t>
            </w:r>
          </w:p>
        </w:tc>
        <w:tc>
          <w:tcPr>
            <w:tcW w:type="dxa" w:w="2880"/>
          </w:tcPr>
          <w:p>
            <w:r>
              <w:t>410s</w:t>
            </w:r>
          </w:p>
        </w:tc>
        <w:tc>
          <w:tcPr>
            <w:tcW w:type="dxa" w:w="2880"/>
          </w:tcPr>
          <w:p>
            <w:r>
              <w:t>410s</w:t>
            </w:r>
          </w:p>
        </w:tc>
      </w:tr>
      <w:tr>
        <w:tc>
          <w:tcPr>
            <w:tcW w:type="dxa" w:w="2880"/>
          </w:tcPr>
          <w:p>
            <w:r>
              <w:t>researcher share</w:t>
            </w:r>
          </w:p>
        </w:tc>
        <w:tc>
          <w:tcPr>
            <w:tcW w:type="dxa" w:w="2880"/>
          </w:tcPr>
          <w:p>
            <w:r>
              <w:t>61.2%</w:t>
            </w:r>
          </w:p>
        </w:tc>
        <w:tc>
          <w:tcPr>
            <w:tcW w:type="dxa" w:w="2880"/>
          </w:tcPr>
          <w:p>
            <w:r>
              <w:t>61.2%</w:t>
            </w:r>
          </w:p>
        </w:tc>
      </w:tr>
      <w:tr>
        <w:tc>
          <w:tcPr>
            <w:tcW w:type="dxa" w:w="2880"/>
          </w:tcPr>
          <w:p>
            <w:r>
              <w:t>analyst share</w:t>
            </w:r>
          </w:p>
        </w:tc>
        <w:tc>
          <w:tcPr>
            <w:tcW w:type="dxa" w:w="2880"/>
          </w:tcPr>
          <w:p>
            <w:r>
              <w:t>19.5%</w:t>
            </w:r>
          </w:p>
        </w:tc>
        <w:tc>
          <w:tcPr>
            <w:tcW w:type="dxa" w:w="2880"/>
          </w:tcPr>
          <w:p>
            <w:r>
              <w:t>19.3%</w:t>
            </w:r>
          </w:p>
        </w:tc>
      </w:tr>
      <w:tr>
        <w:tc>
          <w:tcPr>
            <w:tcW w:type="dxa" w:w="2880"/>
          </w:tcPr>
          <w:p>
            <w:r>
              <w:t>critic share</w:t>
            </w:r>
          </w:p>
        </w:tc>
        <w:tc>
          <w:tcPr>
            <w:tcW w:type="dxa" w:w="2880"/>
          </w:tcPr>
          <w:p>
            <w:r>
              <w:t>10.3%</w:t>
            </w:r>
          </w:p>
        </w:tc>
        <w:tc>
          <w:tcPr>
            <w:tcW w:type="dxa" w:w="2880"/>
          </w:tcPr>
          <w:p>
            <w:r>
              <w:t>10.5%</w:t>
            </w:r>
          </w:p>
        </w:tc>
      </w:tr>
      <w:tr>
        <w:tc>
          <w:tcPr>
            <w:tcW w:type="dxa" w:w="2880"/>
          </w:tcPr>
          <w:p>
            <w:r>
              <w:t>writer share</w:t>
            </w:r>
          </w:p>
        </w:tc>
        <w:tc>
          <w:tcPr>
            <w:tcW w:type="dxa" w:w="2880"/>
          </w:tcPr>
          <w:p>
            <w:r>
              <w:t>9.0%</w:t>
            </w:r>
          </w:p>
        </w:tc>
        <w:tc>
          <w:tcPr>
            <w:tcW w:type="dxa" w:w="2880"/>
          </w:tcPr>
          <w:p>
            <w:r>
              <w:t>9.0%</w:t>
            </w:r>
          </w:p>
        </w:tc>
      </w:tr>
      <w:tr>
        <w:tc>
          <w:tcPr>
            <w:tcW w:type="dxa" w:w="2880"/>
          </w:tcPr>
          <w:p>
            <w:r>
              <w:t>total token multiple</w:t>
            </w:r>
          </w:p>
        </w:tc>
        <w:tc>
          <w:tcPr>
            <w:tcW w:type="dxa" w:w="2880"/>
          </w:tcPr>
          <w:p>
            <w:r>
              <w:t>1.26x</w:t>
            </w:r>
          </w:p>
        </w:tc>
        <w:tc>
          <w:tcPr>
            <w:tcW w:type="dxa" w:w="2880"/>
          </w:tcPr>
          <w:p>
            <w:r>
              <w:t>1.26x</w:t>
            </w:r>
          </w:p>
        </w:tc>
      </w:tr>
    </w:tbl>
    <w:p>
      <w:r>
        <w:t>Identical call count, identical wall clock to the second, node shares within three tenths of a percent. This was not what the run was for and it is worth more than what the run was for: the cost profile is a property of the architecture rather than of one sample. Every share quoted in this document is now backed by two runs instead of one, which is the difference between an anecdote and a measurement.</w:t>
      </w:r>
    </w:p>
    <w:p>
      <w:pPr>
        <w:pStyle w:val="Heading1"/>
      </w:pPr>
      <w:r>
        <w:t>5. The per-phase table, filled in</w:t>
      </w:r>
    </w:p>
    <w:p>
      <w:r>
        <w:t>This table is the reason the phase exists. On its first run it contained nothing but a caveat, because every committed result predated the tagging and fell into first_pass by default. The tagged run answers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Calls</w:t>
            </w:r>
          </w:p>
        </w:tc>
        <w:tc>
          <w:tcPr>
            <w:tcW w:type="dxa" w:w="2160"/>
          </w:tcPr>
          <w:p>
            <w:r>
              <w:t>Tokens</w:t>
            </w:r>
          </w:p>
        </w:tc>
        <w:tc>
          <w:tcPr>
            <w:tcW w:type="dxa" w:w="2160"/>
          </w:tcPr>
          <w:p>
            <w:r>
              <w:t>Share</w:t>
            </w:r>
          </w:p>
        </w:tc>
      </w:tr>
      <w:tr>
        <w:tc>
          <w:tcPr>
            <w:tcW w:type="dxa" w:w="2160"/>
          </w:tcPr>
          <w:p>
            <w:r>
              <w:t>first pass</w:t>
            </w:r>
          </w:p>
        </w:tc>
        <w:tc>
          <w:tcPr>
            <w:tcW w:type="dxa" w:w="2160"/>
          </w:tcPr>
          <w:p>
            <w:r>
              <w:t>60</w:t>
            </w:r>
          </w:p>
        </w:tc>
        <w:tc>
          <w:tcPr>
            <w:tcW w:type="dxa" w:w="2160"/>
          </w:tcPr>
          <w:p>
            <w:r>
              <w:t>159,409</w:t>
            </w:r>
          </w:p>
        </w:tc>
        <w:tc>
          <w:tcPr>
            <w:tcW w:type="dxa" w:w="2160"/>
          </w:tcPr>
          <w:p>
            <w:r>
              <w:t>64.8%</w:t>
            </w:r>
          </w:p>
        </w:tc>
      </w:tr>
      <w:tr>
        <w:tc>
          <w:tcPr>
            <w:tcW w:type="dxa" w:w="2160"/>
          </w:tcPr>
          <w:p>
            <w:r>
              <w:t>gap loop (analyst -&gt; researcher)</w:t>
            </w:r>
          </w:p>
        </w:tc>
        <w:tc>
          <w:tcPr>
            <w:tcW w:type="dxa" w:w="2160"/>
          </w:tcPr>
          <w:p>
            <w:r>
              <w:t>34</w:t>
            </w:r>
          </w:p>
        </w:tc>
        <w:tc>
          <w:tcPr>
            <w:tcW w:type="dxa" w:w="2160"/>
          </w:tcPr>
          <w:p>
            <w:r>
              <w:t>86,614</w:t>
            </w:r>
          </w:p>
        </w:tc>
        <w:tc>
          <w:tcPr>
            <w:tcW w:type="dxa" w:w="2160"/>
          </w:tcPr>
          <w:p>
            <w:r>
              <w:t>35.2%</w:t>
            </w:r>
          </w:p>
        </w:tc>
      </w:tr>
      <w:tr>
        <w:tc>
          <w:tcPr>
            <w:tcW w:type="dxa" w:w="2160"/>
          </w:tcPr>
          <w:p>
            <w:r>
              <w:t>revision loop</w:t>
            </w:r>
          </w:p>
        </w:tc>
        <w:tc>
          <w:tcPr>
            <w:tcW w:type="dxa" w:w="2160"/>
          </w:tcPr>
          <w:p>
            <w:r>
              <w:t>0</w:t>
            </w:r>
          </w:p>
        </w:tc>
        <w:tc>
          <w:tcPr>
            <w:tcW w:type="dxa" w:w="2160"/>
          </w:tcPr>
          <w:p>
            <w:r>
              <w:t>0</w:t>
            </w:r>
          </w:p>
        </w:tc>
        <w:tc>
          <w:tcPr>
            <w:tcW w:type="dxa" w:w="2160"/>
          </w:tcPr>
          <w:p>
            <w:r>
              <w:t>0%</w:t>
            </w:r>
          </w:p>
        </w:tc>
      </w:tr>
    </w:tbl>
    <w:p>
      <w:r>
        <w:t>phase_tagged_share is 1.0, so this is a measurement and not a floor. The 26% premium is bought by the gap loop. The revision loop has no row in the generated report at all, because it has no calls — it is written in here explicitly so the zero is visible rather than absent.</w:t>
      </w:r>
    </w:p>
    <w:p>
      <w:pPr>
        <w:pStyle w:val="Heading2"/>
      </w:pPr>
      <w:r>
        <w:t>The revision loop has never worked, at either setting</w:t>
      </w:r>
    </w:p>
    <w:p>
      <w:r>
        <w:t>PASS_THRESHOLD is 3 and the Critic asks for a revision when the worst rubric score is 3 or below. The lowest worst score across the six topics was 4, so every draft passed on the first attempt and the loop never opened. That is now the second consecutive six-topic run where it has not fired.</w:t>
      </w:r>
    </w:p>
    <w:p>
      <w:r>
        <w:t>It pairs with 18fbd3f, where the threshold was raised to 4 and the opposite happened: the loop ran and never resolved, and the run was abandoned. So the loop has two known settings, one where it is dead and one where it does not terminate, and no setting yet where it does useful work. Capping revisions at one — the remedy the module docstring proposed for a loop that costs too much — does not apply, because the effective cap is already zero.</w:t>
      </w:r>
    </w:p>
    <w:p>
      <w:r>
        <w:t>The honest statement of the cost result is therefore in two parts, and they must not be added together. The gap loop costs 35.2% of the run and buys evidence coverage. The revision loop costs nothing and buys nothing. A single "36% coordination overhead" figure would be arithmetically defensible and would destroy both findings.</w:t>
      </w:r>
    </w:p>
    <w:p>
      <w:pPr>
        <w:pStyle w:val="Heading2"/>
      </w:pPr>
      <w:r>
        <w:t>A control nobody designed</w:t>
      </w:r>
    </w:p>
    <w:p>
      <w:r>
        <w:t>t2 found 51 sources on its first pass, the Analyst raised no gaps, and the run went straight to the Writer. It is a zero-gap-loop run sitting inside the evaluation set — 10 model calls against 16 to 18 for the others — and it is the closest thing this project has to a controlled test of what the gap loop buys.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Topic</w:t>
            </w:r>
          </w:p>
        </w:tc>
        <w:tc>
          <w:tcPr>
            <w:tcW w:type="dxa" w:w="2160"/>
          </w:tcPr>
          <w:p>
            <w:r>
              <w:t>Gap loops</w:t>
            </w:r>
          </w:p>
        </w:tc>
        <w:tc>
          <w:tcPr>
            <w:tcW w:type="dxa" w:w="2160"/>
          </w:tcPr>
          <w:p>
            <w:r>
              <w:t>Model calls</w:t>
            </w:r>
          </w:p>
        </w:tc>
        <w:tc>
          <w:tcPr>
            <w:tcW w:type="dxa" w:w="2160"/>
          </w:tcPr>
          <w:p>
            <w:r>
              <w:t>Critic mean</w:t>
            </w:r>
          </w:p>
        </w:tc>
      </w:tr>
      <w:tr>
        <w:tc>
          <w:tcPr>
            <w:tcW w:type="dxa" w:w="2160"/>
          </w:tcPr>
          <w:p>
            <w:r>
              <w:t>t1</w:t>
            </w:r>
          </w:p>
        </w:tc>
        <w:tc>
          <w:tcPr>
            <w:tcW w:type="dxa" w:w="2160"/>
          </w:tcPr>
          <w:p>
            <w:r>
              <w:t>2</w:t>
            </w:r>
          </w:p>
        </w:tc>
        <w:tc>
          <w:tcPr>
            <w:tcW w:type="dxa" w:w="2160"/>
          </w:tcPr>
          <w:p>
            <w:r>
              <w:t>18</w:t>
            </w:r>
          </w:p>
        </w:tc>
        <w:tc>
          <w:tcPr>
            <w:tcW w:type="dxa" w:w="2160"/>
          </w:tcPr>
          <w:p>
            <w:r>
              <w:t>5.0</w:t>
            </w:r>
          </w:p>
        </w:tc>
      </w:tr>
      <w:tr>
        <w:tc>
          <w:tcPr>
            <w:tcW w:type="dxa" w:w="2160"/>
          </w:tcPr>
          <w:p>
            <w:r>
              <w:t>t2</w:t>
            </w:r>
          </w:p>
        </w:tc>
        <w:tc>
          <w:tcPr>
            <w:tcW w:type="dxa" w:w="2160"/>
          </w:tcPr>
          <w:p>
            <w:r>
              <w:t>0</w:t>
            </w:r>
          </w:p>
        </w:tc>
        <w:tc>
          <w:tcPr>
            <w:tcW w:type="dxa" w:w="2160"/>
          </w:tcPr>
          <w:p>
            <w:r>
              <w:t>10</w:t>
            </w:r>
          </w:p>
        </w:tc>
        <w:tc>
          <w:tcPr>
            <w:tcW w:type="dxa" w:w="2160"/>
          </w:tcPr>
          <w:p>
            <w:r>
              <w:t>4.6</w:t>
            </w:r>
          </w:p>
        </w:tc>
      </w:tr>
      <w:tr>
        <w:tc>
          <w:tcPr>
            <w:tcW w:type="dxa" w:w="2160"/>
          </w:tcPr>
          <w:p>
            <w:r>
              <w:t>t3</w:t>
            </w:r>
          </w:p>
        </w:tc>
        <w:tc>
          <w:tcPr>
            <w:tcW w:type="dxa" w:w="2160"/>
          </w:tcPr>
          <w:p>
            <w:r>
              <w:t>2</w:t>
            </w:r>
          </w:p>
        </w:tc>
        <w:tc>
          <w:tcPr>
            <w:tcW w:type="dxa" w:w="2160"/>
          </w:tcPr>
          <w:p>
            <w:r>
              <w:t>18</w:t>
            </w:r>
          </w:p>
        </w:tc>
        <w:tc>
          <w:tcPr>
            <w:tcW w:type="dxa" w:w="2160"/>
          </w:tcPr>
          <w:p>
            <w:r>
              <w:t>4.2</w:t>
            </w:r>
          </w:p>
        </w:tc>
      </w:tr>
      <w:tr>
        <w:tc>
          <w:tcPr>
            <w:tcW w:type="dxa" w:w="2160"/>
          </w:tcPr>
          <w:p>
            <w:r>
              <w:t>t4</w:t>
            </w:r>
          </w:p>
        </w:tc>
        <w:tc>
          <w:tcPr>
            <w:tcW w:type="dxa" w:w="2160"/>
          </w:tcPr>
          <w:p>
            <w:r>
              <w:t>1</w:t>
            </w:r>
          </w:p>
        </w:tc>
        <w:tc>
          <w:tcPr>
            <w:tcW w:type="dxa" w:w="2160"/>
          </w:tcPr>
          <w:p>
            <w:r>
              <w:t>16</w:t>
            </w:r>
          </w:p>
        </w:tc>
        <w:tc>
          <w:tcPr>
            <w:tcW w:type="dxa" w:w="2160"/>
          </w:tcPr>
          <w:p>
            <w:r>
              <w:t>4.2</w:t>
            </w:r>
          </w:p>
        </w:tc>
      </w:tr>
      <w:tr>
        <w:tc>
          <w:tcPr>
            <w:tcW w:type="dxa" w:w="2160"/>
          </w:tcPr>
          <w:p>
            <w:r>
              <w:t>t5</w:t>
            </w:r>
          </w:p>
        </w:tc>
        <w:tc>
          <w:tcPr>
            <w:tcW w:type="dxa" w:w="2160"/>
          </w:tcPr>
          <w:p>
            <w:r>
              <w:t>1</w:t>
            </w:r>
          </w:p>
        </w:tc>
        <w:tc>
          <w:tcPr>
            <w:tcW w:type="dxa" w:w="2160"/>
          </w:tcPr>
          <w:p>
            <w:r>
              <w:t>16</w:t>
            </w:r>
          </w:p>
        </w:tc>
        <w:tc>
          <w:tcPr>
            <w:tcW w:type="dxa" w:w="2160"/>
          </w:tcPr>
          <w:p>
            <w:r>
              <w:t>4.2</w:t>
            </w:r>
          </w:p>
        </w:tc>
      </w:tr>
      <w:tr>
        <w:tc>
          <w:tcPr>
            <w:tcW w:type="dxa" w:w="2160"/>
          </w:tcPr>
          <w:p>
            <w:r>
              <w:t>t6</w:t>
            </w:r>
          </w:p>
        </w:tc>
        <w:tc>
          <w:tcPr>
            <w:tcW w:type="dxa" w:w="2160"/>
          </w:tcPr>
          <w:p>
            <w:r>
              <w:t>1</w:t>
            </w:r>
          </w:p>
        </w:tc>
        <w:tc>
          <w:tcPr>
            <w:tcW w:type="dxa" w:w="2160"/>
          </w:tcPr>
          <w:p>
            <w:r>
              <w:t>16</w:t>
            </w:r>
          </w:p>
        </w:tc>
        <w:tc>
          <w:tcPr>
            <w:tcW w:type="dxa" w:w="2160"/>
          </w:tcPr>
          <w:p>
            <w:r>
              <w:t>4.6</w:t>
            </w:r>
          </w:p>
        </w:tc>
      </w:tr>
    </w:tbl>
    <w:p>
      <w:r>
        <w:t>Loop count and Critic score do not track. The zero-loop run scored joint second; the two-loop runs scored both the highest and the lowest. If the gap loop bought quality in a way the Critic could see, this column would slope, and it does not.</w:t>
      </w:r>
    </w:p>
    <w:p>
      <w:r>
        <w:t>That is a hint and not a result, for a reason this project has already established: the pairwise evaluation showed the available judges cannot discriminate between the two systems' output, so the Critic is a weak instrument being read at n=6. It is recorded because it is the exact shape Phase 9 has to attack — 35.2% of the run is now attributed to a mechanism whose product has never been demonstrated.</w:t>
      </w:r>
    </w:p>
    <w:p>
      <w:pPr>
        <w:pStyle w:val="Heading1"/>
      </w:pPr>
      <w:r>
        <w:t>6. Failure-class overhead</w:t>
      </w:r>
    </w:p>
    <w:p>
      <w:r>
        <w:t>Phase 6 named three failure classes and handled them in three places. This prices them, and two of the three come out at zero on the committed runs.</w:t>
      </w:r>
    </w:p>
    <w:p>
      <w:r>
        <w:rPr>
          <w:rFonts w:ascii="Consolas" w:hAnsi="Consolas"/>
          <w:sz w:val="19"/>
        </w:rPr>
        <w:t>transport retries (429/500/timeout) : 0</w:t>
        <w:br/>
        <w:t>parse retries (schema mismatch)     : 0   (0 tokens, 0.0% of run)</w:t>
        <w:br/>
        <w:t>semantic retries are the revision loop, counted in the phase table — not failures</w:t>
      </w:r>
    </w:p>
    <w:p>
      <w:r>
        <w:t>Transport retries at zero is a reporting artifact rather than a fact: attempts is recorded per call, and a call that succeeded on its second attempt shows attempts=2. The evaluation runs latched off native grounding onto web search early and stayed there, so the 429s happened inside a code path whose successful retry was not counted here. Still worth fixing before the number is quoted; it survives this phase unaddressed.</w:t>
      </w:r>
    </w:p>
    <w:p>
      <w:r>
        <w:t>Parse retries at zero is real and is the more interesting one. Structured output did not fail once across 94 calls with schemas on most of them, and it has now done that twice. The re-prompt path added in Phase 6 has never executed in production, which makes it the second piece of containment in this project that works and has never been needed — the first being resilient(), until t6.</w:t>
      </w:r>
    </w:p>
    <w:p>
      <w:r>
        <w:t>Semantic retries are deliberately not in this table. They are the revision loop, they belong in the phase table, and calling a critic asking for changes a failure is the conflation Phase 2 refused to make when it kept 429s out of the loop counters. The line used to read "the revision loop above" and pointed at a row that does not exist, since the loop never fires; it now says so.</w:t>
      </w:r>
    </w:p>
    <w:p>
      <w:pPr>
        <w:pStyle w:val="Heading1"/>
      </w:pPr>
      <w:r>
        <w:t>7. On the dollar figures, which are now absent</w:t>
      </w:r>
    </w:p>
    <w:p>
      <w:r>
        <w:t>The phase originally reported $0.0303 per baseline report against $0.0341 for the graph, under a note asking the reader to verify the two rate constants. That note was the wrong mechanism and the numbers have been removed.</w:t>
      </w:r>
    </w:p>
    <w:p>
      <w:pPr>
        <w:pStyle w:val="Heading2"/>
      </w:pPr>
      <w:r>
        <w:t>A placeholder that prints is indistinguishable from a verified rate</w:t>
      </w:r>
    </w:p>
    <w:p>
      <w:r>
        <w:t>PRICE_IN_PER_M and PRICE_OUT_PER_M defaulted to placeholder values and were used unconditionally. The warning printed under every table containing one, which sounds careful and is not: the warning is read by the person who already knows, and the number is quoted by everyone else. Once a figure is in a table it carries the authority of the table.</w:t>
      </w:r>
    </w:p>
    <w:p>
      <w:r>
        <w:t>Dollars are now reported only when both rates are supplied from the environment. With nothing set, no dollar column exists and the report says why. The constants remain so cost_usd() has a shape; they are never printed.</w:t>
      </w:r>
    </w:p>
    <w:p>
      <w:r>
        <w:rPr>
          <w:rFonts w:ascii="Consolas" w:hAnsi="Consolas"/>
          <w:sz w:val="19"/>
        </w:rPr>
        <w:t>$env:PRICE_IN_PER_M="0.30"; $env:PRICE_OUT_PER_M="2.50"</w:t>
        <w:br/>
        <w:t>uv run python -m scripts.cost_report</w:t>
      </w:r>
    </w:p>
    <w:p>
      <w:r>
        <w:t>Supplying the same numbers as the defaults still counts as supplying them — the point is not the value but that a person chose it. GEMINI_MODEL is gemini-3.1-flash-lite, and the placeholders are very likely too high for that tier, which is precisely the reason the old figures should not have been standing in a document.</w:t>
      </w:r>
    </w:p>
    <w:p>
      <w:r>
        <w:t>This is the fourth instrument in the project built with a check on its own validity, after tagged_share, the position swap in the pairwise comparison and the Critic degradation suite. It differs from the other three in kind: they report a doubt alongside the number, and this one withholds the number. The absence of the column is the signal.</w:t>
      </w:r>
    </w:p>
    <w:p>
      <w:pPr>
        <w:pStyle w:val="Heading2"/>
      </w:pPr>
      <w:r>
        <w:t>The cost multiple is partly a property of the price sheet</w:t>
      </w:r>
    </w:p>
    <w:p>
      <w:r>
        <w:t>The assumption while making that change was that removing dollars costs nothing analytically, because a ratio computed from identical rates on both sides is rate-independent. That assumption was tested and is false.</w:t>
      </w:r>
    </w:p>
    <w:tbl>
      <w:tblPr>
        <w:tblStyle w:val="LightGrid-Accent1"/>
        <w:tblW w:type="auto" w:w="0"/>
        <w:tblLook w:firstColumn="1" w:firstRow="1" w:lastColumn="0" w:lastRow="0" w:noHBand="0" w:noVBand="1" w:val="04A0"/>
      </w:tblPr>
      <w:tblGrid>
        <w:gridCol w:w="4320"/>
        <w:gridCol w:w="4320"/>
      </w:tblGrid>
      <w:tr>
        <w:tc>
          <w:tcPr>
            <w:tcW w:type="dxa" w:w="4320"/>
          </w:tcPr>
          <w:p>
            <w:r>
              <w:t>Rates (in / out, per M)</w:t>
            </w:r>
          </w:p>
        </w:tc>
        <w:tc>
          <w:tcPr>
            <w:tcW w:type="dxa" w:w="4320"/>
          </w:tcPr>
          <w:p>
            <w:r>
              <w:t>Cost multiple</w:t>
            </w:r>
          </w:p>
        </w:tc>
      </w:tr>
      <w:tr>
        <w:tc>
          <w:tcPr>
            <w:tcW w:type="dxa" w:w="4320"/>
          </w:tcPr>
          <w:p>
            <w:r>
              <w:t>0.30 / 2.50</w:t>
            </w:r>
          </w:p>
        </w:tc>
        <w:tc>
          <w:tcPr>
            <w:tcW w:type="dxa" w:w="4320"/>
          </w:tcPr>
          <w:p>
            <w:r>
              <w:t>1.13x</w:t>
            </w:r>
          </w:p>
        </w:tc>
      </w:tr>
      <w:tr>
        <w:tc>
          <w:tcPr>
            <w:tcW w:type="dxa" w:w="4320"/>
          </w:tcPr>
          <w:p>
            <w:r>
              <w:t>0.10 / 0.40</w:t>
            </w:r>
          </w:p>
        </w:tc>
        <w:tc>
          <w:tcPr>
            <w:tcW w:type="dxa" w:w="4320"/>
          </w:tcPr>
          <w:p>
            <w:r>
              <w:t>1.18x</w:t>
            </w:r>
          </w:p>
        </w:tc>
      </w:tr>
    </w:tbl>
    <w:p>
      <w:r>
        <w:t>Output is 28.8% of the baseline's tokens against 24.4% of the graph's. The more expensive output is relative to input, the more the single agent is penalised, and the smaller the gap between them looks. The cost multiple therefore moves with the price sheet even though both systems are priced identically.</w:t>
      </w:r>
    </w:p>
    <w:p>
      <w:r>
        <w:t>So the tokens-only decision is not merely cautious, it is more correct. Only the token multiples are rate-free — 1.26x tokens, 1.21x calls, 0.77x latency. Those are properties of the systems. Any dollar multiple is a property of the systems and the vendor's current pricing together, and quoting one without the second half is a claim that will silently expire.</w:t>
      </w:r>
    </w:p>
    <w:p>
      <w:pPr>
        <w:pStyle w:val="Heading1"/>
      </w:pPr>
      <w:r>
        <w:t>8. Two defects that only the generated artefact could show</w:t>
      </w:r>
    </w:p>
    <w:p>
      <w:r>
        <w:t>The plain report had been run many times. The markdown path had been documented since the module was written and never executed. Running it once produced both of the following.</w:t>
      </w:r>
    </w:p>
    <w:p>
      <w:r>
        <w:t>write_json() printed its status line to stdout. The documented invocation redirects stdout into docs/cost.md, so every generated copy of that file ended with:</w:t>
      </w:r>
    </w:p>
    <w:p>
      <w:r>
        <w:rPr>
          <w:rFonts w:ascii="Consolas" w:hAnsi="Consolas"/>
          <w:sz w:val="19"/>
        </w:rPr>
        <w:t>wrote D:\HTML-CSS\rag\multi-agent-report-writer\results\cost.json</w:t>
      </w:r>
    </w:p>
    <w:p>
      <w:r>
        <w:t>An absolute local path, in a document intended for the README, committed. Moved to stderr, where the operator still sees it and the file does not. This is the same class as the gitignore pattern in section 2 — correct in the mode that gets run by hand, wrong in the mode that produces the artefact someone else reads.</w:t>
      </w:r>
    </w:p>
    <w:p>
      <w:r>
        <w:t>Second, the failure-class block and the pricing note were indented plain text in both modes. Two spaces is not enough to make a markdown code block, so they rendered as run-together paragraphs between well-formed tables. Both now have markdown branches following the blockquote convention the tagged_share caveat already used.</w:t>
      </w:r>
    </w:p>
    <w:p>
      <w:r>
        <w:t>The general lesson is small and repeatable: a code path that is documented but never executed is not tested, and the one that produces the artefact other people read is the worst one to leave in that state.</w:t>
      </w:r>
    </w:p>
    <w:p>
      <w:pPr>
        <w:pStyle w:val="Heading1"/>
      </w:pPr>
      <w:r>
        <w:t>9. Where Phase 8 stands</w:t>
      </w:r>
    </w:p>
    <w:p>
      <w:r>
        <w:t>Complete. The cost side of the comparison is attributable to a node, a call type and a loop; every share is backed by two independent runs; and the report no longer prints a number nobody has checked.</w:t>
      </w:r>
    </w:p>
    <w:p>
      <w:r>
        <w:t>The headline is in two parts that must stay separate. The graph costs 1.26x the tokens of the single agent and runs in 0.77x the time. Of that, the gap loop is 35.2% of the run and buys evidence coverage, and the revision loop is 0% because it has never fired at any working threshold.</w:t>
      </w:r>
    </w:p>
    <w:p>
      <w:pPr>
        <w:pStyle w:val="Heading2"/>
      </w:pPr>
      <w:r>
        <w:t>What Phase 9 has to do</w:t>
      </w:r>
    </w:p>
    <w:p>
      <w:r>
        <w:t>35.2% of the run is now attributed to a mechanism whose product has never been demonstrated. The gap loop has to be justified with an evidence-coverage delta, not a quality one — coverage is what it buys. If it cannot be justified, the honest move is to cap the loop and say so in the README, and that is a better outcome than a clean win because it is the kind of thing only someone who measured would know.</w:t>
      </w:r>
    </w:p>
    <w:p>
      <w:r>
        <w:t>The revision loop needs a different question, and it is not about cost. It is whether it should exist. It is dead at threshold 3, non-terminating at 4, and the accidental control in section 5 gives no evidence that more looping produces better reports. Deleting it is a live option and would have to be argued against rather than for.</w:t>
      </w:r>
    </w:p>
    <w:p>
      <w:r>
        <w:t>Neither question is answerable with the current judges. That constraint is unchanged from the evaluation and is now the binding one on the whole project.</w:t>
      </w:r>
    </w:p>
    <w:p>
      <w:pPr>
        <w:pStyle w:val="Heading2"/>
      </w:pPr>
      <w:r>
        <w:t>What carries forward</w:t>
      </w:r>
    </w:p>
    <w:p>
      <w:r>
        <w:t>The evaluation's open question is unchanged and unaffected: report quality is not measurable with the judges available, and reading six blind pairs by hand remains the cheapest way to settle it. Nothing in this phase touches quality, and section 5's control is limited by exactly this.</w:t>
      </w:r>
    </w:p>
    <w:p>
      <w:r>
        <w:t>Adjacent-technology drift is still open and remains the most-evidenced defect in the project — three sightings, the last one promoted into an Analyst tension the Writer was instructed to preserve. It shares a class with the inverted citation in the evaluation document: a factual error carrying a valid ID, invisible to every mechanical check the system runs.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Why it matters</w:t>
            </w:r>
          </w:p>
        </w:tc>
        <w:tc>
          <w:tcPr>
            <w:tcW w:type="dxa" w:w="2880"/>
          </w:tcPr>
          <w:p>
            <w:r>
              <w:t>Where</w:t>
            </w:r>
          </w:p>
        </w:tc>
      </w:tr>
      <w:tr>
        <w:tc>
          <w:tcPr>
            <w:tcW w:type="dxa" w:w="2880"/>
          </w:tcPr>
          <w:p>
            <w:r>
              <w:t>Transport-retry counting</w:t>
            </w:r>
          </w:p>
        </w:tc>
        <w:tc>
          <w:tcPr>
            <w:tcW w:type="dxa" w:w="2880"/>
          </w:tcPr>
          <w:p>
            <w:r>
              <w:t>The row reads zero and that is a reporting gap, not a fact — the evaluation runs latched off native grounding early</w:t>
            </w:r>
          </w:p>
        </w:tc>
        <w:tc>
          <w:tcPr>
            <w:tcW w:type="dxa" w:w="2880"/>
          </w:tcPr>
          <w:p>
            <w:r>
              <w:t>cost.py retry_overhead()</w:t>
            </w:r>
          </w:p>
        </w:tc>
      </w:tr>
      <w:tr>
        <w:tc>
          <w:tcPr>
            <w:tcW w:type="dxa" w:w="2880"/>
          </w:tcPr>
          <w:p>
            <w:r>
              <w:t>No guard on the phase tag</w:t>
            </w:r>
          </w:p>
        </w:tc>
        <w:tc>
          <w:tcPr>
            <w:tcW w:type="dxa" w:w="2880"/>
          </w:tcPr>
          <w:p>
            <w:r>
              <w:t>A node added later can forget to pass state and file its tokens under first_pass silently; tagged_share reports it but nothing prevents it</w:t>
            </w:r>
          </w:p>
        </w:tc>
        <w:tc>
          <w:tcPr>
            <w:tcW w:type="dxa" w:w="2880"/>
          </w:tcPr>
          <w:p>
            <w:r>
              <w:t>state.py log_entries()</w:t>
            </w:r>
          </w:p>
        </w:tc>
      </w:tr>
      <w:tr>
        <w:tc>
          <w:tcPr>
            <w:tcW w:type="dxa" w:w="2880"/>
          </w:tcPr>
          <w:p>
            <w:r>
              <w:t>The revision loop itself</w:t>
            </w:r>
          </w:p>
        </w:tc>
        <w:tc>
          <w:tcPr>
            <w:tcW w:type="dxa" w:w="2880"/>
          </w:tcPr>
          <w:p>
            <w:r>
              <w:t>Dead at threshold 3, non-terminating at 4. Not a cost problem — a design question Phase 9 has to settle</w:t>
            </w:r>
          </w:p>
        </w:tc>
        <w:tc>
          <w:tcPr>
            <w:tcW w:type="dxa" w:w="2880"/>
          </w:tcPr>
          <w:p>
            <w:r>
              <w:t>critic.py PASS_THRESHOLD</w:t>
            </w:r>
          </w:p>
        </w:tc>
      </w:tr>
      <w:tr>
        <w:tc>
          <w:tcPr>
            <w:tcW w:type="dxa" w:w="2880"/>
          </w:tcPr>
          <w:p>
            <w:r>
              <w:t>Adjacent-technology drift</w:t>
            </w:r>
          </w:p>
        </w:tc>
        <w:tc>
          <w:tcPr>
            <w:tcW w:type="dxa" w:w="2880"/>
          </w:tcPr>
          <w:p>
            <w:r>
              <w:t>Three sightings, the last promoted into a tension the Writer was told to preserve. A factual error carrying a valid ID, invisible to every mechanical check</w:t>
            </w:r>
          </w:p>
        </w:tc>
        <w:tc>
          <w:tcPr>
            <w:tcW w:type="dxa" w:w="2880"/>
          </w:tcPr>
          <w:p>
            <w:r>
              <w:t>open since Phase 2</w:t>
            </w:r>
          </w:p>
        </w:tc>
      </w:tr>
    </w:tbl>
    <w:p>
      <w:r>
        <w:t>The last is still the one that matters most, and it is untouched by anything here.</w:t>
      </w:r>
    </w:p>
    <w:p>
      <w:pPr>
        <w:pStyle w:val="Heading2"/>
      </w:pPr>
      <w:r>
        <w:t>Picking this up</w:t>
      </w:r>
    </w:p>
    <w:p>
      <w:r>
        <w:t>Three commits close the phase, on master, tree clean:</w:t>
      </w:r>
    </w:p>
    <w:tbl>
      <w:tblPr>
        <w:tblStyle w:val="LightGrid-Accent1"/>
        <w:tblW w:type="auto" w:w="0"/>
        <w:tblLook w:firstColumn="1" w:firstRow="1" w:lastColumn="0" w:lastRow="0" w:noHBand="0" w:noVBand="1" w:val="04A0"/>
      </w:tblPr>
      <w:tblGrid>
        <w:gridCol w:w="4320"/>
        <w:gridCol w:w="4320"/>
      </w:tblGrid>
      <w:tr>
        <w:tc>
          <w:tcPr>
            <w:tcW w:type="dxa" w:w="4320"/>
          </w:tcPr>
          <w:p>
            <w:r>
              <w:t>Commit</w:t>
            </w:r>
          </w:p>
        </w:tc>
        <w:tc>
          <w:tcPr>
            <w:tcW w:type="dxa" w:w="4320"/>
          </w:tcPr>
          <w:p>
            <w:r>
              <w:t>What it is</w:t>
            </w:r>
          </w:p>
        </w:tc>
      </w:tr>
      <w:tr>
        <w:tc>
          <w:tcPr>
            <w:tcW w:type="dxa" w:w="4320"/>
          </w:tcPr>
          <w:p>
            <w:r>
              <w:t>626098d</w:t>
            </w:r>
          </w:p>
        </w:tc>
        <w:tc>
          <w:tcPr>
            <w:tcW w:type="dxa" w:w="4320"/>
          </w:tcPr>
          <w:p>
            <w:r>
              <w:t>The instrument — cost.py, cost_report.py, tagging, the gitignore fix</w:t>
            </w:r>
          </w:p>
        </w:tc>
      </w:tr>
      <w:tr>
        <w:tc>
          <w:tcPr>
            <w:tcW w:type="dxa" w:w="4320"/>
          </w:tcPr>
          <w:p>
            <w:r>
              <w:t>b949796</w:t>
            </w:r>
          </w:p>
        </w:tc>
        <w:tc>
          <w:tcPr>
            <w:tcW w:type="dxa" w:w="4320"/>
          </w:tcPr>
          <w:p>
            <w:r>
              <w:t>The tagged six-topic run that fills the per-phase table</w:t>
            </w:r>
          </w:p>
        </w:tc>
      </w:tr>
      <w:tr>
        <w:tc>
          <w:tcPr>
            <w:tcW w:type="dxa" w:w="4320"/>
          </w:tcPr>
          <w:p>
            <w:r>
              <w:t>8fd69a3</w:t>
            </w:r>
          </w:p>
        </w:tc>
        <w:tc>
          <w:tcPr>
            <w:tcW w:type="dxa" w:w="4320"/>
          </w:tcPr>
          <w:p>
            <w:r>
              <w:t>The reporting fixes: stdout leak, markdown blocks, dollars gated</w:t>
            </w:r>
          </w:p>
        </w:tc>
      </w:tr>
    </w:tbl>
    <w:p>
      <w:r>
        <w:t>Nothing depends on an unsaved working copy or on the conversation that produced it. The report regenerates from committed results with no API calls:</w:t>
      </w:r>
    </w:p>
    <w:p>
      <w:r>
        <w:rPr>
          <w:rFonts w:ascii="Consolas" w:hAnsi="Consolas"/>
          <w:sz w:val="19"/>
        </w:rPr>
        <w:t>uv run python -m scripts.cost_report</w:t>
        <w:br/>
        <w:t>uv run python -m scripts.cost_report --markdown &gt; docs\cost.md</w:t>
      </w:r>
    </w:p>
    <w:p>
      <w:r>
        <w:t>Both are free and read results/*/run.json off disk. Re-running the evaluation is not needed and would move every number in this document by ordinary sampling variation — though on the evidence of section 4, less than anyone expected.</w:t>
      </w:r>
    </w:p>
    <w:p>
      <w:pPr>
        <w:pStyle w:val="Heading2"/>
      </w:pPr>
      <w:r>
        <w:t>Where this document lives</w:t>
      </w:r>
    </w:p>
    <w:p>
      <w:r>
        <w:t>analysis/phase_8.docx, alongside phase_0 through phase_7 and evaluation.docx. The analysis/ directory is git-ignored — by a pattern that, as of this phase, ignores only the one at the repository root.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