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Generic Optimization Workflow (GOW) — Developer Guide</w:t>
      </w:r>
    </w:p>
    <w:p>
      <w:pPr>
        <w:jc w:val="center"/>
      </w:pPr>
      <w:r>
        <w:rPr>
          <w:sz w:val="24"/>
        </w:rPr>
        <w:t>Version: repository snapshot | Generated: 2026-01-16</w:t>
      </w:r>
    </w:p>
    <w:p/>
    <w:p>
      <w:pPr>
        <w:pStyle w:val="Heading2"/>
      </w:pPr>
      <w:r>
        <w:t>1. Architecture overview</w:t>
      </w:r>
    </w:p>
    <w:p>
      <w:r>
        <w:t>GOW is structured around a small domain model (ProblemConfig) and a runner that executes an optimization loop. Evaluators are external processes; optimizers are Python classes implementing ask/tell. A FireWorks backend can execute candidate evaluations as distributed tasks.</w:t>
      </w:r>
    </w:p>
    <w:p>
      <w:pPr>
        <w:pStyle w:val="Heading3"/>
      </w:pPr>
      <w:r>
        <w:t>1.1 Module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sz w:val="21"/>
              </w:rPr>
              <w:t>Module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Responsibility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gow.config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Load/validate YAML/JSON problem configuration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gow.optimizer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Optimizer interface and implementations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gow.evaluator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External evaluator contract and subprocess execution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gow.evaluation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Candidate evaluation orchestration (params/context/workdir)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gow.run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Local optimization runner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gow.fw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FireWorks integration (tasks + workflows)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gow.cli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Typer CLI entry points</w:t>
            </w:r>
          </w:p>
        </w:tc>
      </w:tr>
    </w:tbl>
    <w:p>
      <w:pPr>
        <w:pStyle w:val="Heading2"/>
      </w:pPr>
      <w:r>
        <w:t>2. Key data contracts</w:t>
      </w:r>
    </w:p>
    <w:p>
      <w:pPr>
        <w:pStyle w:val="Heading3"/>
      </w:pPr>
      <w:r>
        <w:t>2.1 input.json</w:t>
      </w:r>
    </w:p>
    <w:p>
      <w:r>
        <w:t>Written for every candidate before running the external evaluator.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20"/>
        </w:rPr>
        <w:t>{</w:t>
        <w:br/>
      </w:r>
      <w:r>
        <w:rPr>
          <w:rFonts w:ascii="Consolas" w:hAnsi="Consolas" w:eastAsia="Consolas"/>
          <w:sz w:val="20"/>
        </w:rPr>
        <w:t xml:space="preserve">  "run_id": "...",</w:t>
        <w:br/>
      </w:r>
      <w:r>
        <w:rPr>
          <w:rFonts w:ascii="Consolas" w:hAnsi="Consolas" w:eastAsia="Consolas"/>
          <w:sz w:val="20"/>
        </w:rPr>
        <w:t xml:space="preserve">  "candidate_id": "...",</w:t>
        <w:br/>
      </w:r>
      <w:r>
        <w:rPr>
          <w:rFonts w:ascii="Consolas" w:hAnsi="Consolas" w:eastAsia="Consolas"/>
          <w:sz w:val="20"/>
        </w:rPr>
        <w:t xml:space="preserve">  "params": { ... },</w:t>
        <w:br/>
      </w:r>
      <w:r>
        <w:rPr>
          <w:rFonts w:ascii="Consolas" w:hAnsi="Consolas" w:eastAsia="Consolas"/>
          <w:sz w:val="20"/>
        </w:rPr>
        <w:t xml:space="preserve">  "context": { ... }</w:t>
        <w:br/>
      </w:r>
      <w:r>
        <w:rPr>
          <w:rFonts w:ascii="Consolas" w:hAnsi="Consolas" w:eastAsia="Consolas"/>
          <w:sz w:val="20"/>
        </w:rPr>
        <w:t>}</w:t>
        <w:br/>
      </w:r>
    </w:p>
    <w:p>
      <w:pPr>
        <w:pStyle w:val="Heading3"/>
      </w:pPr>
      <w:r>
        <w:t>2.2 output.json</w:t>
      </w:r>
    </w:p>
    <w:p>
      <w:r>
        <w:t>Written by the evaluator; parsed into FitnessResult.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20"/>
        </w:rPr>
        <w:t>{</w:t>
        <w:br/>
      </w:r>
      <w:r>
        <w:rPr>
          <w:rFonts w:ascii="Consolas" w:hAnsi="Consolas" w:eastAsia="Consolas"/>
          <w:sz w:val="20"/>
        </w:rPr>
        <w:t xml:space="preserve">  "status": "ok"|"failed",</w:t>
        <w:br/>
      </w:r>
      <w:r>
        <w:rPr>
          <w:rFonts w:ascii="Consolas" w:hAnsi="Consolas" w:eastAsia="Consolas"/>
          <w:sz w:val="20"/>
        </w:rPr>
        <w:t xml:space="preserve">  "objective": 1.234,</w:t>
        <w:br/>
      </w:r>
      <w:r>
        <w:rPr>
          <w:rFonts w:ascii="Consolas" w:hAnsi="Consolas" w:eastAsia="Consolas"/>
          <w:sz w:val="20"/>
        </w:rPr>
        <w:t xml:space="preserve">  "metrics": {"any": "jsonable"},</w:t>
        <w:br/>
      </w:r>
      <w:r>
        <w:rPr>
          <w:rFonts w:ascii="Consolas" w:hAnsi="Consolas" w:eastAsia="Consolas"/>
          <w:sz w:val="20"/>
        </w:rPr>
        <w:t xml:space="preserve">  "error": "optional message"</w:t>
        <w:br/>
      </w:r>
      <w:r>
        <w:rPr>
          <w:rFonts w:ascii="Consolas" w:hAnsi="Consolas" w:eastAsia="Consolas"/>
          <w:sz w:val="20"/>
        </w:rPr>
        <w:t>}</w:t>
        <w:br/>
      </w:r>
    </w:p>
    <w:p>
      <w:pPr>
        <w:pStyle w:val="Heading2"/>
      </w:pPr>
      <w:r>
        <w:t>3. Extending GOW</w:t>
      </w:r>
    </w:p>
    <w:p>
      <w:pPr>
        <w:pStyle w:val="Heading3"/>
      </w:pPr>
      <w:r>
        <w:t>3.1 Adding a new optimizer</w:t>
      </w:r>
    </w:p>
    <w:p>
      <w:r>
        <w:t>Steps:</w:t>
      </w:r>
    </w:p>
    <w:p>
      <w:pPr>
        <w:pStyle w:val="ListBullet"/>
      </w:pPr>
      <w:r>
        <w:t>Implement gow.optimizer.base.Optimizer (ask/tell).</w:t>
      </w:r>
    </w:p>
    <w:p>
      <w:pPr>
        <w:pStyle w:val="ListBullet"/>
      </w:pPr>
      <w:r>
        <w:t>Add a constructor accepting seed and hyperparameters.</w:t>
      </w:r>
    </w:p>
    <w:p>
      <w:pPr>
        <w:pStyle w:val="ListBullet"/>
      </w:pPr>
      <w:r>
        <w:t>Register the optimizer name in gow.optimizer.registry.make_optimizer.</w:t>
      </w:r>
    </w:p>
    <w:p>
      <w:pPr>
        <w:pStyle w:val="ListBullet"/>
      </w:pPr>
      <w:r>
        <w:t>Add a minimal test problem config and a test that runs a short optimization.</w:t>
      </w:r>
    </w:p>
    <w:p>
      <w:pPr>
        <w:pStyle w:val="Heading3"/>
      </w:pPr>
      <w:r>
        <w:t>3.2 Adding evaluator integrations</w:t>
      </w:r>
    </w:p>
    <w:p>
      <w:r>
        <w:t>GOW assumes the generic --input/--output contract. If you need special handling for a specific evaluator, prefer a small adapter in gow.evaluation (or a dedicated evaluator adapter module) rather than embedding heuristics into the core runner.</w:t>
      </w:r>
    </w:p>
    <w:p>
      <w:pPr>
        <w:pStyle w:val="Heading2"/>
      </w:pPr>
      <w:r>
        <w:t>4. FireWorks backend</w:t>
      </w:r>
    </w:p>
    <w:p>
      <w:r>
        <w:t>FireWorks integration uses two Firetasks (EvaluateCandidateTask and AppendResultJsonlTask) executed inside a single FireWork per candidate. This halves the number of launches compared to a two-Firework design while keeping the same output contract (results.jsonl + per-candidate artifacts).</w:t>
      </w:r>
    </w:p>
    <w:p>
      <w:pPr>
        <w:pStyle w:val="ListBullet"/>
      </w:pPr>
      <w:r>
        <w:t>gow.fw.workflow.build_single_evaluate_workflow builds a single-Firework workflow that runs two Firetasks in sequence (EvaluateCandidateTask then AppendResultJsonlTask).</w:t>
      </w:r>
    </w:p>
    <w:p>
      <w:pPr>
        <w:pStyle w:val="ListBullet"/>
      </w:pPr>
      <w:r>
        <w:t>gow.cli implements a simple synchronous loop for FireWorks 'run' (submit batch -&gt; rapidfire -&gt; read results -&gt; tell).</w:t>
      </w:r>
    </w:p>
    <w:p>
      <w:pPr>
        <w:pStyle w:val="ListBullet"/>
      </w:pPr>
      <w:r>
        <w:t>AppendResultJsonlTask is idempotent by (run_id, candidate_id) and includes consistency checks.</w:t>
      </w:r>
    </w:p>
    <w:p>
      <w:r>
        <w:t>JSONL serialization helpers live in gow.output.jsonl (append_jsonl_line, jsonl_dumps). The name avoids the result/results ambiguity.</w:t>
      </w:r>
    </w:p>
    <w:p>
      <w:pPr>
        <w:pStyle w:val="Heading2"/>
      </w:pPr>
      <w:r>
        <w:t>5. Testing strategy</w:t>
      </w:r>
    </w:p>
    <w:p>
      <w:r>
        <w:t>Currently the repository includes a toy evaluator script. For long-term robustness, add unit tests for: config parsing/validation, candidate ID generation, results writing, and evaluator failure modes. Include at least one integration test that runs a short local optimization.</w:t>
      </w:r>
    </w:p>
    <w:p>
      <w:pPr>
        <w:pStyle w:val="Heading2"/>
      </w:pPr>
      <w:r>
        <w:t>6. Recommended coding standards</w:t>
      </w:r>
    </w:p>
    <w:p>
      <w:pPr>
        <w:pStyle w:val="ListBullet"/>
      </w:pPr>
      <w:r>
        <w:t>Type hints for all public functions.</w:t>
      </w:r>
    </w:p>
    <w:p>
      <w:pPr>
        <w:pStyle w:val="ListBullet"/>
      </w:pPr>
      <w:r>
        <w:t>Docstrings on public modules/classes/functions (Google or NumPy style).</w:t>
      </w:r>
    </w:p>
    <w:p>
      <w:pPr>
        <w:pStyle w:val="ListBullet"/>
      </w:pPr>
      <w:r>
        <w:t>Centralize path layout helpers and avoid duplication.</w:t>
      </w:r>
    </w:p>
    <w:p>
      <w:pPr>
        <w:pStyle w:val="ListBullet"/>
      </w:pPr>
      <w:r>
        <w:t>Log structured events for performance-sensitive loops.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