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2F7094" w14:textId="4470E617" w:rsidR="00731216" w:rsidRDefault="00731216" w:rsidP="003D6AA9">
      <w:pPr>
        <w:pStyle w:val="Heading3"/>
      </w:pPr>
      <w:r>
        <w:t>Compressor Timing Models</w:t>
      </w:r>
    </w:p>
    <w:p w14:paraId="01E7B661" w14:textId="15754D9E" w:rsidR="00731216" w:rsidRPr="005C39E9" w:rsidRDefault="00731216" w:rsidP="00731216">
      <w:r>
        <w:t xml:space="preserve">To simulate a compressor station stochastically, one must develop a time series of the operating states, with transitions between them.  In rare cases, this may be acquired directly from SCADA records. In the more common case when these data are not available, the primary activity data driving emissions is an estimate of the run time of the compressor over the simulation period. This is often expressed as an </w:t>
      </w:r>
      <w:r>
        <w:rPr>
          <w:i/>
          <w:iCs/>
        </w:rPr>
        <w:t xml:space="preserve">uptime ratio, </w:t>
      </w:r>
      <w:r>
        <w:t>i.e. the fraction of time the compressor is operating.</w:t>
      </w:r>
    </w:p>
    <w:p w14:paraId="314C4656" w14:textId="77777777" w:rsidR="00731216" w:rsidRDefault="00731216" w:rsidP="00731216">
      <w:r>
        <w:t xml:space="preserve">For transmission, storage and gas processing stations, yearly averages can be extracted from GHGRP reports because operators report the number of hours per year in each operating mode, for each compressor unit.  For other sectors, annual data is not available, but often uptime can be estimated from SCADA records or other sources. </w:t>
      </w:r>
    </w:p>
    <w:p w14:paraId="56331355" w14:textId="77777777" w:rsidR="00731216" w:rsidRDefault="00731216" w:rsidP="00731216">
      <w:r>
        <w:t>Uptime is defined as:</w:t>
      </w:r>
    </w:p>
    <w:p w14:paraId="0079764E" w14:textId="77777777" w:rsidR="00731216" w:rsidRPr="00E11EF5" w:rsidRDefault="00731216" w:rsidP="00731216">
      <m:oMathPara>
        <m:oMath>
          <m:r>
            <w:rPr>
              <w:rFonts w:ascii="Cambria Math" w:hAnsi="Cambria Math"/>
            </w:rPr>
            <m:t>u=</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OP</m:t>
                  </m:r>
                </m:sub>
              </m:sSub>
            </m:num>
            <m:den>
              <m:sSub>
                <m:sSubPr>
                  <m:ctrlPr>
                    <w:rPr>
                      <w:rFonts w:ascii="Cambria Math" w:hAnsi="Cambria Math"/>
                      <w:i/>
                    </w:rPr>
                  </m:ctrlPr>
                </m:sSubPr>
                <m:e>
                  <m:r>
                    <w:rPr>
                      <w:rFonts w:ascii="Cambria Math" w:hAnsi="Cambria Math"/>
                    </w:rPr>
                    <m:t>t</m:t>
                  </m:r>
                </m:e>
                <m:sub>
                  <m:r>
                    <w:rPr>
                      <w:rFonts w:ascii="Cambria Math" w:hAnsi="Cambria Math"/>
                    </w:rPr>
                    <m:t>OP</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NOP</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NOD</m:t>
                  </m:r>
                </m:sub>
              </m:sSub>
            </m:den>
          </m:f>
        </m:oMath>
      </m:oMathPara>
    </w:p>
    <w:p w14:paraId="4EBC3A51" w14:textId="2385A144" w:rsidR="00731216" w:rsidRDefault="00731216" w:rsidP="00731216">
      <w:r>
        <w:t xml:space="preserve">where </w:t>
      </w:r>
      <m:oMath>
        <m:sSub>
          <m:sSubPr>
            <m:ctrlPr>
              <w:rPr>
                <w:rFonts w:ascii="Cambria Math" w:hAnsi="Cambria Math"/>
                <w:i/>
              </w:rPr>
            </m:ctrlPr>
          </m:sSubPr>
          <m:e>
            <m:r>
              <w:rPr>
                <w:rFonts w:ascii="Cambria Math" w:hAnsi="Cambria Math"/>
              </w:rPr>
              <m:t>t</m:t>
            </m:r>
          </m:e>
          <m:sub>
            <m:r>
              <w:rPr>
                <w:rFonts w:ascii="Cambria Math" w:hAnsi="Cambria Math"/>
              </w:rPr>
              <m:t>*</m:t>
            </m:r>
          </m:sub>
        </m:sSub>
      </m:oMath>
      <w:r>
        <w:t xml:space="preserve"> is the time in each mode. Often, only </w:t>
      </w:r>
      <m:oMath>
        <m:sSub>
          <m:sSubPr>
            <m:ctrlPr>
              <w:rPr>
                <w:rFonts w:ascii="Cambria Math" w:hAnsi="Cambria Math"/>
                <w:i/>
              </w:rPr>
            </m:ctrlPr>
          </m:sSubPr>
          <m:e>
            <m:r>
              <w:rPr>
                <w:rFonts w:ascii="Cambria Math" w:hAnsi="Cambria Math"/>
              </w:rPr>
              <m:t>t</m:t>
            </m:r>
          </m:e>
          <m:sub>
            <m:r>
              <w:rPr>
                <w:rFonts w:ascii="Cambria Math" w:hAnsi="Cambria Math"/>
              </w:rPr>
              <m:t>off</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NOP</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NOD</m:t>
            </m:r>
          </m:sub>
        </m:sSub>
      </m:oMath>
      <w:r>
        <w:t xml:space="preserve"> is known, and some estimate must be made for the fraction of time a unit spends in NOP versus NOD mode.</w:t>
      </w:r>
      <w:r>
        <w:rPr>
          <w:rStyle w:val="FootnoteReference"/>
        </w:rPr>
        <w:footnoteReference w:id="1"/>
      </w:r>
      <w:r>
        <w:t xml:space="preserve"> To model runtimes, we use two steps: probability distributions for the time in a mode (states) and a transition matrix to define the probability for transition between modes (arrow</w:t>
      </w:r>
      <w:r w:rsidR="003D6AA9">
        <w:t>s</w:t>
      </w:r>
      <w:r>
        <w:t xml:space="preserve">). When a compressor enters a mode, the time in that mode is randomly drawn from an appropriate distribution.  (The example below uses triangular distributions, but others are possible.) When the time in-mode expires, the model uses the transition matrix to move to the next step.  </w:t>
      </w:r>
    </w:p>
    <w:p w14:paraId="2616272C" w14:textId="77777777" w:rsidR="00731216" w:rsidRDefault="00731216" w:rsidP="00731216">
      <w:r>
        <w:rPr>
          <w:i/>
          <w:iCs/>
        </w:rPr>
        <w:t xml:space="preserve">Duration probability distributions: </w:t>
      </w:r>
      <w:r>
        <w:t xml:space="preserve">Each </w:t>
      </w:r>
      <m:oMath>
        <m:sSub>
          <m:sSubPr>
            <m:ctrlPr>
              <w:rPr>
                <w:rFonts w:ascii="Cambria Math" w:hAnsi="Cambria Math"/>
                <w:i/>
              </w:rPr>
            </m:ctrlPr>
          </m:sSubPr>
          <m:e>
            <m:r>
              <w:rPr>
                <w:rFonts w:ascii="Cambria Math" w:hAnsi="Cambria Math"/>
              </w:rPr>
              <m:t>t</m:t>
            </m:r>
          </m:e>
          <m:sub>
            <m:r>
              <w:rPr>
                <w:rFonts w:ascii="Cambria Math" w:hAnsi="Cambria Math"/>
              </w:rPr>
              <m:t>x</m:t>
            </m:r>
          </m:sub>
        </m:sSub>
      </m:oMath>
      <w:r>
        <w:t xml:space="preserve"> in the prior equation is assigned a probability distribution, </w:t>
      </w:r>
      <m:oMath>
        <m:sSub>
          <m:sSubPr>
            <m:ctrlPr>
              <w:rPr>
                <w:rFonts w:ascii="Cambria Math" w:hAnsi="Cambria Math"/>
                <w:i/>
                <w:vertAlign w:val="subscript"/>
              </w:rPr>
            </m:ctrlPr>
          </m:sSubPr>
          <m:e>
            <m:r>
              <m:rPr>
                <m:scr m:val="script"/>
              </m:rPr>
              <w:rPr>
                <w:rFonts w:ascii="Cambria Math" w:hAnsi="Cambria Math"/>
                <w:vertAlign w:val="subscript"/>
              </w:rPr>
              <m:t>P</m:t>
            </m:r>
          </m:e>
          <m:sub>
            <m:r>
              <w:rPr>
                <w:rFonts w:ascii="Cambria Math" w:hAnsi="Cambria Math"/>
                <w:vertAlign w:val="subscript"/>
              </w:rPr>
              <m:t>x</m:t>
            </m:r>
          </m:sub>
        </m:sSub>
      </m:oMath>
      <w:r>
        <w:t>, based upon analysis of other data or engineering judgment.  Mean values of these distributions must follow the prior equation to produce the correct uptime, see the appendix for more details on the calculations required to assure the probability distributions produce the correct mean uptime during simulation.</w:t>
      </w:r>
    </w:p>
    <w:p w14:paraId="3AE97796" w14:textId="77777777" w:rsidR="00731216" w:rsidRDefault="00731216" w:rsidP="00731216">
      <w:r>
        <w:rPr>
          <w:i/>
          <w:iCs/>
        </w:rPr>
        <w:t xml:space="preserve">Transition matrix </w:t>
      </w:r>
      <w:r>
        <w:t>defines the probability of transitioning from one state to another whenever there is a choice in possible destination states. An example table is shown below:</w:t>
      </w:r>
    </w:p>
    <w:tbl>
      <w:tblPr>
        <w:tblW w:w="5840" w:type="dxa"/>
        <w:jc w:val="center"/>
        <w:tblLook w:val="04A0" w:firstRow="1" w:lastRow="0" w:firstColumn="1" w:lastColumn="0" w:noHBand="0" w:noVBand="1"/>
      </w:tblPr>
      <w:tblGrid>
        <w:gridCol w:w="1176"/>
        <w:gridCol w:w="1575"/>
        <w:gridCol w:w="1533"/>
        <w:gridCol w:w="1556"/>
      </w:tblGrid>
      <w:tr w:rsidR="00731216" w:rsidRPr="003F64E1" w14:paraId="3E036EF2" w14:textId="77777777" w:rsidTr="008D5AF2">
        <w:trPr>
          <w:trHeight w:val="292"/>
          <w:jc w:val="center"/>
        </w:trPr>
        <w:tc>
          <w:tcPr>
            <w:tcW w:w="1176" w:type="dxa"/>
            <w:vMerge w:val="restart"/>
            <w:tcBorders>
              <w:top w:val="single" w:sz="8" w:space="0" w:color="auto"/>
              <w:left w:val="single" w:sz="8" w:space="0" w:color="auto"/>
              <w:bottom w:val="single" w:sz="8" w:space="0" w:color="000000"/>
              <w:right w:val="single" w:sz="8" w:space="0" w:color="auto"/>
            </w:tcBorders>
            <w:shd w:val="clear" w:color="auto" w:fill="auto"/>
            <w:vAlign w:val="bottom"/>
            <w:hideMark/>
          </w:tcPr>
          <w:p w14:paraId="299D7C9A" w14:textId="77777777" w:rsidR="00731216" w:rsidRPr="003F64E1" w:rsidRDefault="00731216" w:rsidP="008D5AF2">
            <w:pPr>
              <w:spacing w:after="0" w:line="240" w:lineRule="auto"/>
              <w:jc w:val="center"/>
              <w:rPr>
                <w:rFonts w:ascii="Calibri" w:eastAsia="Times New Roman" w:hAnsi="Calibri" w:cs="Calibri"/>
                <w:color w:val="000000"/>
              </w:rPr>
            </w:pPr>
            <w:r w:rsidRPr="003F64E1">
              <w:rPr>
                <w:rFonts w:ascii="Calibri" w:eastAsia="Times New Roman" w:hAnsi="Calibri" w:cs="Calibri"/>
                <w:color w:val="000000"/>
              </w:rPr>
              <w:t>Current State</w:t>
            </w:r>
          </w:p>
        </w:tc>
        <w:tc>
          <w:tcPr>
            <w:tcW w:w="4664" w:type="dxa"/>
            <w:gridSpan w:val="3"/>
            <w:tcBorders>
              <w:top w:val="single" w:sz="8" w:space="0" w:color="auto"/>
              <w:left w:val="nil"/>
              <w:bottom w:val="single" w:sz="4" w:space="0" w:color="auto"/>
              <w:right w:val="single" w:sz="8" w:space="0" w:color="000000"/>
            </w:tcBorders>
            <w:shd w:val="clear" w:color="auto" w:fill="auto"/>
            <w:vAlign w:val="bottom"/>
            <w:hideMark/>
          </w:tcPr>
          <w:p w14:paraId="19C1E1E3" w14:textId="77777777" w:rsidR="00731216" w:rsidRPr="003F64E1" w:rsidRDefault="00731216" w:rsidP="008D5AF2">
            <w:pPr>
              <w:spacing w:after="0" w:line="240" w:lineRule="auto"/>
              <w:jc w:val="center"/>
              <w:rPr>
                <w:rFonts w:ascii="Calibri" w:eastAsia="Times New Roman" w:hAnsi="Calibri" w:cs="Calibri"/>
                <w:b/>
                <w:bCs/>
                <w:color w:val="000000"/>
              </w:rPr>
            </w:pPr>
            <w:r w:rsidRPr="003F64E1">
              <w:rPr>
                <w:rFonts w:ascii="Calibri" w:eastAsia="Times New Roman" w:hAnsi="Calibri" w:cs="Calibri"/>
                <w:b/>
                <w:bCs/>
                <w:color w:val="000000"/>
              </w:rPr>
              <w:t>Future State</w:t>
            </w:r>
          </w:p>
        </w:tc>
      </w:tr>
      <w:tr w:rsidR="00731216" w:rsidRPr="003F64E1" w14:paraId="5D494B9A" w14:textId="77777777" w:rsidTr="008D5AF2">
        <w:trPr>
          <w:trHeight w:val="300"/>
          <w:jc w:val="center"/>
        </w:trPr>
        <w:tc>
          <w:tcPr>
            <w:tcW w:w="1176" w:type="dxa"/>
            <w:vMerge/>
            <w:tcBorders>
              <w:top w:val="single" w:sz="8" w:space="0" w:color="auto"/>
              <w:left w:val="single" w:sz="8" w:space="0" w:color="auto"/>
              <w:bottom w:val="single" w:sz="8" w:space="0" w:color="000000"/>
              <w:right w:val="single" w:sz="8" w:space="0" w:color="auto"/>
            </w:tcBorders>
            <w:vAlign w:val="center"/>
            <w:hideMark/>
          </w:tcPr>
          <w:p w14:paraId="24C41D92" w14:textId="77777777" w:rsidR="00731216" w:rsidRPr="003F64E1" w:rsidRDefault="00731216" w:rsidP="008D5AF2">
            <w:pPr>
              <w:spacing w:after="0" w:line="240" w:lineRule="auto"/>
              <w:rPr>
                <w:rFonts w:ascii="Calibri" w:eastAsia="Times New Roman" w:hAnsi="Calibri" w:cs="Calibri"/>
                <w:color w:val="000000"/>
              </w:rPr>
            </w:pPr>
          </w:p>
        </w:tc>
        <w:tc>
          <w:tcPr>
            <w:tcW w:w="1575" w:type="dxa"/>
            <w:tcBorders>
              <w:top w:val="nil"/>
              <w:left w:val="nil"/>
              <w:bottom w:val="single" w:sz="8" w:space="0" w:color="auto"/>
              <w:right w:val="single" w:sz="4" w:space="0" w:color="auto"/>
            </w:tcBorders>
            <w:shd w:val="clear" w:color="auto" w:fill="auto"/>
            <w:vAlign w:val="bottom"/>
            <w:hideMark/>
          </w:tcPr>
          <w:p w14:paraId="12AF33D9" w14:textId="77777777" w:rsidR="00731216" w:rsidRPr="003F64E1" w:rsidRDefault="00731216" w:rsidP="008D5AF2">
            <w:pPr>
              <w:spacing w:after="0" w:line="240" w:lineRule="auto"/>
              <w:jc w:val="center"/>
              <w:rPr>
                <w:rFonts w:ascii="Calibri" w:eastAsia="Times New Roman" w:hAnsi="Calibri" w:cs="Calibri"/>
                <w:color w:val="000000"/>
              </w:rPr>
            </w:pPr>
            <w:r w:rsidRPr="003F64E1">
              <w:rPr>
                <w:rFonts w:ascii="Calibri" w:eastAsia="Times New Roman" w:hAnsi="Calibri" w:cs="Calibri"/>
                <w:color w:val="000000"/>
              </w:rPr>
              <w:t>OP</w:t>
            </w:r>
          </w:p>
        </w:tc>
        <w:tc>
          <w:tcPr>
            <w:tcW w:w="1533" w:type="dxa"/>
            <w:tcBorders>
              <w:top w:val="nil"/>
              <w:left w:val="nil"/>
              <w:bottom w:val="single" w:sz="8" w:space="0" w:color="auto"/>
              <w:right w:val="single" w:sz="4" w:space="0" w:color="auto"/>
            </w:tcBorders>
            <w:shd w:val="clear" w:color="auto" w:fill="auto"/>
            <w:vAlign w:val="bottom"/>
            <w:hideMark/>
          </w:tcPr>
          <w:p w14:paraId="6664BC15" w14:textId="77777777" w:rsidR="00731216" w:rsidRPr="003F64E1" w:rsidRDefault="00731216" w:rsidP="008D5AF2">
            <w:pPr>
              <w:spacing w:after="0" w:line="240" w:lineRule="auto"/>
              <w:jc w:val="center"/>
              <w:rPr>
                <w:rFonts w:ascii="Calibri" w:eastAsia="Times New Roman" w:hAnsi="Calibri" w:cs="Calibri"/>
                <w:color w:val="000000"/>
              </w:rPr>
            </w:pPr>
            <w:r w:rsidRPr="003F64E1">
              <w:rPr>
                <w:rFonts w:ascii="Calibri" w:eastAsia="Times New Roman" w:hAnsi="Calibri" w:cs="Calibri"/>
                <w:color w:val="000000"/>
              </w:rPr>
              <w:t>NOP</w:t>
            </w:r>
          </w:p>
        </w:tc>
        <w:tc>
          <w:tcPr>
            <w:tcW w:w="1556" w:type="dxa"/>
            <w:tcBorders>
              <w:top w:val="nil"/>
              <w:left w:val="nil"/>
              <w:bottom w:val="single" w:sz="8" w:space="0" w:color="auto"/>
              <w:right w:val="single" w:sz="8" w:space="0" w:color="auto"/>
            </w:tcBorders>
            <w:shd w:val="clear" w:color="auto" w:fill="auto"/>
            <w:vAlign w:val="bottom"/>
            <w:hideMark/>
          </w:tcPr>
          <w:p w14:paraId="419070EF" w14:textId="77777777" w:rsidR="00731216" w:rsidRPr="003F64E1" w:rsidRDefault="00731216" w:rsidP="008D5AF2">
            <w:pPr>
              <w:spacing w:after="0" w:line="240" w:lineRule="auto"/>
              <w:jc w:val="center"/>
              <w:rPr>
                <w:rFonts w:ascii="Calibri" w:eastAsia="Times New Roman" w:hAnsi="Calibri" w:cs="Calibri"/>
                <w:color w:val="000000"/>
              </w:rPr>
            </w:pPr>
            <w:r w:rsidRPr="003F64E1">
              <w:rPr>
                <w:rFonts w:ascii="Calibri" w:eastAsia="Times New Roman" w:hAnsi="Calibri" w:cs="Calibri"/>
                <w:color w:val="000000"/>
              </w:rPr>
              <w:t>NOD</w:t>
            </w:r>
          </w:p>
        </w:tc>
      </w:tr>
      <w:tr w:rsidR="00731216" w:rsidRPr="003F64E1" w14:paraId="0A1B3432" w14:textId="77777777" w:rsidTr="008D5AF2">
        <w:trPr>
          <w:trHeight w:val="292"/>
          <w:jc w:val="center"/>
        </w:trPr>
        <w:tc>
          <w:tcPr>
            <w:tcW w:w="1176" w:type="dxa"/>
            <w:tcBorders>
              <w:top w:val="nil"/>
              <w:left w:val="single" w:sz="8" w:space="0" w:color="auto"/>
              <w:bottom w:val="single" w:sz="4" w:space="0" w:color="auto"/>
              <w:right w:val="nil"/>
            </w:tcBorders>
            <w:shd w:val="clear" w:color="auto" w:fill="auto"/>
            <w:vAlign w:val="bottom"/>
            <w:hideMark/>
          </w:tcPr>
          <w:p w14:paraId="5FE6376C" w14:textId="77777777" w:rsidR="00731216" w:rsidRPr="003F64E1" w:rsidRDefault="00731216" w:rsidP="008D5AF2">
            <w:pPr>
              <w:spacing w:after="0" w:line="240" w:lineRule="auto"/>
              <w:jc w:val="center"/>
              <w:rPr>
                <w:rFonts w:ascii="Calibri" w:eastAsia="Times New Roman" w:hAnsi="Calibri" w:cs="Calibri"/>
                <w:color w:val="000000"/>
              </w:rPr>
            </w:pPr>
            <w:r w:rsidRPr="003F64E1">
              <w:rPr>
                <w:rFonts w:ascii="Calibri" w:eastAsia="Times New Roman" w:hAnsi="Calibri" w:cs="Calibri"/>
                <w:color w:val="000000"/>
              </w:rPr>
              <w:t>OP</w:t>
            </w:r>
          </w:p>
        </w:tc>
        <w:tc>
          <w:tcPr>
            <w:tcW w:w="1575" w:type="dxa"/>
            <w:tcBorders>
              <w:top w:val="nil"/>
              <w:left w:val="single" w:sz="8" w:space="0" w:color="auto"/>
              <w:bottom w:val="single" w:sz="4" w:space="0" w:color="auto"/>
              <w:right w:val="single" w:sz="4" w:space="0" w:color="auto"/>
            </w:tcBorders>
            <w:shd w:val="clear" w:color="auto" w:fill="auto"/>
            <w:vAlign w:val="bottom"/>
            <w:hideMark/>
          </w:tcPr>
          <w:p w14:paraId="1DE91A54" w14:textId="77777777" w:rsidR="00731216" w:rsidRPr="003F64E1" w:rsidRDefault="00731216" w:rsidP="008D5AF2">
            <w:pPr>
              <w:spacing w:after="0" w:line="240" w:lineRule="auto"/>
              <w:jc w:val="center"/>
              <w:rPr>
                <w:rFonts w:ascii="Calibri" w:eastAsia="Times New Roman" w:hAnsi="Calibri" w:cs="Calibri"/>
                <w:color w:val="000000"/>
              </w:rPr>
            </w:pPr>
            <w:r w:rsidRPr="003F64E1">
              <w:rPr>
                <w:rFonts w:ascii="Calibri" w:eastAsia="Times New Roman" w:hAnsi="Calibri" w:cs="Calibri"/>
                <w:color w:val="000000"/>
              </w:rPr>
              <w:t>0</w:t>
            </w:r>
          </w:p>
        </w:tc>
        <w:tc>
          <w:tcPr>
            <w:tcW w:w="1533" w:type="dxa"/>
            <w:tcBorders>
              <w:top w:val="nil"/>
              <w:left w:val="nil"/>
              <w:bottom w:val="single" w:sz="4" w:space="0" w:color="auto"/>
              <w:right w:val="single" w:sz="4" w:space="0" w:color="auto"/>
            </w:tcBorders>
            <w:shd w:val="clear" w:color="auto" w:fill="auto"/>
            <w:vAlign w:val="bottom"/>
            <w:hideMark/>
          </w:tcPr>
          <w:p w14:paraId="12A3D82B" w14:textId="77777777" w:rsidR="00731216" w:rsidRPr="003F64E1" w:rsidRDefault="00731216" w:rsidP="008D5AF2">
            <w:pPr>
              <w:spacing w:after="0" w:line="240" w:lineRule="auto"/>
              <w:jc w:val="center"/>
              <w:rPr>
                <w:rFonts w:ascii="Calibri" w:eastAsia="Times New Roman" w:hAnsi="Calibri" w:cs="Calibri"/>
                <w:color w:val="000000"/>
                <w:vertAlign w:val="subscript"/>
              </w:rPr>
            </w:pPr>
            <w:r w:rsidRPr="003F64E1">
              <w:rPr>
                <w:rFonts w:ascii="Calibri" w:eastAsia="Times New Roman" w:hAnsi="Calibri" w:cs="Calibri"/>
                <w:color w:val="000000"/>
              </w:rPr>
              <w:t> </w:t>
            </w:r>
            <m:oMath>
              <m:sSub>
                <m:sSubPr>
                  <m:ctrlPr>
                    <w:rPr>
                      <w:rFonts w:ascii="Cambria Math" w:eastAsia="Times New Roman" w:hAnsi="Cambria Math" w:cs="Calibri"/>
                      <w:i/>
                      <w:color w:val="000000"/>
                    </w:rPr>
                  </m:ctrlPr>
                </m:sSubPr>
                <m:e>
                  <m:r>
                    <m:rPr>
                      <m:sty m:val="p"/>
                    </m:rPr>
                    <w:rPr>
                      <w:rFonts w:ascii="Cambria Math" w:eastAsia="Times New Roman" w:hAnsi="Cambria Math" w:cs="Calibri"/>
                      <w:color w:val="000000"/>
                    </w:rPr>
                    <m:t>Π</m:t>
                  </m:r>
                  <m:ctrlPr>
                    <w:rPr>
                      <w:rFonts w:ascii="Cambria Math" w:eastAsia="Times New Roman" w:hAnsi="Cambria Math" w:cs="Calibri"/>
                      <w:color w:val="000000"/>
                    </w:rPr>
                  </m:ctrlPr>
                </m:e>
                <m:sub>
                  <m:r>
                    <w:rPr>
                      <w:rFonts w:ascii="Cambria Math" w:eastAsia="Times New Roman" w:hAnsi="Cambria Math" w:cs="Calibri"/>
                      <w:color w:val="000000"/>
                    </w:rPr>
                    <m:t>OP,NOP</m:t>
                  </m:r>
                </m:sub>
              </m:sSub>
            </m:oMath>
          </w:p>
        </w:tc>
        <w:tc>
          <w:tcPr>
            <w:tcW w:w="1556" w:type="dxa"/>
            <w:tcBorders>
              <w:top w:val="nil"/>
              <w:left w:val="nil"/>
              <w:bottom w:val="single" w:sz="4" w:space="0" w:color="auto"/>
              <w:right w:val="single" w:sz="8" w:space="0" w:color="auto"/>
            </w:tcBorders>
            <w:shd w:val="clear" w:color="auto" w:fill="auto"/>
            <w:vAlign w:val="bottom"/>
            <w:hideMark/>
          </w:tcPr>
          <w:p w14:paraId="32A8A052" w14:textId="77777777" w:rsidR="00731216" w:rsidRPr="003F64E1" w:rsidRDefault="00731216" w:rsidP="008D5AF2">
            <w:pPr>
              <w:spacing w:after="0" w:line="240" w:lineRule="auto"/>
              <w:jc w:val="center"/>
              <w:rPr>
                <w:rFonts w:ascii="Calibri" w:eastAsia="Times New Roman" w:hAnsi="Calibri" w:cs="Calibri"/>
                <w:color w:val="000000"/>
              </w:rPr>
            </w:pPr>
            <w:r w:rsidRPr="003F64E1">
              <w:rPr>
                <w:rFonts w:ascii="Calibri" w:eastAsia="Times New Roman" w:hAnsi="Calibri" w:cs="Calibri"/>
                <w:color w:val="000000"/>
              </w:rPr>
              <w:t> </w:t>
            </w:r>
            <m:oMath>
              <m:sSub>
                <m:sSubPr>
                  <m:ctrlPr>
                    <w:rPr>
                      <w:rFonts w:ascii="Cambria Math" w:eastAsia="Times New Roman" w:hAnsi="Cambria Math" w:cs="Calibri"/>
                      <w:i/>
                      <w:color w:val="000000"/>
                    </w:rPr>
                  </m:ctrlPr>
                </m:sSubPr>
                <m:e>
                  <m:r>
                    <m:rPr>
                      <m:sty m:val="p"/>
                    </m:rPr>
                    <w:rPr>
                      <w:rFonts w:ascii="Cambria Math" w:eastAsia="Times New Roman" w:hAnsi="Cambria Math" w:cs="Calibri"/>
                      <w:color w:val="000000"/>
                    </w:rPr>
                    <m:t>Π</m:t>
                  </m:r>
                  <m:ctrlPr>
                    <w:rPr>
                      <w:rFonts w:ascii="Cambria Math" w:eastAsia="Times New Roman" w:hAnsi="Cambria Math" w:cs="Calibri"/>
                      <w:color w:val="000000"/>
                    </w:rPr>
                  </m:ctrlPr>
                </m:e>
                <m:sub>
                  <m:r>
                    <w:rPr>
                      <w:rFonts w:ascii="Cambria Math" w:eastAsia="Times New Roman" w:hAnsi="Cambria Math" w:cs="Calibri"/>
                      <w:color w:val="000000"/>
                    </w:rPr>
                    <m:t>OP,NOD</m:t>
                  </m:r>
                </m:sub>
              </m:sSub>
            </m:oMath>
          </w:p>
        </w:tc>
      </w:tr>
      <w:tr w:rsidR="00731216" w:rsidRPr="003F64E1" w14:paraId="5467F667" w14:textId="77777777" w:rsidTr="008D5AF2">
        <w:trPr>
          <w:trHeight w:val="292"/>
          <w:jc w:val="center"/>
        </w:trPr>
        <w:tc>
          <w:tcPr>
            <w:tcW w:w="1176" w:type="dxa"/>
            <w:tcBorders>
              <w:top w:val="nil"/>
              <w:left w:val="single" w:sz="8" w:space="0" w:color="auto"/>
              <w:bottom w:val="single" w:sz="4" w:space="0" w:color="auto"/>
              <w:right w:val="nil"/>
            </w:tcBorders>
            <w:shd w:val="clear" w:color="auto" w:fill="auto"/>
            <w:vAlign w:val="bottom"/>
            <w:hideMark/>
          </w:tcPr>
          <w:p w14:paraId="50AE23CD" w14:textId="77777777" w:rsidR="00731216" w:rsidRPr="003F64E1" w:rsidRDefault="00731216" w:rsidP="008D5AF2">
            <w:pPr>
              <w:spacing w:after="0" w:line="240" w:lineRule="auto"/>
              <w:jc w:val="center"/>
              <w:rPr>
                <w:rFonts w:ascii="Calibri" w:eastAsia="Times New Roman" w:hAnsi="Calibri" w:cs="Calibri"/>
                <w:color w:val="000000"/>
              </w:rPr>
            </w:pPr>
            <w:r w:rsidRPr="003F64E1">
              <w:rPr>
                <w:rFonts w:ascii="Calibri" w:eastAsia="Times New Roman" w:hAnsi="Calibri" w:cs="Calibri"/>
                <w:color w:val="000000"/>
              </w:rPr>
              <w:t>NOP</w:t>
            </w:r>
          </w:p>
        </w:tc>
        <w:tc>
          <w:tcPr>
            <w:tcW w:w="1575" w:type="dxa"/>
            <w:tcBorders>
              <w:top w:val="nil"/>
              <w:left w:val="single" w:sz="8" w:space="0" w:color="auto"/>
              <w:bottom w:val="single" w:sz="4" w:space="0" w:color="auto"/>
              <w:right w:val="single" w:sz="4" w:space="0" w:color="auto"/>
            </w:tcBorders>
            <w:shd w:val="clear" w:color="auto" w:fill="auto"/>
            <w:vAlign w:val="bottom"/>
            <w:hideMark/>
          </w:tcPr>
          <w:p w14:paraId="43A04DCF" w14:textId="77777777" w:rsidR="00731216" w:rsidRPr="003F64E1" w:rsidRDefault="00731216" w:rsidP="008D5AF2">
            <w:pPr>
              <w:spacing w:after="0" w:line="240" w:lineRule="auto"/>
              <w:jc w:val="center"/>
              <w:rPr>
                <w:rFonts w:ascii="Calibri" w:eastAsia="Times New Roman" w:hAnsi="Calibri" w:cs="Calibri"/>
                <w:color w:val="000000"/>
              </w:rPr>
            </w:pPr>
            <w:r w:rsidRPr="003F64E1">
              <w:rPr>
                <w:rFonts w:ascii="Calibri" w:eastAsia="Times New Roman" w:hAnsi="Calibri" w:cs="Calibri"/>
                <w:color w:val="000000"/>
              </w:rPr>
              <w:t> </w:t>
            </w:r>
            <m:oMath>
              <m:sSub>
                <m:sSubPr>
                  <m:ctrlPr>
                    <w:rPr>
                      <w:rFonts w:ascii="Cambria Math" w:eastAsia="Times New Roman" w:hAnsi="Cambria Math" w:cs="Calibri"/>
                      <w:i/>
                      <w:color w:val="000000"/>
                    </w:rPr>
                  </m:ctrlPr>
                </m:sSubPr>
                <m:e>
                  <m:r>
                    <m:rPr>
                      <m:sty m:val="p"/>
                    </m:rPr>
                    <w:rPr>
                      <w:rFonts w:ascii="Cambria Math" w:eastAsia="Times New Roman" w:hAnsi="Cambria Math" w:cs="Calibri"/>
                      <w:color w:val="000000"/>
                    </w:rPr>
                    <m:t>Π</m:t>
                  </m:r>
                  <m:ctrlPr>
                    <w:rPr>
                      <w:rFonts w:ascii="Cambria Math" w:eastAsia="Times New Roman" w:hAnsi="Cambria Math" w:cs="Calibri"/>
                      <w:color w:val="000000"/>
                    </w:rPr>
                  </m:ctrlPr>
                </m:e>
                <m:sub>
                  <m:r>
                    <w:rPr>
                      <w:rFonts w:ascii="Cambria Math" w:eastAsia="Times New Roman" w:hAnsi="Cambria Math" w:cs="Calibri"/>
                      <w:color w:val="000000"/>
                    </w:rPr>
                    <m:t>NOP,OP</m:t>
                  </m:r>
                </m:sub>
              </m:sSub>
            </m:oMath>
          </w:p>
        </w:tc>
        <w:tc>
          <w:tcPr>
            <w:tcW w:w="1533" w:type="dxa"/>
            <w:tcBorders>
              <w:top w:val="nil"/>
              <w:left w:val="nil"/>
              <w:bottom w:val="single" w:sz="4" w:space="0" w:color="auto"/>
              <w:right w:val="single" w:sz="4" w:space="0" w:color="auto"/>
            </w:tcBorders>
            <w:shd w:val="clear" w:color="auto" w:fill="auto"/>
            <w:vAlign w:val="bottom"/>
            <w:hideMark/>
          </w:tcPr>
          <w:p w14:paraId="77D5CBF9" w14:textId="77777777" w:rsidR="00731216" w:rsidRPr="003F64E1" w:rsidRDefault="00731216" w:rsidP="008D5AF2">
            <w:pPr>
              <w:spacing w:after="0" w:line="240" w:lineRule="auto"/>
              <w:jc w:val="center"/>
              <w:rPr>
                <w:rFonts w:ascii="Calibri" w:eastAsia="Times New Roman" w:hAnsi="Calibri" w:cs="Calibri"/>
                <w:color w:val="000000"/>
              </w:rPr>
            </w:pPr>
            <w:r w:rsidRPr="003F64E1">
              <w:rPr>
                <w:rFonts w:ascii="Calibri" w:eastAsia="Times New Roman" w:hAnsi="Calibri" w:cs="Calibri"/>
                <w:color w:val="000000"/>
              </w:rPr>
              <w:t>0</w:t>
            </w:r>
          </w:p>
        </w:tc>
        <w:tc>
          <w:tcPr>
            <w:tcW w:w="1556" w:type="dxa"/>
            <w:tcBorders>
              <w:top w:val="nil"/>
              <w:left w:val="nil"/>
              <w:bottom w:val="single" w:sz="4" w:space="0" w:color="auto"/>
              <w:right w:val="single" w:sz="8" w:space="0" w:color="auto"/>
            </w:tcBorders>
            <w:shd w:val="clear" w:color="auto" w:fill="auto"/>
            <w:vAlign w:val="bottom"/>
            <w:hideMark/>
          </w:tcPr>
          <w:p w14:paraId="5FFEFE20" w14:textId="77777777" w:rsidR="00731216" w:rsidRPr="003F64E1" w:rsidRDefault="00731216" w:rsidP="008D5AF2">
            <w:pPr>
              <w:spacing w:after="0" w:line="240" w:lineRule="auto"/>
              <w:jc w:val="center"/>
              <w:rPr>
                <w:rFonts w:ascii="Calibri" w:eastAsia="Times New Roman" w:hAnsi="Calibri" w:cs="Calibri"/>
                <w:color w:val="000000"/>
              </w:rPr>
            </w:pPr>
            <w:r w:rsidRPr="003F64E1">
              <w:rPr>
                <w:rFonts w:ascii="Calibri" w:eastAsia="Times New Roman" w:hAnsi="Calibri" w:cs="Calibri"/>
                <w:color w:val="000000"/>
              </w:rPr>
              <w:t> </w:t>
            </w:r>
            <m:oMath>
              <m:sSub>
                <m:sSubPr>
                  <m:ctrlPr>
                    <w:rPr>
                      <w:rFonts w:ascii="Cambria Math" w:eastAsia="Times New Roman" w:hAnsi="Cambria Math" w:cs="Calibri"/>
                      <w:i/>
                      <w:color w:val="000000"/>
                    </w:rPr>
                  </m:ctrlPr>
                </m:sSubPr>
                <m:e>
                  <m:r>
                    <m:rPr>
                      <m:sty m:val="p"/>
                    </m:rPr>
                    <w:rPr>
                      <w:rFonts w:ascii="Cambria Math" w:eastAsia="Times New Roman" w:hAnsi="Cambria Math" w:cs="Calibri"/>
                      <w:color w:val="000000"/>
                    </w:rPr>
                    <m:t>Π</m:t>
                  </m:r>
                  <m:ctrlPr>
                    <w:rPr>
                      <w:rFonts w:ascii="Cambria Math" w:eastAsia="Times New Roman" w:hAnsi="Cambria Math" w:cs="Calibri"/>
                      <w:color w:val="000000"/>
                    </w:rPr>
                  </m:ctrlPr>
                </m:e>
                <m:sub>
                  <m:r>
                    <w:rPr>
                      <w:rFonts w:ascii="Cambria Math" w:eastAsia="Times New Roman" w:hAnsi="Cambria Math" w:cs="Calibri"/>
                      <w:color w:val="000000"/>
                    </w:rPr>
                    <m:t>NOP,NOD</m:t>
                  </m:r>
                </m:sub>
              </m:sSub>
            </m:oMath>
          </w:p>
        </w:tc>
      </w:tr>
      <w:tr w:rsidR="00731216" w:rsidRPr="003F64E1" w14:paraId="5EB07E83" w14:textId="77777777" w:rsidTr="008D5AF2">
        <w:trPr>
          <w:trHeight w:val="300"/>
          <w:jc w:val="center"/>
        </w:trPr>
        <w:tc>
          <w:tcPr>
            <w:tcW w:w="1176" w:type="dxa"/>
            <w:tcBorders>
              <w:top w:val="nil"/>
              <w:left w:val="single" w:sz="8" w:space="0" w:color="auto"/>
              <w:bottom w:val="single" w:sz="4" w:space="0" w:color="auto"/>
              <w:right w:val="nil"/>
            </w:tcBorders>
            <w:shd w:val="clear" w:color="auto" w:fill="auto"/>
            <w:vAlign w:val="bottom"/>
            <w:hideMark/>
          </w:tcPr>
          <w:p w14:paraId="3364B306" w14:textId="77777777" w:rsidR="00731216" w:rsidRPr="003F64E1" w:rsidRDefault="00731216" w:rsidP="008D5AF2">
            <w:pPr>
              <w:spacing w:after="0" w:line="240" w:lineRule="auto"/>
              <w:jc w:val="center"/>
              <w:rPr>
                <w:rFonts w:ascii="Calibri" w:eastAsia="Times New Roman" w:hAnsi="Calibri" w:cs="Calibri"/>
                <w:color w:val="000000"/>
              </w:rPr>
            </w:pPr>
            <w:r w:rsidRPr="003F64E1">
              <w:rPr>
                <w:rFonts w:ascii="Calibri" w:eastAsia="Times New Roman" w:hAnsi="Calibri" w:cs="Calibri"/>
                <w:color w:val="000000"/>
              </w:rPr>
              <w:t>NOD</w:t>
            </w:r>
          </w:p>
        </w:tc>
        <w:tc>
          <w:tcPr>
            <w:tcW w:w="1575" w:type="dxa"/>
            <w:tcBorders>
              <w:top w:val="nil"/>
              <w:left w:val="single" w:sz="8" w:space="0" w:color="auto"/>
              <w:bottom w:val="single" w:sz="4" w:space="0" w:color="auto"/>
              <w:right w:val="single" w:sz="4" w:space="0" w:color="auto"/>
            </w:tcBorders>
            <w:shd w:val="clear" w:color="auto" w:fill="auto"/>
            <w:vAlign w:val="bottom"/>
            <w:hideMark/>
          </w:tcPr>
          <w:p w14:paraId="3934AC58" w14:textId="77777777" w:rsidR="00731216" w:rsidRPr="003F64E1" w:rsidRDefault="00731216" w:rsidP="008D5AF2">
            <w:pPr>
              <w:spacing w:after="0" w:line="240" w:lineRule="auto"/>
              <w:jc w:val="center"/>
              <w:rPr>
                <w:rFonts w:ascii="Calibri" w:eastAsia="Times New Roman" w:hAnsi="Calibri" w:cs="Calibri"/>
                <w:color w:val="000000"/>
              </w:rPr>
            </w:pPr>
            <w:r w:rsidRPr="003F64E1">
              <w:rPr>
                <w:rFonts w:ascii="Calibri" w:eastAsia="Times New Roman" w:hAnsi="Calibri" w:cs="Calibri"/>
                <w:color w:val="000000"/>
              </w:rPr>
              <w:t> </w:t>
            </w:r>
            <m:oMath>
              <m:sSub>
                <m:sSubPr>
                  <m:ctrlPr>
                    <w:rPr>
                      <w:rFonts w:ascii="Cambria Math" w:eastAsia="Times New Roman" w:hAnsi="Cambria Math" w:cs="Calibri"/>
                      <w:i/>
                      <w:color w:val="000000"/>
                    </w:rPr>
                  </m:ctrlPr>
                </m:sSubPr>
                <m:e>
                  <m:r>
                    <m:rPr>
                      <m:sty m:val="p"/>
                    </m:rPr>
                    <w:rPr>
                      <w:rFonts w:ascii="Cambria Math" w:eastAsia="Times New Roman" w:hAnsi="Cambria Math" w:cs="Calibri"/>
                      <w:color w:val="000000"/>
                    </w:rPr>
                    <m:t>Π</m:t>
                  </m:r>
                  <m:ctrlPr>
                    <w:rPr>
                      <w:rFonts w:ascii="Cambria Math" w:eastAsia="Times New Roman" w:hAnsi="Cambria Math" w:cs="Calibri"/>
                      <w:color w:val="000000"/>
                    </w:rPr>
                  </m:ctrlPr>
                </m:e>
                <m:sub>
                  <m:r>
                    <w:rPr>
                      <w:rFonts w:ascii="Cambria Math" w:eastAsia="Times New Roman" w:hAnsi="Cambria Math" w:cs="Calibri"/>
                      <w:color w:val="000000"/>
                    </w:rPr>
                    <m:t>NOD,OP</m:t>
                  </m:r>
                </m:sub>
              </m:sSub>
              <m:r>
                <w:rPr>
                  <w:rFonts w:ascii="Cambria Math" w:eastAsia="Times New Roman" w:hAnsi="Cambria Math" w:cs="Calibri"/>
                  <w:color w:val="000000"/>
                </w:rPr>
                <m:t>=1</m:t>
              </m:r>
            </m:oMath>
          </w:p>
        </w:tc>
        <w:tc>
          <w:tcPr>
            <w:tcW w:w="1533" w:type="dxa"/>
            <w:tcBorders>
              <w:top w:val="nil"/>
              <w:left w:val="nil"/>
              <w:bottom w:val="single" w:sz="4" w:space="0" w:color="auto"/>
              <w:right w:val="single" w:sz="4" w:space="0" w:color="auto"/>
            </w:tcBorders>
            <w:shd w:val="clear" w:color="auto" w:fill="auto"/>
            <w:vAlign w:val="bottom"/>
            <w:hideMark/>
          </w:tcPr>
          <w:p w14:paraId="34C48A87" w14:textId="77777777" w:rsidR="00731216" w:rsidRPr="003F64E1" w:rsidRDefault="00731216" w:rsidP="008D5AF2">
            <w:pPr>
              <w:spacing w:after="0" w:line="240" w:lineRule="auto"/>
              <w:jc w:val="center"/>
              <w:rPr>
                <w:rFonts w:ascii="Calibri" w:eastAsia="Times New Roman" w:hAnsi="Calibri" w:cs="Calibri"/>
                <w:color w:val="000000"/>
              </w:rPr>
            </w:pPr>
            <w:r w:rsidRPr="003F64E1">
              <w:rPr>
                <w:rFonts w:ascii="Calibri" w:eastAsia="Times New Roman" w:hAnsi="Calibri" w:cs="Calibri"/>
                <w:color w:val="000000"/>
              </w:rPr>
              <w:t>0</w:t>
            </w:r>
          </w:p>
        </w:tc>
        <w:tc>
          <w:tcPr>
            <w:tcW w:w="1556" w:type="dxa"/>
            <w:tcBorders>
              <w:top w:val="nil"/>
              <w:left w:val="nil"/>
              <w:bottom w:val="single" w:sz="4" w:space="0" w:color="auto"/>
              <w:right w:val="single" w:sz="8" w:space="0" w:color="auto"/>
            </w:tcBorders>
            <w:shd w:val="clear" w:color="auto" w:fill="auto"/>
            <w:vAlign w:val="bottom"/>
            <w:hideMark/>
          </w:tcPr>
          <w:p w14:paraId="73033FB9" w14:textId="77777777" w:rsidR="00731216" w:rsidRPr="003F64E1" w:rsidRDefault="00731216" w:rsidP="008D5AF2">
            <w:pPr>
              <w:spacing w:after="0" w:line="240" w:lineRule="auto"/>
              <w:jc w:val="center"/>
              <w:rPr>
                <w:rFonts w:ascii="Calibri" w:eastAsia="Times New Roman" w:hAnsi="Calibri" w:cs="Calibri"/>
                <w:color w:val="000000"/>
              </w:rPr>
            </w:pPr>
            <w:r w:rsidRPr="003F64E1">
              <w:rPr>
                <w:rFonts w:ascii="Calibri" w:eastAsia="Times New Roman" w:hAnsi="Calibri" w:cs="Calibri"/>
                <w:color w:val="000000"/>
              </w:rPr>
              <w:t>0</w:t>
            </w:r>
          </w:p>
        </w:tc>
      </w:tr>
      <w:tr w:rsidR="00731216" w:rsidRPr="003F64E1" w14:paraId="7190D5F0" w14:textId="77777777" w:rsidTr="008D5AF2">
        <w:trPr>
          <w:trHeight w:val="300"/>
          <w:jc w:val="center"/>
        </w:trPr>
        <w:tc>
          <w:tcPr>
            <w:tcW w:w="5840" w:type="dxa"/>
            <w:gridSpan w:val="4"/>
            <w:tcBorders>
              <w:top w:val="single" w:sz="4" w:space="0" w:color="auto"/>
              <w:left w:val="single" w:sz="4" w:space="0" w:color="auto"/>
              <w:bottom w:val="single" w:sz="4" w:space="0" w:color="auto"/>
              <w:right w:val="single" w:sz="4" w:space="0" w:color="auto"/>
            </w:tcBorders>
            <w:shd w:val="clear" w:color="auto" w:fill="auto"/>
            <w:vAlign w:val="bottom"/>
          </w:tcPr>
          <w:p w14:paraId="33F24D6B" w14:textId="77777777" w:rsidR="00731216" w:rsidRPr="003F64E1" w:rsidRDefault="00731216" w:rsidP="008D5AF2">
            <w:pPr>
              <w:spacing w:after="0" w:line="240" w:lineRule="auto"/>
              <w:rPr>
                <w:rFonts w:ascii="Calibri" w:eastAsia="Times New Roman" w:hAnsi="Calibri" w:cs="Calibri"/>
                <w:color w:val="000000"/>
              </w:rPr>
            </w:pPr>
            <w:r>
              <w:rPr>
                <w:rFonts w:ascii="Calibri" w:eastAsia="Times New Roman" w:hAnsi="Calibri" w:cs="Calibri"/>
                <w:color w:val="000000"/>
              </w:rPr>
              <w:t>Note: Episodic states (blowdown and gas start) are not shown in the matrix, as they are completely dependent upon the mode transitions shown.</w:t>
            </w:r>
          </w:p>
        </w:tc>
      </w:tr>
    </w:tbl>
    <w:p w14:paraId="5C6C50BF" w14:textId="324FFB71" w:rsidR="00731216" w:rsidRDefault="00731216" w:rsidP="00731216">
      <w:pPr>
        <w:spacing w:before="120"/>
      </w:pPr>
      <w:r>
        <w:t>Probabilities in each row sum to 1. Diagonal values are zero, because we are drawing duration from duration probability distributions to determine how long we are in each state. We also assume that transitions from NOD to NOP are very rare (</w:t>
      </w:r>
      <m:oMath>
        <m:r>
          <m:rPr>
            <m:sty m:val="p"/>
          </m:rPr>
          <w:rPr>
            <w:rFonts w:ascii="Cambria Math" w:hAnsi="Cambria Math"/>
          </w:rPr>
          <m:t>Π≅</m:t>
        </m:r>
        <m:r>
          <w:rPr>
            <w:rFonts w:ascii="Cambria Math" w:hAnsi="Cambria Math"/>
          </w:rPr>
          <m:t>0</m:t>
        </m:r>
      </m:oMath>
      <w:r>
        <w:t>), or short – if a depressurized compressor is repressurized, it will also be starte</w:t>
      </w:r>
      <w:r w:rsidR="003D6AA9">
        <w:t>d.</w:t>
      </w:r>
      <w:r>
        <w:t xml:space="preserve"> </w:t>
      </w:r>
    </w:p>
    <w:p w14:paraId="25B08DED" w14:textId="77777777" w:rsidR="002725E9" w:rsidRDefault="002725E9" w:rsidP="002725E9"/>
    <w:p w14:paraId="49122BD9" w14:textId="5928F295" w:rsidR="002725E9" w:rsidRDefault="002725E9" w:rsidP="002725E9">
      <w:pPr>
        <w:pStyle w:val="Heading4"/>
      </w:pPr>
      <w:r>
        <w:lastRenderedPageBreak/>
        <w:t>Calculation of Uptime Fractions</w:t>
      </w:r>
    </w:p>
    <w:p w14:paraId="2F22A1A9" w14:textId="01418183" w:rsidR="002725E9" w:rsidRDefault="002725E9" w:rsidP="002725E9">
      <w:r>
        <w:t xml:space="preserve">Computing length of time in off condition to meet the uptime requirement.  We are given the uptime fraction, </w:t>
      </w:r>
      <m:oMath>
        <m:r>
          <w:rPr>
            <w:rFonts w:ascii="Cambria Math" w:hAnsi="Cambria Math"/>
          </w:rPr>
          <m:t>u</m:t>
        </m:r>
      </m:oMath>
      <w:r>
        <w:t xml:space="preserve">, and want to find the scale factor, </w:t>
      </w:r>
      <m:oMath>
        <m:r>
          <w:rPr>
            <w:rFonts w:ascii="Cambria Math" w:hAnsi="Cambria Math"/>
          </w:rPr>
          <m:t>f</m:t>
        </m:r>
      </m:oMath>
      <w:r>
        <w:t xml:space="preserve">, that will give us that uptime factor, where </w:t>
      </w:r>
      <m:oMath>
        <m:r>
          <w:rPr>
            <w:rFonts w:ascii="Cambria Math" w:hAnsi="Cambria Math"/>
          </w:rPr>
          <m:t>a</m:t>
        </m:r>
      </m:oMath>
      <w:r>
        <w:t xml:space="preserve"> is the uptime in some convenient time unit, a </w:t>
      </w:r>
      <m:oMath>
        <m:sSub>
          <m:sSubPr>
            <m:ctrlPr>
              <w:rPr>
                <w:rFonts w:ascii="Cambria Math" w:hAnsi="Cambria Math"/>
                <w:i/>
              </w:rPr>
            </m:ctrlPr>
          </m:sSubPr>
          <m:e>
            <m:r>
              <w:rPr>
                <w:rFonts w:ascii="Cambria Math" w:hAnsi="Cambria Math"/>
              </w:rPr>
              <m:t>t</m:t>
            </m:r>
          </m:e>
          <m:sub>
            <m:r>
              <w:rPr>
                <w:rFonts w:ascii="Cambria Math" w:hAnsi="Cambria Math"/>
              </w:rPr>
              <m:t>off</m:t>
            </m:r>
          </m:sub>
        </m:sSub>
        <m:r>
          <w:rPr>
            <w:rFonts w:ascii="Cambria Math" w:hAnsi="Cambria Math"/>
          </w:rPr>
          <m:t>=f</m:t>
        </m:r>
        <m:sSub>
          <m:sSubPr>
            <m:ctrlPr>
              <w:rPr>
                <w:rFonts w:ascii="Cambria Math" w:hAnsi="Cambria Math"/>
                <w:i/>
              </w:rPr>
            </m:ctrlPr>
          </m:sSubPr>
          <m:e>
            <m:r>
              <w:rPr>
                <w:rFonts w:ascii="Cambria Math" w:hAnsi="Cambria Math"/>
              </w:rPr>
              <m:t>t</m:t>
            </m:r>
          </m:e>
          <m:sub>
            <m:r>
              <w:rPr>
                <w:rFonts w:ascii="Cambria Math" w:hAnsi="Cambria Math"/>
              </w:rPr>
              <m:t>OP</m:t>
            </m:r>
          </m:sub>
        </m:sSub>
      </m:oMath>
      <w:r>
        <w:t xml:space="preserve">.  </w:t>
      </w:r>
      <m:oMath>
        <m:r>
          <w:rPr>
            <w:rFonts w:ascii="Cambria Math" w:hAnsi="Cambria Math"/>
          </w:rPr>
          <m:t>u</m:t>
        </m:r>
      </m:oMath>
      <w:r>
        <w:t xml:space="preserve"> is defined as:</w:t>
      </w:r>
    </w:p>
    <w:p w14:paraId="5EA0AA88" w14:textId="77777777" w:rsidR="002725E9" w:rsidRPr="00562F56" w:rsidRDefault="002725E9" w:rsidP="002725E9">
      <m:oMathPara>
        <m:oMath>
          <m:r>
            <w:rPr>
              <w:rFonts w:ascii="Cambria Math" w:hAnsi="Cambria Math"/>
            </w:rPr>
            <m:t>u=</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OP</m:t>
                  </m:r>
                </m:sub>
              </m:sSub>
            </m:num>
            <m:den>
              <m:sSub>
                <m:sSubPr>
                  <m:ctrlPr>
                    <w:rPr>
                      <w:rFonts w:ascii="Cambria Math" w:hAnsi="Cambria Math"/>
                      <w:i/>
                    </w:rPr>
                  </m:ctrlPr>
                </m:sSubPr>
                <m:e>
                  <m:r>
                    <w:rPr>
                      <w:rFonts w:ascii="Cambria Math" w:hAnsi="Cambria Math"/>
                    </w:rPr>
                    <m:t>μ</m:t>
                  </m:r>
                </m:e>
                <m:sub>
                  <m:r>
                    <w:rPr>
                      <w:rFonts w:ascii="Cambria Math" w:hAnsi="Cambria Math"/>
                    </w:rPr>
                    <m:t>OP</m:t>
                  </m:r>
                </m:sub>
              </m:sSub>
              <m:r>
                <w:rPr>
                  <w:rFonts w:ascii="Cambria Math" w:hAnsi="Cambria Math"/>
                </w:rPr>
                <m:t>+f</m:t>
              </m:r>
              <m:sSub>
                <m:sSubPr>
                  <m:ctrlPr>
                    <w:rPr>
                      <w:rFonts w:ascii="Cambria Math" w:hAnsi="Cambria Math"/>
                      <w:i/>
                    </w:rPr>
                  </m:ctrlPr>
                </m:sSubPr>
                <m:e>
                  <m:r>
                    <w:rPr>
                      <w:rFonts w:ascii="Cambria Math" w:hAnsi="Cambria Math"/>
                    </w:rPr>
                    <m:t>μ</m:t>
                  </m:r>
                </m:e>
                <m:sub>
                  <m:r>
                    <w:rPr>
                      <w:rFonts w:ascii="Cambria Math" w:hAnsi="Cambria Math"/>
                    </w:rPr>
                    <m:t>OP</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1+f</m:t>
              </m:r>
            </m:den>
          </m:f>
        </m:oMath>
      </m:oMathPara>
    </w:p>
    <w:p w14:paraId="54BB10F3" w14:textId="77777777" w:rsidR="002725E9" w:rsidRPr="002E29EF" w:rsidRDefault="002725E9" w:rsidP="002725E9">
      <m:oMathPara>
        <m:oMath>
          <m:r>
            <w:rPr>
              <w:rFonts w:ascii="Cambria Math" w:hAnsi="Cambria Math"/>
            </w:rPr>
            <m:t>f=</m:t>
          </m:r>
          <m:f>
            <m:fPr>
              <m:ctrlPr>
                <w:rPr>
                  <w:rFonts w:ascii="Cambria Math" w:hAnsi="Cambria Math"/>
                  <w:i/>
                </w:rPr>
              </m:ctrlPr>
            </m:fPr>
            <m:num>
              <m:r>
                <w:rPr>
                  <w:rFonts w:ascii="Cambria Math" w:hAnsi="Cambria Math"/>
                </w:rPr>
                <m:t>1</m:t>
              </m:r>
            </m:num>
            <m:den>
              <m:r>
                <w:rPr>
                  <w:rFonts w:ascii="Cambria Math" w:hAnsi="Cambria Math"/>
                </w:rPr>
                <m:t>u</m:t>
              </m:r>
            </m:den>
          </m:f>
          <m:r>
            <w:rPr>
              <w:rFonts w:ascii="Cambria Math" w:hAnsi="Cambria Math"/>
            </w:rPr>
            <m:t>-1</m:t>
          </m:r>
        </m:oMath>
      </m:oMathPara>
    </w:p>
    <w:p w14:paraId="2786298C" w14:textId="77777777" w:rsidR="002725E9" w:rsidRDefault="002725E9" w:rsidP="002725E9">
      <w:r>
        <w:t xml:space="preserve">Since there are multiple downtime modes, we need to scale downtimes to considering the means and the fraction in each mode.  Assuming that NOD mode is more common the NOP, we start by estimating </w:t>
      </w:r>
      <m:oMath>
        <m:sSub>
          <m:sSubPr>
            <m:ctrlPr>
              <w:rPr>
                <w:rFonts w:ascii="Cambria Math" w:hAnsi="Cambria Math"/>
                <w:i/>
              </w:rPr>
            </m:ctrlPr>
          </m:sSubPr>
          <m:e>
            <m:r>
              <w:rPr>
                <w:rFonts w:ascii="Cambria Math" w:hAnsi="Cambria Math"/>
              </w:rPr>
              <m:t>μ</m:t>
            </m:r>
          </m:e>
          <m:sub>
            <m:r>
              <w:rPr>
                <w:rFonts w:ascii="Cambria Math" w:hAnsi="Cambria Math"/>
              </w:rPr>
              <m:t>NOD</m:t>
            </m:r>
          </m:sub>
        </m:sSub>
        <m:r>
          <w:rPr>
            <w:rFonts w:ascii="Cambria Math" w:hAnsi="Cambria Math"/>
          </w:rPr>
          <m:t>=f</m:t>
        </m:r>
        <m:sSub>
          <m:sSubPr>
            <m:ctrlPr>
              <w:rPr>
                <w:rFonts w:ascii="Cambria Math" w:hAnsi="Cambria Math"/>
                <w:i/>
              </w:rPr>
            </m:ctrlPr>
          </m:sSubPr>
          <m:e>
            <m:r>
              <w:rPr>
                <w:rFonts w:ascii="Cambria Math" w:hAnsi="Cambria Math"/>
              </w:rPr>
              <m:t>μ</m:t>
            </m:r>
          </m:e>
          <m:sub>
            <m:r>
              <w:rPr>
                <w:rFonts w:ascii="Cambria Math" w:hAnsi="Cambria Math"/>
              </w:rPr>
              <m:t>OP</m:t>
            </m:r>
          </m:sub>
        </m:sSub>
      </m:oMath>
      <w:r>
        <w:t xml:space="preserve">. We then estimate </w:t>
      </w:r>
      <m:oMath>
        <m:sSub>
          <m:sSubPr>
            <m:ctrlPr>
              <w:rPr>
                <w:rFonts w:ascii="Cambria Math" w:hAnsi="Cambria Math"/>
                <w:i/>
              </w:rPr>
            </m:ctrlPr>
          </m:sSubPr>
          <m:e>
            <m:r>
              <w:rPr>
                <w:rFonts w:ascii="Cambria Math" w:hAnsi="Cambria Math"/>
              </w:rPr>
              <m:t>μ</m:t>
            </m:r>
          </m:e>
          <m:sub>
            <m:r>
              <w:rPr>
                <w:rFonts w:ascii="Cambria Math" w:hAnsi="Cambria Math"/>
              </w:rPr>
              <m:t>NOP</m:t>
            </m:r>
          </m:sub>
        </m:sSub>
      </m:oMath>
      <w:r>
        <w:t xml:space="preserve"> using other information. With these estimates, we have an estimated up-time fraction:</w:t>
      </w:r>
    </w:p>
    <w:p w14:paraId="60F4AF95" w14:textId="77777777" w:rsidR="002725E9" w:rsidRPr="008A3A9B" w:rsidRDefault="002725E9" w:rsidP="002725E9">
      <m:oMathPara>
        <m:oMath>
          <m:sSub>
            <m:sSubPr>
              <m:ctrlPr>
                <w:rPr>
                  <w:rFonts w:ascii="Cambria Math" w:hAnsi="Cambria Math"/>
                  <w:i/>
                </w:rPr>
              </m:ctrlPr>
            </m:sSubPr>
            <m:e>
              <m:r>
                <w:rPr>
                  <w:rFonts w:ascii="Cambria Math" w:hAnsi="Cambria Math"/>
                </w:rPr>
                <m:t>u</m:t>
              </m:r>
            </m:e>
            <m:sub>
              <m:r>
                <w:rPr>
                  <w:rFonts w:ascii="Cambria Math" w:hAnsi="Cambria Math"/>
                </w:rPr>
                <m:t>est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OP</m:t>
                  </m:r>
                </m:sub>
              </m:sSub>
            </m:num>
            <m:den>
              <m:sSub>
                <m:sSubPr>
                  <m:ctrlPr>
                    <w:rPr>
                      <w:rFonts w:ascii="Cambria Math" w:hAnsi="Cambria Math"/>
                      <w:i/>
                    </w:rPr>
                  </m:ctrlPr>
                </m:sSubPr>
                <m:e>
                  <m:r>
                    <w:rPr>
                      <w:rFonts w:ascii="Cambria Math" w:hAnsi="Cambria Math"/>
                    </w:rPr>
                    <m:t>μ</m:t>
                  </m:r>
                </m:e>
                <m:sub>
                  <m:r>
                    <w:rPr>
                      <w:rFonts w:ascii="Cambria Math" w:hAnsi="Cambria Math"/>
                    </w:rPr>
                    <m:t>OP</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off</m:t>
                  </m:r>
                </m:sub>
              </m:sSub>
            </m:den>
          </m:f>
        </m:oMath>
      </m:oMathPara>
    </w:p>
    <w:p w14:paraId="2600CB29" w14:textId="77777777" w:rsidR="002725E9" w:rsidRDefault="002725E9" w:rsidP="002725E9">
      <w:r>
        <w:t xml:space="preserve">where </w:t>
      </w:r>
      <m:oMath>
        <m:sSub>
          <m:sSubPr>
            <m:ctrlPr>
              <w:rPr>
                <w:rFonts w:ascii="Cambria Math" w:hAnsi="Cambria Math"/>
                <w:i/>
              </w:rPr>
            </m:ctrlPr>
          </m:sSubPr>
          <m:e>
            <m:r>
              <w:rPr>
                <w:rFonts w:ascii="Cambria Math" w:hAnsi="Cambria Math"/>
              </w:rPr>
              <m:t>μ</m:t>
            </m:r>
          </m:e>
          <m:sub>
            <m:r>
              <w:rPr>
                <w:rFonts w:ascii="Cambria Math" w:hAnsi="Cambria Math"/>
              </w:rPr>
              <m:t>off</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NOP</m:t>
                </m:r>
              </m:sub>
            </m:sSub>
            <m:r>
              <w:rPr>
                <w:rFonts w:ascii="Cambria Math" w:hAnsi="Cambria Math"/>
              </w:rPr>
              <m:t>μ</m:t>
            </m:r>
          </m:e>
          <m:sub>
            <m:r>
              <w:rPr>
                <w:rFonts w:ascii="Cambria Math" w:hAnsi="Cambria Math"/>
              </w:rPr>
              <m:t>NOP</m:t>
            </m:r>
          </m:sub>
        </m:sSub>
        <m:r>
          <w:rPr>
            <w:rFonts w:ascii="Cambria Math" w:hAnsi="Cambria Math"/>
          </w:rPr>
          <m:t>+</m:t>
        </m:r>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NOD</m:t>
            </m:r>
          </m:sub>
        </m:sSub>
        <m:sSub>
          <m:sSubPr>
            <m:ctrlPr>
              <w:rPr>
                <w:rFonts w:ascii="Cambria Math" w:hAnsi="Cambria Math"/>
                <w:i/>
              </w:rPr>
            </m:ctrlPr>
          </m:sSubPr>
          <m:e>
            <m:r>
              <w:rPr>
                <w:rFonts w:ascii="Cambria Math" w:hAnsi="Cambria Math"/>
              </w:rPr>
              <m:t>μ</m:t>
            </m:r>
          </m:e>
          <m:sub>
            <m:r>
              <w:rPr>
                <w:rFonts w:ascii="Cambria Math" w:hAnsi="Cambria Math"/>
              </w:rPr>
              <m:t>NOD</m:t>
            </m:r>
          </m:sub>
        </m:sSub>
      </m:oMath>
      <w:r>
        <w:t xml:space="preserve"> and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x</m:t>
            </m:r>
          </m:sub>
        </m:sSub>
      </m:oMath>
      <w:r>
        <w:t xml:space="preserve"> is the relative probability (i.e.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NOP</m:t>
            </m:r>
          </m:sub>
        </m:sSub>
        <m:r>
          <w:rPr>
            <w:rFonts w:ascii="Cambria Math" w:hAnsi="Cambria Math"/>
          </w:rPr>
          <m:t>+</m:t>
        </m:r>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NOD</m:t>
            </m:r>
          </m:sub>
        </m:sSub>
        <m:r>
          <w:rPr>
            <w:rFonts w:ascii="Cambria Math" w:hAnsi="Cambria Math"/>
          </w:rPr>
          <m:t>=1</m:t>
        </m:r>
      </m:oMath>
      <w:r>
        <w:t xml:space="preserve"> where </w:t>
      </w:r>
      <m:oMath>
        <m:r>
          <w:rPr>
            <w:rFonts w:ascii="Cambria Math" w:hAnsi="Cambria Math"/>
          </w:rPr>
          <m:t>0&lt;</m:t>
        </m:r>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m:t>
            </m:r>
          </m:sub>
        </m:sSub>
        <m:r>
          <w:rPr>
            <w:rFonts w:ascii="Cambria Math" w:hAnsi="Cambria Math"/>
          </w:rPr>
          <m:t>&lt;1</m:t>
        </m:r>
      </m:oMath>
      <w:r>
        <w:t xml:space="preserve">) of transitioning into either mode when leaving NOD mode. We desire </w:t>
      </w:r>
      <m:oMath>
        <m:sSub>
          <m:sSubPr>
            <m:ctrlPr>
              <w:rPr>
                <w:rFonts w:ascii="Cambria Math" w:hAnsi="Cambria Math"/>
                <w:i/>
              </w:rPr>
            </m:ctrlPr>
          </m:sSubPr>
          <m:e>
            <m:r>
              <w:rPr>
                <w:rFonts w:ascii="Cambria Math" w:hAnsi="Cambria Math"/>
              </w:rPr>
              <m:t>u</m:t>
            </m:r>
          </m:e>
          <m:sub>
            <m:r>
              <w:rPr>
                <w:rFonts w:ascii="Cambria Math" w:hAnsi="Cambria Math"/>
              </w:rPr>
              <m:t>est</m:t>
            </m:r>
          </m:sub>
        </m:sSub>
        <m:r>
          <w:rPr>
            <w:rFonts w:ascii="Cambria Math" w:hAnsi="Cambria Math"/>
          </w:rPr>
          <m:t>=u</m:t>
        </m:r>
      </m:oMath>
      <w:r>
        <w:t xml:space="preserve"> by scaling both </w:t>
      </w:r>
      <m:oMath>
        <m:sSub>
          <m:sSubPr>
            <m:ctrlPr>
              <w:rPr>
                <w:rFonts w:ascii="Cambria Math" w:hAnsi="Cambria Math"/>
                <w:i/>
              </w:rPr>
            </m:ctrlPr>
          </m:sSubPr>
          <m:e>
            <m:r>
              <w:rPr>
                <w:rFonts w:ascii="Cambria Math" w:hAnsi="Cambria Math"/>
              </w:rPr>
              <m:t>μ</m:t>
            </m:r>
          </m:e>
          <m:sub>
            <m:r>
              <w:rPr>
                <w:rFonts w:ascii="Cambria Math" w:hAnsi="Cambria Math"/>
              </w:rPr>
              <m:t>NOP</m:t>
            </m:r>
          </m:sub>
        </m:sSub>
      </m:oMath>
      <w:r>
        <w:t xml:space="preserve"> and </w:t>
      </w:r>
      <m:oMath>
        <m:sSub>
          <m:sSubPr>
            <m:ctrlPr>
              <w:rPr>
                <w:rFonts w:ascii="Cambria Math" w:hAnsi="Cambria Math"/>
                <w:i/>
              </w:rPr>
            </m:ctrlPr>
          </m:sSubPr>
          <m:e>
            <m:r>
              <w:rPr>
                <w:rFonts w:ascii="Cambria Math" w:hAnsi="Cambria Math"/>
              </w:rPr>
              <m:t>μ</m:t>
            </m:r>
          </m:e>
          <m:sub>
            <m:r>
              <w:rPr>
                <w:rFonts w:ascii="Cambria Math" w:hAnsi="Cambria Math"/>
              </w:rPr>
              <m:t>NOD</m:t>
            </m:r>
          </m:sub>
        </m:sSub>
      </m:oMath>
      <w:r>
        <w:t xml:space="preserve"> by factor, </w:t>
      </w:r>
      <m:oMath>
        <m:r>
          <w:rPr>
            <w:rFonts w:ascii="Cambria Math" w:hAnsi="Cambria Math"/>
          </w:rPr>
          <m:t>g</m:t>
        </m:r>
      </m:oMath>
      <w:r>
        <w:t>:</w:t>
      </w:r>
    </w:p>
    <w:p w14:paraId="077EAA2E" w14:textId="77777777" w:rsidR="002725E9" w:rsidRPr="001C40F6" w:rsidRDefault="002725E9" w:rsidP="002725E9">
      <m:oMathPara>
        <m:oMath>
          <m:r>
            <w:rPr>
              <w:rFonts w:ascii="Cambria Math" w:hAnsi="Cambria Math"/>
            </w:rPr>
            <m:t>u=</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OP</m:t>
                  </m:r>
                </m:sub>
              </m:sSub>
            </m:num>
            <m:den>
              <m:sSub>
                <m:sSubPr>
                  <m:ctrlPr>
                    <w:rPr>
                      <w:rFonts w:ascii="Cambria Math" w:hAnsi="Cambria Math"/>
                      <w:i/>
                    </w:rPr>
                  </m:ctrlPr>
                </m:sSubPr>
                <m:e>
                  <m:r>
                    <w:rPr>
                      <w:rFonts w:ascii="Cambria Math" w:hAnsi="Cambria Math"/>
                    </w:rPr>
                    <m:t>μ</m:t>
                  </m:r>
                </m:e>
                <m:sub>
                  <m:r>
                    <w:rPr>
                      <w:rFonts w:ascii="Cambria Math" w:hAnsi="Cambria Math"/>
                    </w:rPr>
                    <m:t>OP</m:t>
                  </m:r>
                </m:sub>
              </m:sSub>
              <m:r>
                <w:rPr>
                  <w:rFonts w:ascii="Cambria Math" w:hAnsi="Cambria Math"/>
                </w:rPr>
                <m:t>+g</m:t>
              </m:r>
              <m:sSub>
                <m:sSubPr>
                  <m:ctrlPr>
                    <w:rPr>
                      <w:rFonts w:ascii="Cambria Math" w:hAnsi="Cambria Math"/>
                      <w:i/>
                    </w:rPr>
                  </m:ctrlPr>
                </m:sSubPr>
                <m:e>
                  <m:r>
                    <w:rPr>
                      <w:rFonts w:ascii="Cambria Math" w:hAnsi="Cambria Math"/>
                    </w:rPr>
                    <m:t>μ</m:t>
                  </m:r>
                </m:e>
                <m:sub>
                  <m:r>
                    <w:rPr>
                      <w:rFonts w:ascii="Cambria Math" w:hAnsi="Cambria Math"/>
                    </w:rPr>
                    <m:t>off</m:t>
                  </m:r>
                </m:sub>
              </m:sSub>
            </m:den>
          </m:f>
        </m:oMath>
      </m:oMathPara>
    </w:p>
    <w:p w14:paraId="215368BA" w14:textId="77777777" w:rsidR="002725E9" w:rsidRPr="0075053E" w:rsidRDefault="002725E9" w:rsidP="002725E9">
      <w:r>
        <w:t xml:space="preserve">Solving for </w:t>
      </w:r>
      <m:oMath>
        <m:r>
          <w:rPr>
            <w:rFonts w:ascii="Cambria Math" w:hAnsi="Cambria Math"/>
          </w:rPr>
          <m:t>g</m:t>
        </m:r>
      </m:oMath>
      <w:r>
        <w:t>:</w:t>
      </w:r>
    </w:p>
    <w:p w14:paraId="17E55C06" w14:textId="77777777" w:rsidR="002725E9" w:rsidRPr="006A3ABA" w:rsidRDefault="002725E9" w:rsidP="002725E9">
      <m:oMathPara>
        <m:oMath>
          <m:r>
            <w:rPr>
              <w:rFonts w:ascii="Cambria Math" w:hAnsi="Cambria Math"/>
            </w:rPr>
            <m:t>g=</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OP</m:t>
                  </m:r>
                </m:sub>
              </m:sSub>
            </m:num>
            <m:den>
              <m:sSub>
                <m:sSubPr>
                  <m:ctrlPr>
                    <w:rPr>
                      <w:rFonts w:ascii="Cambria Math" w:hAnsi="Cambria Math"/>
                      <w:i/>
                    </w:rPr>
                  </m:ctrlPr>
                </m:sSubPr>
                <m:e>
                  <m:r>
                    <w:rPr>
                      <w:rFonts w:ascii="Cambria Math" w:hAnsi="Cambria Math"/>
                    </w:rPr>
                    <m:t>μ</m:t>
                  </m:r>
                </m:e>
                <m:sub>
                  <m:r>
                    <w:rPr>
                      <w:rFonts w:ascii="Cambria Math" w:hAnsi="Cambria Math"/>
                    </w:rPr>
                    <m:t>off</m:t>
                  </m:r>
                </m:sub>
              </m:sSub>
            </m:den>
          </m:f>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u</m:t>
                  </m:r>
                </m:den>
              </m:f>
              <m:r>
                <w:rPr>
                  <w:rFonts w:ascii="Cambria Math" w:hAnsi="Cambria Math"/>
                </w:rPr>
                <m:t>-1</m:t>
              </m:r>
            </m:e>
          </m:d>
        </m:oMath>
      </m:oMathPara>
    </w:p>
    <w:p w14:paraId="416DDF77" w14:textId="55080B59" w:rsidR="002725E9" w:rsidRDefault="002725E9" w:rsidP="002725E9">
      <w:pPr>
        <w:spacing w:before="120"/>
      </w:pPr>
      <w:r>
        <w:t xml:space="preserve">It may be desirable to also scale other parameters of the probability distributions when scaling </w:t>
      </w:r>
      <m:oMath>
        <m:sSub>
          <m:sSubPr>
            <m:ctrlPr>
              <w:rPr>
                <w:rFonts w:ascii="Cambria Math" w:hAnsi="Cambria Math"/>
                <w:i/>
              </w:rPr>
            </m:ctrlPr>
          </m:sSubPr>
          <m:e>
            <m:r>
              <w:rPr>
                <w:rFonts w:ascii="Cambria Math" w:hAnsi="Cambria Math"/>
              </w:rPr>
              <m:t>μ</m:t>
            </m:r>
          </m:e>
          <m:sub>
            <m:r>
              <w:rPr>
                <w:rFonts w:ascii="Cambria Math" w:hAnsi="Cambria Math"/>
              </w:rPr>
              <m:t>x</m:t>
            </m:r>
          </m:sub>
        </m:sSub>
      </m:oMath>
      <w:r>
        <w:t xml:space="preserve">.  Probabilities are extracted directly from the transition matrix to calculate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NOP</m:t>
            </m:r>
          </m:sub>
        </m:sSub>
      </m:oMath>
      <w:r>
        <w:t xml:space="preserve"> and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NOD</m:t>
            </m:r>
          </m:sub>
        </m:sSub>
      </m:oMath>
      <w:r>
        <w:t xml:space="preserve">.  </w:t>
      </w:r>
    </w:p>
    <w:p w14:paraId="5A5A235D" w14:textId="4F0B8F16" w:rsidR="002725E9" w:rsidRDefault="002725E9" w:rsidP="00731216">
      <w:pPr>
        <w:spacing w:before="120"/>
      </w:pPr>
    </w:p>
    <w:p w14:paraId="1E487F66" w14:textId="77777777" w:rsidR="002725E9" w:rsidRDefault="002725E9" w:rsidP="002725E9">
      <w:pPr>
        <w:pStyle w:val="Heading3"/>
      </w:pPr>
      <w:bookmarkStart w:id="0" w:name="_Ref32411770"/>
      <w:r>
        <w:t>Compressor Vents and Leaks</w:t>
      </w:r>
      <w:bookmarkEnd w:id="0"/>
    </w:p>
    <w:p w14:paraId="5E4C35DC" w14:textId="77777777" w:rsidR="002725E9" w:rsidRDefault="002725E9" w:rsidP="002725E9">
      <w:r>
        <w:t>Compressors, like all pieces of major equipment, are assigned leaks in three steps:</w:t>
      </w:r>
    </w:p>
    <w:p w14:paraId="2CBB0F8A" w14:textId="77777777" w:rsidR="002725E9" w:rsidRDefault="002725E9" w:rsidP="002725E9">
      <w:pPr>
        <w:pStyle w:val="ListParagraph"/>
        <w:numPr>
          <w:ilvl w:val="0"/>
          <w:numId w:val="11"/>
        </w:numPr>
        <w:spacing w:after="200" w:line="276" w:lineRule="auto"/>
      </w:pPr>
      <w:r>
        <w:t>Assign components</w:t>
      </w:r>
    </w:p>
    <w:p w14:paraId="1F4FFA13" w14:textId="77777777" w:rsidR="002725E9" w:rsidRDefault="002725E9" w:rsidP="002725E9">
      <w:pPr>
        <w:pStyle w:val="ListParagraph"/>
        <w:numPr>
          <w:ilvl w:val="0"/>
          <w:numId w:val="11"/>
        </w:numPr>
        <w:spacing w:after="200" w:line="276" w:lineRule="auto"/>
      </w:pPr>
      <w:r>
        <w:t>Determine which components are leaking at any given time based on the leak probability</w:t>
      </w:r>
    </w:p>
    <w:p w14:paraId="5A3975AE" w14:textId="77777777" w:rsidR="002725E9" w:rsidRPr="00C13CC5" w:rsidRDefault="002725E9" w:rsidP="002725E9">
      <w:pPr>
        <w:pStyle w:val="ListParagraph"/>
        <w:numPr>
          <w:ilvl w:val="0"/>
          <w:numId w:val="11"/>
        </w:numPr>
        <w:spacing w:after="200" w:line="276" w:lineRule="auto"/>
      </w:pPr>
      <w:r>
        <w:t>Assign emission factors to the leaking components</w:t>
      </w:r>
    </w:p>
    <w:p w14:paraId="696478B0" w14:textId="77777777" w:rsidR="002725E9" w:rsidRPr="00B6497B" w:rsidRDefault="002725E9" w:rsidP="002725E9">
      <w:r>
        <w:t xml:space="preserve">Each compressor is instantiated with a list of components. Each component has a probability of leaking, based on the quantity of that particular component, and the number of leaking components of that type identified in a field survey or reported to GHGRP. In some cases, this probability may be zero, where insufficient data exists. </w:t>
      </w:r>
    </w:p>
    <w:p w14:paraId="4E76E808" w14:textId="77777777" w:rsidR="002725E9" w:rsidRDefault="002725E9" w:rsidP="002725E9">
      <w:r>
        <w:t>All compressors are assumed to have the following components:</w:t>
      </w:r>
    </w:p>
    <w:p w14:paraId="42B04A8E" w14:textId="77777777" w:rsidR="002725E9" w:rsidRDefault="002725E9" w:rsidP="002725E9">
      <w:pPr>
        <w:pStyle w:val="ListParagraph"/>
        <w:numPr>
          <w:ilvl w:val="0"/>
          <w:numId w:val="10"/>
        </w:numPr>
        <w:spacing w:after="200" w:line="276" w:lineRule="auto"/>
      </w:pPr>
      <w:r>
        <w:t>One single unit vent</w:t>
      </w:r>
    </w:p>
    <w:p w14:paraId="002906A7" w14:textId="77777777" w:rsidR="002725E9" w:rsidRDefault="002725E9" w:rsidP="002725E9">
      <w:pPr>
        <w:pStyle w:val="ListParagraph"/>
        <w:numPr>
          <w:ilvl w:val="0"/>
          <w:numId w:val="10"/>
        </w:numPr>
        <w:spacing w:after="200" w:line="276" w:lineRule="auto"/>
      </w:pPr>
      <w:r>
        <w:t>One blowdown valve</w:t>
      </w:r>
    </w:p>
    <w:p w14:paraId="40F0D8B5" w14:textId="77777777" w:rsidR="002725E9" w:rsidRDefault="002725E9" w:rsidP="002725E9">
      <w:pPr>
        <w:pStyle w:val="ListParagraph"/>
        <w:numPr>
          <w:ilvl w:val="0"/>
          <w:numId w:val="10"/>
        </w:numPr>
        <w:spacing w:after="200" w:line="276" w:lineRule="auto"/>
      </w:pPr>
      <w:r>
        <w:t>One starter valve</w:t>
      </w:r>
    </w:p>
    <w:p w14:paraId="72B67FC1" w14:textId="77777777" w:rsidR="002725E9" w:rsidRDefault="002725E9" w:rsidP="002725E9">
      <w:pPr>
        <w:pStyle w:val="ListParagraph"/>
        <w:numPr>
          <w:ilvl w:val="0"/>
          <w:numId w:val="10"/>
        </w:numPr>
        <w:spacing w:after="200" w:line="276" w:lineRule="auto"/>
      </w:pPr>
      <w:r>
        <w:t>Two isolation valves (one inlet and one outlet)</w:t>
      </w:r>
    </w:p>
    <w:p w14:paraId="5E4FFBD5" w14:textId="77777777" w:rsidR="002725E9" w:rsidRPr="001157CC" w:rsidRDefault="002725E9" w:rsidP="002725E9">
      <w:r>
        <w:lastRenderedPageBreak/>
        <w:t xml:space="preserve">In addition, all reciprocating compressors are assumed to have one rod packing vent, and all centrifugal compressors have either wet or dry seal vents. Rod packing and wet/dry seal emissions are classified as vented emissions, rather than fugitive, but functionally behave as leaks and are treated as leaks by the simulation, although emissions are categorized as </w:t>
      </w:r>
      <w:r>
        <w:rPr>
          <w:i/>
        </w:rPr>
        <w:t>vented</w:t>
      </w:r>
      <w:r>
        <w:t xml:space="preserve"> rather than </w:t>
      </w:r>
      <w:r>
        <w:rPr>
          <w:i/>
        </w:rPr>
        <w:t>fugitive</w:t>
      </w:r>
      <w:r>
        <w:t xml:space="preserve">. </w:t>
      </w:r>
    </w:p>
    <w:p w14:paraId="3D7D09CC" w14:textId="77777777" w:rsidR="002725E9" w:rsidRDefault="002725E9" w:rsidP="002725E9">
      <w:r>
        <w:t>Other components vary based on data source.</w:t>
      </w:r>
    </w:p>
    <w:p w14:paraId="00EDB4C6" w14:textId="77777777" w:rsidR="002725E9" w:rsidRDefault="002725E9" w:rsidP="002725E9">
      <w:r>
        <w:t xml:space="preserve">Compressor leaks differ from other leaks in that they may be state dependent. </w:t>
      </w:r>
      <w:r>
        <w:fldChar w:fldCharType="begin"/>
      </w:r>
      <w:r>
        <w:instrText xml:space="preserve"> REF _Ref32411342 \h </w:instrText>
      </w:r>
      <w:r>
        <w:fldChar w:fldCharType="separate"/>
      </w:r>
      <w:r>
        <w:t xml:space="preserve">Table </w:t>
      </w:r>
      <w:r>
        <w:rPr>
          <w:noProof/>
        </w:rPr>
        <w:t>III</w:t>
      </w:r>
      <w:r>
        <w:fldChar w:fldCharType="end"/>
      </w:r>
      <w:r>
        <w:t xml:space="preserve"> lists all the possible leaks a compressor could have, and which state(s) the leaks will be active.</w:t>
      </w:r>
    </w:p>
    <w:p w14:paraId="3A3CC55B" w14:textId="77777777" w:rsidR="002725E9" w:rsidRDefault="002725E9" w:rsidP="002725E9">
      <w:pPr>
        <w:pStyle w:val="Caption"/>
        <w:keepNext/>
      </w:pPr>
      <w:r>
        <w:t xml:space="preserve">Table </w:t>
      </w:r>
      <w:r>
        <w:fldChar w:fldCharType="begin"/>
      </w:r>
      <w:r>
        <w:instrText xml:space="preserve"> SEQ Table \* ROMAN </w:instrText>
      </w:r>
      <w:r>
        <w:fldChar w:fldCharType="separate"/>
      </w:r>
      <w:r>
        <w:rPr>
          <w:noProof/>
        </w:rPr>
        <w:t>II</w:t>
      </w:r>
      <w:r>
        <w:fldChar w:fldCharType="end"/>
      </w:r>
      <w:r>
        <w:t>. Compressor leak state table.</w:t>
      </w:r>
    </w:p>
    <w:tbl>
      <w:tblPr>
        <w:tblW w:w="7039" w:type="dxa"/>
        <w:tblLook w:val="04A0" w:firstRow="1" w:lastRow="0" w:firstColumn="1" w:lastColumn="0" w:noHBand="0" w:noVBand="1"/>
      </w:tblPr>
      <w:tblGrid>
        <w:gridCol w:w="2180"/>
        <w:gridCol w:w="1097"/>
        <w:gridCol w:w="618"/>
        <w:gridCol w:w="640"/>
        <w:gridCol w:w="1115"/>
        <w:gridCol w:w="1389"/>
      </w:tblGrid>
      <w:tr w:rsidR="002725E9" w:rsidRPr="007014AB" w14:paraId="253B29E7" w14:textId="77777777" w:rsidTr="008D5AF2">
        <w:trPr>
          <w:trHeight w:val="300"/>
        </w:trPr>
        <w:tc>
          <w:tcPr>
            <w:tcW w:w="2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6BFB17"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 </w:t>
            </w:r>
          </w:p>
        </w:tc>
        <w:tc>
          <w:tcPr>
            <w:tcW w:w="1097" w:type="dxa"/>
            <w:tcBorders>
              <w:top w:val="single" w:sz="4" w:space="0" w:color="auto"/>
              <w:left w:val="nil"/>
              <w:bottom w:val="single" w:sz="4" w:space="0" w:color="auto"/>
              <w:right w:val="single" w:sz="4" w:space="0" w:color="auto"/>
            </w:tcBorders>
            <w:shd w:val="clear" w:color="auto" w:fill="auto"/>
            <w:noWrap/>
            <w:vAlign w:val="bottom"/>
            <w:hideMark/>
          </w:tcPr>
          <w:p w14:paraId="718C8E26"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RUNNING</w:t>
            </w:r>
          </w:p>
        </w:tc>
        <w:tc>
          <w:tcPr>
            <w:tcW w:w="618" w:type="dxa"/>
            <w:tcBorders>
              <w:top w:val="single" w:sz="4" w:space="0" w:color="auto"/>
              <w:left w:val="nil"/>
              <w:bottom w:val="single" w:sz="4" w:space="0" w:color="auto"/>
              <w:right w:val="single" w:sz="4" w:space="0" w:color="auto"/>
            </w:tcBorders>
            <w:shd w:val="clear" w:color="auto" w:fill="auto"/>
            <w:noWrap/>
            <w:vAlign w:val="bottom"/>
            <w:hideMark/>
          </w:tcPr>
          <w:p w14:paraId="38363E1E"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NOP</w:t>
            </w:r>
          </w:p>
        </w:tc>
        <w:tc>
          <w:tcPr>
            <w:tcW w:w="640" w:type="dxa"/>
            <w:tcBorders>
              <w:top w:val="single" w:sz="4" w:space="0" w:color="auto"/>
              <w:left w:val="nil"/>
              <w:bottom w:val="single" w:sz="4" w:space="0" w:color="auto"/>
              <w:right w:val="single" w:sz="4" w:space="0" w:color="auto"/>
            </w:tcBorders>
            <w:shd w:val="clear" w:color="auto" w:fill="auto"/>
            <w:noWrap/>
            <w:vAlign w:val="bottom"/>
            <w:hideMark/>
          </w:tcPr>
          <w:p w14:paraId="13F9D78C"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NOD</w:t>
            </w:r>
          </w:p>
        </w:tc>
        <w:tc>
          <w:tcPr>
            <w:tcW w:w="1115" w:type="dxa"/>
            <w:tcBorders>
              <w:top w:val="single" w:sz="4" w:space="0" w:color="auto"/>
              <w:left w:val="nil"/>
              <w:bottom w:val="single" w:sz="4" w:space="0" w:color="auto"/>
              <w:right w:val="single" w:sz="4" w:space="0" w:color="auto"/>
            </w:tcBorders>
            <w:shd w:val="clear" w:color="auto" w:fill="auto"/>
            <w:noWrap/>
            <w:vAlign w:val="bottom"/>
            <w:hideMark/>
          </w:tcPr>
          <w:p w14:paraId="72CED6BF"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STARTING</w:t>
            </w:r>
          </w:p>
        </w:tc>
        <w:tc>
          <w:tcPr>
            <w:tcW w:w="1389" w:type="dxa"/>
            <w:tcBorders>
              <w:top w:val="single" w:sz="4" w:space="0" w:color="auto"/>
              <w:left w:val="nil"/>
              <w:bottom w:val="single" w:sz="4" w:space="0" w:color="auto"/>
              <w:right w:val="single" w:sz="4" w:space="0" w:color="auto"/>
            </w:tcBorders>
            <w:shd w:val="clear" w:color="auto" w:fill="auto"/>
            <w:noWrap/>
            <w:vAlign w:val="bottom"/>
            <w:hideMark/>
          </w:tcPr>
          <w:p w14:paraId="041142C5"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BLOWDOWN</w:t>
            </w:r>
          </w:p>
        </w:tc>
      </w:tr>
      <w:tr w:rsidR="002725E9" w:rsidRPr="007014AB" w14:paraId="2F9359B1" w14:textId="77777777" w:rsidTr="008D5AF2">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69C34E72"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Blowdown valve</w:t>
            </w:r>
          </w:p>
        </w:tc>
        <w:tc>
          <w:tcPr>
            <w:tcW w:w="1097" w:type="dxa"/>
            <w:tcBorders>
              <w:top w:val="nil"/>
              <w:left w:val="nil"/>
              <w:bottom w:val="single" w:sz="4" w:space="0" w:color="auto"/>
              <w:right w:val="single" w:sz="4" w:space="0" w:color="auto"/>
            </w:tcBorders>
            <w:shd w:val="clear" w:color="auto" w:fill="auto"/>
            <w:noWrap/>
            <w:vAlign w:val="bottom"/>
            <w:hideMark/>
          </w:tcPr>
          <w:p w14:paraId="04A548DB"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c>
          <w:tcPr>
            <w:tcW w:w="618" w:type="dxa"/>
            <w:tcBorders>
              <w:top w:val="nil"/>
              <w:left w:val="nil"/>
              <w:bottom w:val="single" w:sz="4" w:space="0" w:color="auto"/>
              <w:right w:val="single" w:sz="4" w:space="0" w:color="auto"/>
            </w:tcBorders>
            <w:shd w:val="clear" w:color="auto" w:fill="auto"/>
            <w:noWrap/>
            <w:vAlign w:val="bottom"/>
            <w:hideMark/>
          </w:tcPr>
          <w:p w14:paraId="53E89A14"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c>
          <w:tcPr>
            <w:tcW w:w="640" w:type="dxa"/>
            <w:tcBorders>
              <w:top w:val="nil"/>
              <w:left w:val="nil"/>
              <w:bottom w:val="single" w:sz="4" w:space="0" w:color="auto"/>
              <w:right w:val="single" w:sz="4" w:space="0" w:color="auto"/>
            </w:tcBorders>
            <w:shd w:val="clear" w:color="auto" w:fill="auto"/>
            <w:noWrap/>
            <w:vAlign w:val="bottom"/>
            <w:hideMark/>
          </w:tcPr>
          <w:p w14:paraId="1D6BC4AA"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 </w:t>
            </w:r>
          </w:p>
        </w:tc>
        <w:tc>
          <w:tcPr>
            <w:tcW w:w="1115" w:type="dxa"/>
            <w:tcBorders>
              <w:top w:val="nil"/>
              <w:left w:val="nil"/>
              <w:bottom w:val="single" w:sz="4" w:space="0" w:color="auto"/>
              <w:right w:val="single" w:sz="4" w:space="0" w:color="auto"/>
            </w:tcBorders>
            <w:shd w:val="clear" w:color="auto" w:fill="auto"/>
            <w:noWrap/>
            <w:vAlign w:val="bottom"/>
            <w:hideMark/>
          </w:tcPr>
          <w:p w14:paraId="4A64679A"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c>
          <w:tcPr>
            <w:tcW w:w="1389" w:type="dxa"/>
            <w:tcBorders>
              <w:top w:val="nil"/>
              <w:left w:val="nil"/>
              <w:bottom w:val="single" w:sz="4" w:space="0" w:color="auto"/>
              <w:right w:val="single" w:sz="4" w:space="0" w:color="auto"/>
            </w:tcBorders>
            <w:shd w:val="clear" w:color="auto" w:fill="auto"/>
            <w:noWrap/>
            <w:vAlign w:val="bottom"/>
            <w:hideMark/>
          </w:tcPr>
          <w:p w14:paraId="08E7617B"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 </w:t>
            </w:r>
          </w:p>
        </w:tc>
      </w:tr>
      <w:tr w:rsidR="002725E9" w:rsidRPr="007014AB" w14:paraId="796C5361" w14:textId="77777777" w:rsidTr="008D5AF2">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42E4A302"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Connector (Flanged)</w:t>
            </w:r>
          </w:p>
        </w:tc>
        <w:tc>
          <w:tcPr>
            <w:tcW w:w="1097" w:type="dxa"/>
            <w:tcBorders>
              <w:top w:val="nil"/>
              <w:left w:val="nil"/>
              <w:bottom w:val="single" w:sz="4" w:space="0" w:color="auto"/>
              <w:right w:val="single" w:sz="4" w:space="0" w:color="auto"/>
            </w:tcBorders>
            <w:shd w:val="clear" w:color="auto" w:fill="auto"/>
            <w:noWrap/>
            <w:vAlign w:val="bottom"/>
            <w:hideMark/>
          </w:tcPr>
          <w:p w14:paraId="584E570C"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c>
          <w:tcPr>
            <w:tcW w:w="618" w:type="dxa"/>
            <w:tcBorders>
              <w:top w:val="nil"/>
              <w:left w:val="nil"/>
              <w:bottom w:val="single" w:sz="4" w:space="0" w:color="auto"/>
              <w:right w:val="single" w:sz="4" w:space="0" w:color="auto"/>
            </w:tcBorders>
            <w:shd w:val="clear" w:color="auto" w:fill="auto"/>
            <w:noWrap/>
            <w:vAlign w:val="bottom"/>
            <w:hideMark/>
          </w:tcPr>
          <w:p w14:paraId="506E4099"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c>
          <w:tcPr>
            <w:tcW w:w="640" w:type="dxa"/>
            <w:tcBorders>
              <w:top w:val="nil"/>
              <w:left w:val="nil"/>
              <w:bottom w:val="single" w:sz="4" w:space="0" w:color="auto"/>
              <w:right w:val="single" w:sz="4" w:space="0" w:color="auto"/>
            </w:tcBorders>
            <w:shd w:val="clear" w:color="auto" w:fill="auto"/>
            <w:noWrap/>
            <w:vAlign w:val="bottom"/>
            <w:hideMark/>
          </w:tcPr>
          <w:p w14:paraId="30B1143C"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 </w:t>
            </w:r>
          </w:p>
        </w:tc>
        <w:tc>
          <w:tcPr>
            <w:tcW w:w="1115" w:type="dxa"/>
            <w:tcBorders>
              <w:top w:val="nil"/>
              <w:left w:val="nil"/>
              <w:bottom w:val="single" w:sz="4" w:space="0" w:color="auto"/>
              <w:right w:val="single" w:sz="4" w:space="0" w:color="auto"/>
            </w:tcBorders>
            <w:shd w:val="clear" w:color="auto" w:fill="auto"/>
            <w:noWrap/>
            <w:vAlign w:val="bottom"/>
            <w:hideMark/>
          </w:tcPr>
          <w:p w14:paraId="146215CB"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c>
          <w:tcPr>
            <w:tcW w:w="1389" w:type="dxa"/>
            <w:tcBorders>
              <w:top w:val="nil"/>
              <w:left w:val="nil"/>
              <w:bottom w:val="single" w:sz="4" w:space="0" w:color="auto"/>
              <w:right w:val="single" w:sz="4" w:space="0" w:color="auto"/>
            </w:tcBorders>
            <w:shd w:val="clear" w:color="auto" w:fill="auto"/>
            <w:noWrap/>
            <w:vAlign w:val="bottom"/>
            <w:hideMark/>
          </w:tcPr>
          <w:p w14:paraId="11EAD7FA"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r>
      <w:tr w:rsidR="002725E9" w:rsidRPr="007014AB" w14:paraId="3B83D3FF" w14:textId="77777777" w:rsidTr="008D5AF2">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4BC7ADF8"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Connector (Threaded)</w:t>
            </w:r>
          </w:p>
        </w:tc>
        <w:tc>
          <w:tcPr>
            <w:tcW w:w="1097" w:type="dxa"/>
            <w:tcBorders>
              <w:top w:val="nil"/>
              <w:left w:val="nil"/>
              <w:bottom w:val="single" w:sz="4" w:space="0" w:color="auto"/>
              <w:right w:val="single" w:sz="4" w:space="0" w:color="auto"/>
            </w:tcBorders>
            <w:shd w:val="clear" w:color="auto" w:fill="auto"/>
            <w:noWrap/>
            <w:vAlign w:val="bottom"/>
            <w:hideMark/>
          </w:tcPr>
          <w:p w14:paraId="4669D524"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c>
          <w:tcPr>
            <w:tcW w:w="618" w:type="dxa"/>
            <w:tcBorders>
              <w:top w:val="nil"/>
              <w:left w:val="nil"/>
              <w:bottom w:val="single" w:sz="4" w:space="0" w:color="auto"/>
              <w:right w:val="single" w:sz="4" w:space="0" w:color="auto"/>
            </w:tcBorders>
            <w:shd w:val="clear" w:color="auto" w:fill="auto"/>
            <w:noWrap/>
            <w:vAlign w:val="bottom"/>
            <w:hideMark/>
          </w:tcPr>
          <w:p w14:paraId="65229BF2"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c>
          <w:tcPr>
            <w:tcW w:w="640" w:type="dxa"/>
            <w:tcBorders>
              <w:top w:val="nil"/>
              <w:left w:val="nil"/>
              <w:bottom w:val="single" w:sz="4" w:space="0" w:color="auto"/>
              <w:right w:val="single" w:sz="4" w:space="0" w:color="auto"/>
            </w:tcBorders>
            <w:shd w:val="clear" w:color="auto" w:fill="auto"/>
            <w:noWrap/>
            <w:vAlign w:val="bottom"/>
            <w:hideMark/>
          </w:tcPr>
          <w:p w14:paraId="7BC572E5"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 </w:t>
            </w:r>
          </w:p>
        </w:tc>
        <w:tc>
          <w:tcPr>
            <w:tcW w:w="1115" w:type="dxa"/>
            <w:tcBorders>
              <w:top w:val="nil"/>
              <w:left w:val="nil"/>
              <w:bottom w:val="single" w:sz="4" w:space="0" w:color="auto"/>
              <w:right w:val="single" w:sz="4" w:space="0" w:color="auto"/>
            </w:tcBorders>
            <w:shd w:val="clear" w:color="auto" w:fill="auto"/>
            <w:noWrap/>
            <w:vAlign w:val="bottom"/>
            <w:hideMark/>
          </w:tcPr>
          <w:p w14:paraId="60D5AF2E"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c>
          <w:tcPr>
            <w:tcW w:w="1389" w:type="dxa"/>
            <w:tcBorders>
              <w:top w:val="nil"/>
              <w:left w:val="nil"/>
              <w:bottom w:val="single" w:sz="4" w:space="0" w:color="auto"/>
              <w:right w:val="single" w:sz="4" w:space="0" w:color="auto"/>
            </w:tcBorders>
            <w:shd w:val="clear" w:color="auto" w:fill="auto"/>
            <w:noWrap/>
            <w:vAlign w:val="bottom"/>
            <w:hideMark/>
          </w:tcPr>
          <w:p w14:paraId="00AE5873"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r>
      <w:tr w:rsidR="002725E9" w:rsidRPr="007014AB" w14:paraId="6400982F" w14:textId="77777777" w:rsidTr="008D5AF2">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4B68BB86"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Dry seal</w:t>
            </w:r>
          </w:p>
        </w:tc>
        <w:tc>
          <w:tcPr>
            <w:tcW w:w="1097" w:type="dxa"/>
            <w:tcBorders>
              <w:top w:val="nil"/>
              <w:left w:val="nil"/>
              <w:bottom w:val="single" w:sz="4" w:space="0" w:color="auto"/>
              <w:right w:val="single" w:sz="4" w:space="0" w:color="auto"/>
            </w:tcBorders>
            <w:shd w:val="clear" w:color="auto" w:fill="auto"/>
            <w:noWrap/>
            <w:vAlign w:val="bottom"/>
            <w:hideMark/>
          </w:tcPr>
          <w:p w14:paraId="0BEED97A"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c>
          <w:tcPr>
            <w:tcW w:w="618" w:type="dxa"/>
            <w:tcBorders>
              <w:top w:val="nil"/>
              <w:left w:val="nil"/>
              <w:bottom w:val="single" w:sz="4" w:space="0" w:color="auto"/>
              <w:right w:val="single" w:sz="4" w:space="0" w:color="auto"/>
            </w:tcBorders>
            <w:shd w:val="clear" w:color="auto" w:fill="auto"/>
            <w:noWrap/>
            <w:vAlign w:val="bottom"/>
            <w:hideMark/>
          </w:tcPr>
          <w:p w14:paraId="6519CFF8"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 </w:t>
            </w:r>
          </w:p>
        </w:tc>
        <w:tc>
          <w:tcPr>
            <w:tcW w:w="640" w:type="dxa"/>
            <w:tcBorders>
              <w:top w:val="nil"/>
              <w:left w:val="nil"/>
              <w:bottom w:val="single" w:sz="4" w:space="0" w:color="auto"/>
              <w:right w:val="single" w:sz="4" w:space="0" w:color="auto"/>
            </w:tcBorders>
            <w:shd w:val="clear" w:color="auto" w:fill="auto"/>
            <w:noWrap/>
            <w:vAlign w:val="bottom"/>
            <w:hideMark/>
          </w:tcPr>
          <w:p w14:paraId="2A4C5535"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 </w:t>
            </w:r>
          </w:p>
        </w:tc>
        <w:tc>
          <w:tcPr>
            <w:tcW w:w="1115" w:type="dxa"/>
            <w:tcBorders>
              <w:top w:val="nil"/>
              <w:left w:val="nil"/>
              <w:bottom w:val="single" w:sz="4" w:space="0" w:color="auto"/>
              <w:right w:val="single" w:sz="4" w:space="0" w:color="auto"/>
            </w:tcBorders>
            <w:shd w:val="clear" w:color="auto" w:fill="auto"/>
            <w:noWrap/>
            <w:vAlign w:val="bottom"/>
            <w:hideMark/>
          </w:tcPr>
          <w:p w14:paraId="4D6D8C3F"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 </w:t>
            </w:r>
          </w:p>
        </w:tc>
        <w:tc>
          <w:tcPr>
            <w:tcW w:w="1389" w:type="dxa"/>
            <w:tcBorders>
              <w:top w:val="nil"/>
              <w:left w:val="nil"/>
              <w:bottom w:val="single" w:sz="4" w:space="0" w:color="auto"/>
              <w:right w:val="single" w:sz="4" w:space="0" w:color="auto"/>
            </w:tcBorders>
            <w:shd w:val="clear" w:color="auto" w:fill="auto"/>
            <w:noWrap/>
            <w:vAlign w:val="bottom"/>
            <w:hideMark/>
          </w:tcPr>
          <w:p w14:paraId="7EAA3D5A"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 </w:t>
            </w:r>
          </w:p>
        </w:tc>
      </w:tr>
      <w:tr w:rsidR="002725E9" w:rsidRPr="007014AB" w14:paraId="61FB2658" w14:textId="77777777" w:rsidTr="008D5AF2">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05DB31E6"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Isolation valve</w:t>
            </w:r>
          </w:p>
        </w:tc>
        <w:tc>
          <w:tcPr>
            <w:tcW w:w="1097" w:type="dxa"/>
            <w:tcBorders>
              <w:top w:val="nil"/>
              <w:left w:val="nil"/>
              <w:bottom w:val="single" w:sz="4" w:space="0" w:color="auto"/>
              <w:right w:val="single" w:sz="4" w:space="0" w:color="auto"/>
            </w:tcBorders>
            <w:shd w:val="clear" w:color="auto" w:fill="auto"/>
            <w:noWrap/>
            <w:vAlign w:val="bottom"/>
            <w:hideMark/>
          </w:tcPr>
          <w:p w14:paraId="4515EA78"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 </w:t>
            </w:r>
          </w:p>
        </w:tc>
        <w:tc>
          <w:tcPr>
            <w:tcW w:w="618" w:type="dxa"/>
            <w:tcBorders>
              <w:top w:val="nil"/>
              <w:left w:val="nil"/>
              <w:bottom w:val="single" w:sz="4" w:space="0" w:color="auto"/>
              <w:right w:val="single" w:sz="4" w:space="0" w:color="auto"/>
            </w:tcBorders>
            <w:shd w:val="clear" w:color="auto" w:fill="auto"/>
            <w:noWrap/>
            <w:vAlign w:val="bottom"/>
            <w:hideMark/>
          </w:tcPr>
          <w:p w14:paraId="74D0D3FC"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c>
          <w:tcPr>
            <w:tcW w:w="640" w:type="dxa"/>
            <w:tcBorders>
              <w:top w:val="nil"/>
              <w:left w:val="nil"/>
              <w:bottom w:val="single" w:sz="4" w:space="0" w:color="auto"/>
              <w:right w:val="single" w:sz="4" w:space="0" w:color="auto"/>
            </w:tcBorders>
            <w:shd w:val="clear" w:color="auto" w:fill="auto"/>
            <w:noWrap/>
            <w:vAlign w:val="bottom"/>
            <w:hideMark/>
          </w:tcPr>
          <w:p w14:paraId="0A6154F3"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c>
          <w:tcPr>
            <w:tcW w:w="1115" w:type="dxa"/>
            <w:tcBorders>
              <w:top w:val="nil"/>
              <w:left w:val="nil"/>
              <w:bottom w:val="single" w:sz="4" w:space="0" w:color="auto"/>
              <w:right w:val="single" w:sz="4" w:space="0" w:color="auto"/>
            </w:tcBorders>
            <w:shd w:val="clear" w:color="auto" w:fill="auto"/>
            <w:noWrap/>
            <w:vAlign w:val="bottom"/>
            <w:hideMark/>
          </w:tcPr>
          <w:p w14:paraId="53049F0E"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 </w:t>
            </w:r>
          </w:p>
        </w:tc>
        <w:tc>
          <w:tcPr>
            <w:tcW w:w="1389" w:type="dxa"/>
            <w:tcBorders>
              <w:top w:val="nil"/>
              <w:left w:val="nil"/>
              <w:bottom w:val="single" w:sz="4" w:space="0" w:color="auto"/>
              <w:right w:val="single" w:sz="4" w:space="0" w:color="auto"/>
            </w:tcBorders>
            <w:shd w:val="clear" w:color="auto" w:fill="auto"/>
            <w:noWrap/>
            <w:vAlign w:val="bottom"/>
            <w:hideMark/>
          </w:tcPr>
          <w:p w14:paraId="7356BF70"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r>
      <w:tr w:rsidR="002725E9" w:rsidRPr="007014AB" w14:paraId="24A2E6F5" w14:textId="77777777" w:rsidTr="008D5AF2">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7AFAE524"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Meter</w:t>
            </w:r>
          </w:p>
        </w:tc>
        <w:tc>
          <w:tcPr>
            <w:tcW w:w="1097" w:type="dxa"/>
            <w:tcBorders>
              <w:top w:val="nil"/>
              <w:left w:val="nil"/>
              <w:bottom w:val="single" w:sz="4" w:space="0" w:color="auto"/>
              <w:right w:val="single" w:sz="4" w:space="0" w:color="auto"/>
            </w:tcBorders>
            <w:shd w:val="clear" w:color="auto" w:fill="auto"/>
            <w:noWrap/>
            <w:vAlign w:val="bottom"/>
            <w:hideMark/>
          </w:tcPr>
          <w:p w14:paraId="06359ADB"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c>
          <w:tcPr>
            <w:tcW w:w="618" w:type="dxa"/>
            <w:tcBorders>
              <w:top w:val="nil"/>
              <w:left w:val="nil"/>
              <w:bottom w:val="single" w:sz="4" w:space="0" w:color="auto"/>
              <w:right w:val="single" w:sz="4" w:space="0" w:color="auto"/>
            </w:tcBorders>
            <w:shd w:val="clear" w:color="auto" w:fill="auto"/>
            <w:noWrap/>
            <w:vAlign w:val="bottom"/>
            <w:hideMark/>
          </w:tcPr>
          <w:p w14:paraId="518271F0"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c>
          <w:tcPr>
            <w:tcW w:w="640" w:type="dxa"/>
            <w:tcBorders>
              <w:top w:val="nil"/>
              <w:left w:val="nil"/>
              <w:bottom w:val="single" w:sz="4" w:space="0" w:color="auto"/>
              <w:right w:val="single" w:sz="4" w:space="0" w:color="auto"/>
            </w:tcBorders>
            <w:shd w:val="clear" w:color="auto" w:fill="auto"/>
            <w:noWrap/>
            <w:vAlign w:val="bottom"/>
            <w:hideMark/>
          </w:tcPr>
          <w:p w14:paraId="1459EEBD"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 </w:t>
            </w:r>
          </w:p>
        </w:tc>
        <w:tc>
          <w:tcPr>
            <w:tcW w:w="1115" w:type="dxa"/>
            <w:tcBorders>
              <w:top w:val="nil"/>
              <w:left w:val="nil"/>
              <w:bottom w:val="single" w:sz="4" w:space="0" w:color="auto"/>
              <w:right w:val="single" w:sz="4" w:space="0" w:color="auto"/>
            </w:tcBorders>
            <w:shd w:val="clear" w:color="auto" w:fill="auto"/>
            <w:noWrap/>
            <w:vAlign w:val="bottom"/>
            <w:hideMark/>
          </w:tcPr>
          <w:p w14:paraId="59288760"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c>
          <w:tcPr>
            <w:tcW w:w="1389" w:type="dxa"/>
            <w:tcBorders>
              <w:top w:val="nil"/>
              <w:left w:val="nil"/>
              <w:bottom w:val="single" w:sz="4" w:space="0" w:color="auto"/>
              <w:right w:val="single" w:sz="4" w:space="0" w:color="auto"/>
            </w:tcBorders>
            <w:shd w:val="clear" w:color="auto" w:fill="auto"/>
            <w:noWrap/>
            <w:vAlign w:val="bottom"/>
            <w:hideMark/>
          </w:tcPr>
          <w:p w14:paraId="02DE48FE"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r>
      <w:tr w:rsidR="002725E9" w:rsidRPr="007014AB" w14:paraId="5411158E" w14:textId="77777777" w:rsidTr="008D5AF2">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1882FEB4"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OEL</w:t>
            </w:r>
          </w:p>
        </w:tc>
        <w:tc>
          <w:tcPr>
            <w:tcW w:w="1097" w:type="dxa"/>
            <w:tcBorders>
              <w:top w:val="nil"/>
              <w:left w:val="nil"/>
              <w:bottom w:val="single" w:sz="4" w:space="0" w:color="auto"/>
              <w:right w:val="single" w:sz="4" w:space="0" w:color="auto"/>
            </w:tcBorders>
            <w:shd w:val="clear" w:color="auto" w:fill="auto"/>
            <w:noWrap/>
            <w:vAlign w:val="bottom"/>
            <w:hideMark/>
          </w:tcPr>
          <w:p w14:paraId="7472049F"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c>
          <w:tcPr>
            <w:tcW w:w="618" w:type="dxa"/>
            <w:tcBorders>
              <w:top w:val="nil"/>
              <w:left w:val="nil"/>
              <w:bottom w:val="single" w:sz="4" w:space="0" w:color="auto"/>
              <w:right w:val="single" w:sz="4" w:space="0" w:color="auto"/>
            </w:tcBorders>
            <w:shd w:val="clear" w:color="auto" w:fill="auto"/>
            <w:noWrap/>
            <w:vAlign w:val="bottom"/>
            <w:hideMark/>
          </w:tcPr>
          <w:p w14:paraId="552841AB"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c>
          <w:tcPr>
            <w:tcW w:w="640" w:type="dxa"/>
            <w:tcBorders>
              <w:top w:val="nil"/>
              <w:left w:val="nil"/>
              <w:bottom w:val="single" w:sz="4" w:space="0" w:color="auto"/>
              <w:right w:val="single" w:sz="4" w:space="0" w:color="auto"/>
            </w:tcBorders>
            <w:shd w:val="clear" w:color="auto" w:fill="auto"/>
            <w:noWrap/>
            <w:vAlign w:val="bottom"/>
            <w:hideMark/>
          </w:tcPr>
          <w:p w14:paraId="046C2B58"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 </w:t>
            </w:r>
          </w:p>
        </w:tc>
        <w:tc>
          <w:tcPr>
            <w:tcW w:w="1115" w:type="dxa"/>
            <w:tcBorders>
              <w:top w:val="nil"/>
              <w:left w:val="nil"/>
              <w:bottom w:val="single" w:sz="4" w:space="0" w:color="auto"/>
              <w:right w:val="single" w:sz="4" w:space="0" w:color="auto"/>
            </w:tcBorders>
            <w:shd w:val="clear" w:color="auto" w:fill="auto"/>
            <w:noWrap/>
            <w:vAlign w:val="bottom"/>
            <w:hideMark/>
          </w:tcPr>
          <w:p w14:paraId="44C789DD"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c>
          <w:tcPr>
            <w:tcW w:w="1389" w:type="dxa"/>
            <w:tcBorders>
              <w:top w:val="nil"/>
              <w:left w:val="nil"/>
              <w:bottom w:val="single" w:sz="4" w:space="0" w:color="auto"/>
              <w:right w:val="single" w:sz="4" w:space="0" w:color="auto"/>
            </w:tcBorders>
            <w:shd w:val="clear" w:color="auto" w:fill="auto"/>
            <w:noWrap/>
            <w:vAlign w:val="bottom"/>
            <w:hideMark/>
          </w:tcPr>
          <w:p w14:paraId="3600B449"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r>
      <w:tr w:rsidR="002725E9" w:rsidRPr="007014AB" w14:paraId="6962C967" w14:textId="77777777" w:rsidTr="008D5AF2">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2E74DBE7"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Pocket vent</w:t>
            </w:r>
          </w:p>
        </w:tc>
        <w:tc>
          <w:tcPr>
            <w:tcW w:w="1097" w:type="dxa"/>
            <w:tcBorders>
              <w:top w:val="nil"/>
              <w:left w:val="nil"/>
              <w:bottom w:val="single" w:sz="4" w:space="0" w:color="auto"/>
              <w:right w:val="single" w:sz="4" w:space="0" w:color="auto"/>
            </w:tcBorders>
            <w:shd w:val="clear" w:color="auto" w:fill="auto"/>
            <w:noWrap/>
            <w:vAlign w:val="bottom"/>
            <w:hideMark/>
          </w:tcPr>
          <w:p w14:paraId="5424F54C"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c>
          <w:tcPr>
            <w:tcW w:w="618" w:type="dxa"/>
            <w:tcBorders>
              <w:top w:val="nil"/>
              <w:left w:val="nil"/>
              <w:bottom w:val="single" w:sz="4" w:space="0" w:color="auto"/>
              <w:right w:val="single" w:sz="4" w:space="0" w:color="auto"/>
            </w:tcBorders>
            <w:shd w:val="clear" w:color="auto" w:fill="auto"/>
            <w:noWrap/>
            <w:vAlign w:val="bottom"/>
            <w:hideMark/>
          </w:tcPr>
          <w:p w14:paraId="28E35048"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c>
          <w:tcPr>
            <w:tcW w:w="640" w:type="dxa"/>
            <w:tcBorders>
              <w:top w:val="nil"/>
              <w:left w:val="nil"/>
              <w:bottom w:val="single" w:sz="4" w:space="0" w:color="auto"/>
              <w:right w:val="single" w:sz="4" w:space="0" w:color="auto"/>
            </w:tcBorders>
            <w:shd w:val="clear" w:color="auto" w:fill="auto"/>
            <w:noWrap/>
            <w:vAlign w:val="bottom"/>
            <w:hideMark/>
          </w:tcPr>
          <w:p w14:paraId="338BB4AC"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 </w:t>
            </w:r>
          </w:p>
        </w:tc>
        <w:tc>
          <w:tcPr>
            <w:tcW w:w="1115" w:type="dxa"/>
            <w:tcBorders>
              <w:top w:val="nil"/>
              <w:left w:val="nil"/>
              <w:bottom w:val="single" w:sz="4" w:space="0" w:color="auto"/>
              <w:right w:val="single" w:sz="4" w:space="0" w:color="auto"/>
            </w:tcBorders>
            <w:shd w:val="clear" w:color="auto" w:fill="auto"/>
            <w:noWrap/>
            <w:vAlign w:val="bottom"/>
            <w:hideMark/>
          </w:tcPr>
          <w:p w14:paraId="119EEE26"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c>
          <w:tcPr>
            <w:tcW w:w="1389" w:type="dxa"/>
            <w:tcBorders>
              <w:top w:val="nil"/>
              <w:left w:val="nil"/>
              <w:bottom w:val="single" w:sz="4" w:space="0" w:color="auto"/>
              <w:right w:val="single" w:sz="4" w:space="0" w:color="auto"/>
            </w:tcBorders>
            <w:shd w:val="clear" w:color="auto" w:fill="auto"/>
            <w:noWrap/>
            <w:vAlign w:val="bottom"/>
            <w:hideMark/>
          </w:tcPr>
          <w:p w14:paraId="1922DC1B"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r>
      <w:tr w:rsidR="002725E9" w:rsidRPr="007014AB" w14:paraId="26014C7C" w14:textId="77777777" w:rsidTr="008D5AF2">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0DD56D35"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PRV</w:t>
            </w:r>
          </w:p>
        </w:tc>
        <w:tc>
          <w:tcPr>
            <w:tcW w:w="1097" w:type="dxa"/>
            <w:tcBorders>
              <w:top w:val="nil"/>
              <w:left w:val="nil"/>
              <w:bottom w:val="single" w:sz="4" w:space="0" w:color="auto"/>
              <w:right w:val="single" w:sz="4" w:space="0" w:color="auto"/>
            </w:tcBorders>
            <w:shd w:val="clear" w:color="auto" w:fill="auto"/>
            <w:noWrap/>
            <w:vAlign w:val="bottom"/>
            <w:hideMark/>
          </w:tcPr>
          <w:p w14:paraId="4FCB363C"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c>
          <w:tcPr>
            <w:tcW w:w="618" w:type="dxa"/>
            <w:tcBorders>
              <w:top w:val="nil"/>
              <w:left w:val="nil"/>
              <w:bottom w:val="single" w:sz="4" w:space="0" w:color="auto"/>
              <w:right w:val="single" w:sz="4" w:space="0" w:color="auto"/>
            </w:tcBorders>
            <w:shd w:val="clear" w:color="auto" w:fill="auto"/>
            <w:noWrap/>
            <w:vAlign w:val="bottom"/>
            <w:hideMark/>
          </w:tcPr>
          <w:p w14:paraId="41EC8D8A"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c>
          <w:tcPr>
            <w:tcW w:w="640" w:type="dxa"/>
            <w:tcBorders>
              <w:top w:val="nil"/>
              <w:left w:val="nil"/>
              <w:bottom w:val="single" w:sz="4" w:space="0" w:color="auto"/>
              <w:right w:val="single" w:sz="4" w:space="0" w:color="auto"/>
            </w:tcBorders>
            <w:shd w:val="clear" w:color="auto" w:fill="auto"/>
            <w:noWrap/>
            <w:vAlign w:val="bottom"/>
            <w:hideMark/>
          </w:tcPr>
          <w:p w14:paraId="2AFEB6A2"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 </w:t>
            </w:r>
          </w:p>
        </w:tc>
        <w:tc>
          <w:tcPr>
            <w:tcW w:w="1115" w:type="dxa"/>
            <w:tcBorders>
              <w:top w:val="nil"/>
              <w:left w:val="nil"/>
              <w:bottom w:val="single" w:sz="4" w:space="0" w:color="auto"/>
              <w:right w:val="single" w:sz="4" w:space="0" w:color="auto"/>
            </w:tcBorders>
            <w:shd w:val="clear" w:color="auto" w:fill="auto"/>
            <w:noWrap/>
            <w:vAlign w:val="bottom"/>
            <w:hideMark/>
          </w:tcPr>
          <w:p w14:paraId="08B133FB"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c>
          <w:tcPr>
            <w:tcW w:w="1389" w:type="dxa"/>
            <w:tcBorders>
              <w:top w:val="nil"/>
              <w:left w:val="nil"/>
              <w:bottom w:val="single" w:sz="4" w:space="0" w:color="auto"/>
              <w:right w:val="single" w:sz="4" w:space="0" w:color="auto"/>
            </w:tcBorders>
            <w:shd w:val="clear" w:color="auto" w:fill="auto"/>
            <w:noWrap/>
            <w:vAlign w:val="bottom"/>
            <w:hideMark/>
          </w:tcPr>
          <w:p w14:paraId="1123D078"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r>
      <w:tr w:rsidR="002725E9" w:rsidRPr="007014AB" w14:paraId="4176D11E" w14:textId="77777777" w:rsidTr="008D5AF2">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1ADFF010"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Regulator</w:t>
            </w:r>
          </w:p>
        </w:tc>
        <w:tc>
          <w:tcPr>
            <w:tcW w:w="1097" w:type="dxa"/>
            <w:tcBorders>
              <w:top w:val="nil"/>
              <w:left w:val="nil"/>
              <w:bottom w:val="single" w:sz="4" w:space="0" w:color="auto"/>
              <w:right w:val="single" w:sz="4" w:space="0" w:color="auto"/>
            </w:tcBorders>
            <w:shd w:val="clear" w:color="auto" w:fill="auto"/>
            <w:noWrap/>
            <w:vAlign w:val="bottom"/>
            <w:hideMark/>
          </w:tcPr>
          <w:p w14:paraId="1C096670"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c>
          <w:tcPr>
            <w:tcW w:w="618" w:type="dxa"/>
            <w:tcBorders>
              <w:top w:val="nil"/>
              <w:left w:val="nil"/>
              <w:bottom w:val="single" w:sz="4" w:space="0" w:color="auto"/>
              <w:right w:val="single" w:sz="4" w:space="0" w:color="auto"/>
            </w:tcBorders>
            <w:shd w:val="clear" w:color="auto" w:fill="auto"/>
            <w:noWrap/>
            <w:vAlign w:val="bottom"/>
            <w:hideMark/>
          </w:tcPr>
          <w:p w14:paraId="2FAB9B40"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c>
          <w:tcPr>
            <w:tcW w:w="640" w:type="dxa"/>
            <w:tcBorders>
              <w:top w:val="nil"/>
              <w:left w:val="nil"/>
              <w:bottom w:val="single" w:sz="4" w:space="0" w:color="auto"/>
              <w:right w:val="single" w:sz="4" w:space="0" w:color="auto"/>
            </w:tcBorders>
            <w:shd w:val="clear" w:color="auto" w:fill="auto"/>
            <w:noWrap/>
            <w:vAlign w:val="bottom"/>
            <w:hideMark/>
          </w:tcPr>
          <w:p w14:paraId="656FA171"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 </w:t>
            </w:r>
          </w:p>
        </w:tc>
        <w:tc>
          <w:tcPr>
            <w:tcW w:w="1115" w:type="dxa"/>
            <w:tcBorders>
              <w:top w:val="nil"/>
              <w:left w:val="nil"/>
              <w:bottom w:val="single" w:sz="4" w:space="0" w:color="auto"/>
              <w:right w:val="single" w:sz="4" w:space="0" w:color="auto"/>
            </w:tcBorders>
            <w:shd w:val="clear" w:color="auto" w:fill="auto"/>
            <w:noWrap/>
            <w:vAlign w:val="bottom"/>
            <w:hideMark/>
          </w:tcPr>
          <w:p w14:paraId="069158ED"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c>
          <w:tcPr>
            <w:tcW w:w="1389" w:type="dxa"/>
            <w:tcBorders>
              <w:top w:val="nil"/>
              <w:left w:val="nil"/>
              <w:bottom w:val="single" w:sz="4" w:space="0" w:color="auto"/>
              <w:right w:val="single" w:sz="4" w:space="0" w:color="auto"/>
            </w:tcBorders>
            <w:shd w:val="clear" w:color="auto" w:fill="auto"/>
            <w:noWrap/>
            <w:vAlign w:val="bottom"/>
            <w:hideMark/>
          </w:tcPr>
          <w:p w14:paraId="110D2CA8"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r>
      <w:tr w:rsidR="002725E9" w:rsidRPr="007014AB" w14:paraId="6873757F" w14:textId="77777777" w:rsidTr="008D5AF2">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06414C8F"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Rod Packing (OP)</w:t>
            </w:r>
          </w:p>
        </w:tc>
        <w:tc>
          <w:tcPr>
            <w:tcW w:w="1097" w:type="dxa"/>
            <w:tcBorders>
              <w:top w:val="nil"/>
              <w:left w:val="nil"/>
              <w:bottom w:val="single" w:sz="4" w:space="0" w:color="auto"/>
              <w:right w:val="single" w:sz="4" w:space="0" w:color="auto"/>
            </w:tcBorders>
            <w:shd w:val="clear" w:color="auto" w:fill="auto"/>
            <w:noWrap/>
            <w:vAlign w:val="bottom"/>
            <w:hideMark/>
          </w:tcPr>
          <w:p w14:paraId="1222C991"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c>
          <w:tcPr>
            <w:tcW w:w="618" w:type="dxa"/>
            <w:tcBorders>
              <w:top w:val="nil"/>
              <w:left w:val="nil"/>
              <w:bottom w:val="single" w:sz="4" w:space="0" w:color="auto"/>
              <w:right w:val="single" w:sz="4" w:space="0" w:color="auto"/>
            </w:tcBorders>
            <w:shd w:val="clear" w:color="auto" w:fill="auto"/>
            <w:noWrap/>
            <w:vAlign w:val="bottom"/>
            <w:hideMark/>
          </w:tcPr>
          <w:p w14:paraId="5B9B7B51"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 </w:t>
            </w:r>
          </w:p>
        </w:tc>
        <w:tc>
          <w:tcPr>
            <w:tcW w:w="640" w:type="dxa"/>
            <w:tcBorders>
              <w:top w:val="nil"/>
              <w:left w:val="nil"/>
              <w:bottom w:val="single" w:sz="4" w:space="0" w:color="auto"/>
              <w:right w:val="single" w:sz="4" w:space="0" w:color="auto"/>
            </w:tcBorders>
            <w:shd w:val="clear" w:color="auto" w:fill="auto"/>
            <w:noWrap/>
            <w:vAlign w:val="bottom"/>
            <w:hideMark/>
          </w:tcPr>
          <w:p w14:paraId="76D6C2BE"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 </w:t>
            </w:r>
          </w:p>
        </w:tc>
        <w:tc>
          <w:tcPr>
            <w:tcW w:w="1115" w:type="dxa"/>
            <w:tcBorders>
              <w:top w:val="nil"/>
              <w:left w:val="nil"/>
              <w:bottom w:val="single" w:sz="4" w:space="0" w:color="auto"/>
              <w:right w:val="single" w:sz="4" w:space="0" w:color="auto"/>
            </w:tcBorders>
            <w:shd w:val="clear" w:color="auto" w:fill="auto"/>
            <w:noWrap/>
            <w:vAlign w:val="bottom"/>
            <w:hideMark/>
          </w:tcPr>
          <w:p w14:paraId="27F9D794"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 </w:t>
            </w:r>
          </w:p>
        </w:tc>
        <w:tc>
          <w:tcPr>
            <w:tcW w:w="1389" w:type="dxa"/>
            <w:tcBorders>
              <w:top w:val="nil"/>
              <w:left w:val="nil"/>
              <w:bottom w:val="single" w:sz="4" w:space="0" w:color="auto"/>
              <w:right w:val="single" w:sz="4" w:space="0" w:color="auto"/>
            </w:tcBorders>
            <w:shd w:val="clear" w:color="auto" w:fill="auto"/>
            <w:noWrap/>
            <w:vAlign w:val="bottom"/>
            <w:hideMark/>
          </w:tcPr>
          <w:p w14:paraId="36D0199D"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 </w:t>
            </w:r>
          </w:p>
        </w:tc>
      </w:tr>
      <w:tr w:rsidR="002725E9" w:rsidRPr="007014AB" w14:paraId="657A982A" w14:textId="77777777" w:rsidTr="008D5AF2">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306F84B2"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Rod Packing (NOP)</w:t>
            </w:r>
          </w:p>
        </w:tc>
        <w:tc>
          <w:tcPr>
            <w:tcW w:w="1097" w:type="dxa"/>
            <w:tcBorders>
              <w:top w:val="nil"/>
              <w:left w:val="nil"/>
              <w:bottom w:val="single" w:sz="4" w:space="0" w:color="auto"/>
              <w:right w:val="single" w:sz="4" w:space="0" w:color="auto"/>
            </w:tcBorders>
            <w:shd w:val="clear" w:color="auto" w:fill="auto"/>
            <w:noWrap/>
            <w:vAlign w:val="bottom"/>
            <w:hideMark/>
          </w:tcPr>
          <w:p w14:paraId="4142684C"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 </w:t>
            </w:r>
          </w:p>
        </w:tc>
        <w:tc>
          <w:tcPr>
            <w:tcW w:w="618" w:type="dxa"/>
            <w:tcBorders>
              <w:top w:val="nil"/>
              <w:left w:val="nil"/>
              <w:bottom w:val="single" w:sz="4" w:space="0" w:color="auto"/>
              <w:right w:val="single" w:sz="4" w:space="0" w:color="auto"/>
            </w:tcBorders>
            <w:shd w:val="clear" w:color="auto" w:fill="auto"/>
            <w:noWrap/>
            <w:vAlign w:val="bottom"/>
            <w:hideMark/>
          </w:tcPr>
          <w:p w14:paraId="2BA7F7F6"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c>
          <w:tcPr>
            <w:tcW w:w="640" w:type="dxa"/>
            <w:tcBorders>
              <w:top w:val="nil"/>
              <w:left w:val="nil"/>
              <w:bottom w:val="single" w:sz="4" w:space="0" w:color="auto"/>
              <w:right w:val="single" w:sz="4" w:space="0" w:color="auto"/>
            </w:tcBorders>
            <w:shd w:val="clear" w:color="auto" w:fill="auto"/>
            <w:noWrap/>
            <w:vAlign w:val="bottom"/>
            <w:hideMark/>
          </w:tcPr>
          <w:p w14:paraId="65E075BA"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 </w:t>
            </w:r>
          </w:p>
        </w:tc>
        <w:tc>
          <w:tcPr>
            <w:tcW w:w="1115" w:type="dxa"/>
            <w:tcBorders>
              <w:top w:val="nil"/>
              <w:left w:val="nil"/>
              <w:bottom w:val="single" w:sz="4" w:space="0" w:color="auto"/>
              <w:right w:val="single" w:sz="4" w:space="0" w:color="auto"/>
            </w:tcBorders>
            <w:shd w:val="clear" w:color="auto" w:fill="auto"/>
            <w:noWrap/>
            <w:vAlign w:val="bottom"/>
            <w:hideMark/>
          </w:tcPr>
          <w:p w14:paraId="6F1146D8"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 </w:t>
            </w:r>
          </w:p>
        </w:tc>
        <w:tc>
          <w:tcPr>
            <w:tcW w:w="1389" w:type="dxa"/>
            <w:tcBorders>
              <w:top w:val="nil"/>
              <w:left w:val="nil"/>
              <w:bottom w:val="single" w:sz="4" w:space="0" w:color="auto"/>
              <w:right w:val="single" w:sz="4" w:space="0" w:color="auto"/>
            </w:tcBorders>
            <w:shd w:val="clear" w:color="auto" w:fill="auto"/>
            <w:noWrap/>
            <w:vAlign w:val="bottom"/>
            <w:hideMark/>
          </w:tcPr>
          <w:p w14:paraId="04D7CA5A"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 </w:t>
            </w:r>
          </w:p>
        </w:tc>
      </w:tr>
      <w:tr w:rsidR="002725E9" w:rsidRPr="007014AB" w14:paraId="16FFC8F1" w14:textId="77777777" w:rsidTr="008D5AF2">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2B2C6950"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Rod Packing (NOD)</w:t>
            </w:r>
          </w:p>
        </w:tc>
        <w:tc>
          <w:tcPr>
            <w:tcW w:w="1097" w:type="dxa"/>
            <w:tcBorders>
              <w:top w:val="nil"/>
              <w:left w:val="nil"/>
              <w:bottom w:val="single" w:sz="4" w:space="0" w:color="auto"/>
              <w:right w:val="single" w:sz="4" w:space="0" w:color="auto"/>
            </w:tcBorders>
            <w:shd w:val="clear" w:color="auto" w:fill="auto"/>
            <w:noWrap/>
            <w:vAlign w:val="bottom"/>
            <w:hideMark/>
          </w:tcPr>
          <w:p w14:paraId="61D0E4AC"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 </w:t>
            </w:r>
          </w:p>
        </w:tc>
        <w:tc>
          <w:tcPr>
            <w:tcW w:w="618" w:type="dxa"/>
            <w:tcBorders>
              <w:top w:val="nil"/>
              <w:left w:val="nil"/>
              <w:bottom w:val="single" w:sz="4" w:space="0" w:color="auto"/>
              <w:right w:val="single" w:sz="4" w:space="0" w:color="auto"/>
            </w:tcBorders>
            <w:shd w:val="clear" w:color="auto" w:fill="auto"/>
            <w:noWrap/>
            <w:vAlign w:val="bottom"/>
            <w:hideMark/>
          </w:tcPr>
          <w:p w14:paraId="25E186AF"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 </w:t>
            </w:r>
          </w:p>
        </w:tc>
        <w:tc>
          <w:tcPr>
            <w:tcW w:w="640" w:type="dxa"/>
            <w:tcBorders>
              <w:top w:val="nil"/>
              <w:left w:val="nil"/>
              <w:bottom w:val="single" w:sz="4" w:space="0" w:color="auto"/>
              <w:right w:val="single" w:sz="4" w:space="0" w:color="auto"/>
            </w:tcBorders>
            <w:shd w:val="clear" w:color="auto" w:fill="auto"/>
            <w:noWrap/>
            <w:vAlign w:val="bottom"/>
            <w:hideMark/>
          </w:tcPr>
          <w:p w14:paraId="57F8A623"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c>
          <w:tcPr>
            <w:tcW w:w="1115" w:type="dxa"/>
            <w:tcBorders>
              <w:top w:val="nil"/>
              <w:left w:val="nil"/>
              <w:bottom w:val="single" w:sz="4" w:space="0" w:color="auto"/>
              <w:right w:val="single" w:sz="4" w:space="0" w:color="auto"/>
            </w:tcBorders>
            <w:shd w:val="clear" w:color="auto" w:fill="auto"/>
            <w:noWrap/>
            <w:vAlign w:val="bottom"/>
            <w:hideMark/>
          </w:tcPr>
          <w:p w14:paraId="790A8040"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 </w:t>
            </w:r>
          </w:p>
        </w:tc>
        <w:tc>
          <w:tcPr>
            <w:tcW w:w="1389" w:type="dxa"/>
            <w:tcBorders>
              <w:top w:val="nil"/>
              <w:left w:val="nil"/>
              <w:bottom w:val="single" w:sz="4" w:space="0" w:color="auto"/>
              <w:right w:val="single" w:sz="4" w:space="0" w:color="auto"/>
            </w:tcBorders>
            <w:shd w:val="clear" w:color="auto" w:fill="auto"/>
            <w:noWrap/>
            <w:vAlign w:val="bottom"/>
            <w:hideMark/>
          </w:tcPr>
          <w:p w14:paraId="22E71AE7"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 </w:t>
            </w:r>
          </w:p>
        </w:tc>
      </w:tr>
      <w:tr w:rsidR="002725E9" w:rsidRPr="007014AB" w14:paraId="42E0335F" w14:textId="77777777" w:rsidTr="008D5AF2">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6DCC81CA"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Single unit vent</w:t>
            </w:r>
          </w:p>
        </w:tc>
        <w:tc>
          <w:tcPr>
            <w:tcW w:w="1097" w:type="dxa"/>
            <w:tcBorders>
              <w:top w:val="nil"/>
              <w:left w:val="nil"/>
              <w:bottom w:val="single" w:sz="4" w:space="0" w:color="auto"/>
              <w:right w:val="single" w:sz="4" w:space="0" w:color="auto"/>
            </w:tcBorders>
            <w:shd w:val="clear" w:color="auto" w:fill="auto"/>
            <w:noWrap/>
            <w:vAlign w:val="bottom"/>
            <w:hideMark/>
          </w:tcPr>
          <w:p w14:paraId="599C2415"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c>
          <w:tcPr>
            <w:tcW w:w="618" w:type="dxa"/>
            <w:tcBorders>
              <w:top w:val="nil"/>
              <w:left w:val="nil"/>
              <w:bottom w:val="single" w:sz="4" w:space="0" w:color="auto"/>
              <w:right w:val="single" w:sz="4" w:space="0" w:color="auto"/>
            </w:tcBorders>
            <w:shd w:val="clear" w:color="auto" w:fill="auto"/>
            <w:noWrap/>
            <w:vAlign w:val="bottom"/>
            <w:hideMark/>
          </w:tcPr>
          <w:p w14:paraId="562123A7"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c>
          <w:tcPr>
            <w:tcW w:w="640" w:type="dxa"/>
            <w:tcBorders>
              <w:top w:val="nil"/>
              <w:left w:val="nil"/>
              <w:bottom w:val="single" w:sz="4" w:space="0" w:color="auto"/>
              <w:right w:val="single" w:sz="4" w:space="0" w:color="auto"/>
            </w:tcBorders>
            <w:shd w:val="clear" w:color="auto" w:fill="auto"/>
            <w:noWrap/>
            <w:vAlign w:val="bottom"/>
            <w:hideMark/>
          </w:tcPr>
          <w:p w14:paraId="50619855"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 </w:t>
            </w:r>
          </w:p>
        </w:tc>
        <w:tc>
          <w:tcPr>
            <w:tcW w:w="1115" w:type="dxa"/>
            <w:tcBorders>
              <w:top w:val="nil"/>
              <w:left w:val="nil"/>
              <w:bottom w:val="single" w:sz="4" w:space="0" w:color="auto"/>
              <w:right w:val="single" w:sz="4" w:space="0" w:color="auto"/>
            </w:tcBorders>
            <w:shd w:val="clear" w:color="auto" w:fill="auto"/>
            <w:noWrap/>
            <w:vAlign w:val="bottom"/>
            <w:hideMark/>
          </w:tcPr>
          <w:p w14:paraId="4B1DC67A"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c>
          <w:tcPr>
            <w:tcW w:w="1389" w:type="dxa"/>
            <w:tcBorders>
              <w:top w:val="nil"/>
              <w:left w:val="nil"/>
              <w:bottom w:val="single" w:sz="4" w:space="0" w:color="auto"/>
              <w:right w:val="single" w:sz="4" w:space="0" w:color="auto"/>
            </w:tcBorders>
            <w:shd w:val="clear" w:color="auto" w:fill="auto"/>
            <w:noWrap/>
            <w:vAlign w:val="bottom"/>
            <w:hideMark/>
          </w:tcPr>
          <w:p w14:paraId="505408BE"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 </w:t>
            </w:r>
          </w:p>
        </w:tc>
      </w:tr>
      <w:tr w:rsidR="002725E9" w:rsidRPr="007014AB" w14:paraId="09DFA83A" w14:textId="77777777" w:rsidTr="008D5AF2">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2E1F8EE4"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Starter valve</w:t>
            </w:r>
          </w:p>
        </w:tc>
        <w:tc>
          <w:tcPr>
            <w:tcW w:w="1097" w:type="dxa"/>
            <w:tcBorders>
              <w:top w:val="nil"/>
              <w:left w:val="nil"/>
              <w:bottom w:val="single" w:sz="4" w:space="0" w:color="auto"/>
              <w:right w:val="single" w:sz="4" w:space="0" w:color="auto"/>
            </w:tcBorders>
            <w:shd w:val="clear" w:color="auto" w:fill="auto"/>
            <w:noWrap/>
            <w:vAlign w:val="bottom"/>
            <w:hideMark/>
          </w:tcPr>
          <w:p w14:paraId="0BB99055"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c>
          <w:tcPr>
            <w:tcW w:w="618" w:type="dxa"/>
            <w:tcBorders>
              <w:top w:val="nil"/>
              <w:left w:val="nil"/>
              <w:bottom w:val="single" w:sz="4" w:space="0" w:color="auto"/>
              <w:right w:val="single" w:sz="4" w:space="0" w:color="auto"/>
            </w:tcBorders>
            <w:shd w:val="clear" w:color="auto" w:fill="auto"/>
            <w:noWrap/>
            <w:vAlign w:val="bottom"/>
            <w:hideMark/>
          </w:tcPr>
          <w:p w14:paraId="68E2B5A3"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c>
          <w:tcPr>
            <w:tcW w:w="640" w:type="dxa"/>
            <w:tcBorders>
              <w:top w:val="nil"/>
              <w:left w:val="nil"/>
              <w:bottom w:val="single" w:sz="4" w:space="0" w:color="auto"/>
              <w:right w:val="single" w:sz="4" w:space="0" w:color="auto"/>
            </w:tcBorders>
            <w:shd w:val="clear" w:color="auto" w:fill="auto"/>
            <w:noWrap/>
            <w:vAlign w:val="bottom"/>
            <w:hideMark/>
          </w:tcPr>
          <w:p w14:paraId="5C5F2739"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c>
          <w:tcPr>
            <w:tcW w:w="1115" w:type="dxa"/>
            <w:tcBorders>
              <w:top w:val="nil"/>
              <w:left w:val="nil"/>
              <w:bottom w:val="single" w:sz="4" w:space="0" w:color="auto"/>
              <w:right w:val="single" w:sz="4" w:space="0" w:color="auto"/>
            </w:tcBorders>
            <w:shd w:val="clear" w:color="auto" w:fill="auto"/>
            <w:noWrap/>
            <w:vAlign w:val="bottom"/>
            <w:hideMark/>
          </w:tcPr>
          <w:p w14:paraId="49709CF5"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 </w:t>
            </w:r>
          </w:p>
        </w:tc>
        <w:tc>
          <w:tcPr>
            <w:tcW w:w="1389" w:type="dxa"/>
            <w:tcBorders>
              <w:top w:val="nil"/>
              <w:left w:val="nil"/>
              <w:bottom w:val="single" w:sz="4" w:space="0" w:color="auto"/>
              <w:right w:val="single" w:sz="4" w:space="0" w:color="auto"/>
            </w:tcBorders>
            <w:shd w:val="clear" w:color="auto" w:fill="auto"/>
            <w:noWrap/>
            <w:vAlign w:val="bottom"/>
            <w:hideMark/>
          </w:tcPr>
          <w:p w14:paraId="00424863"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r>
      <w:tr w:rsidR="002725E9" w:rsidRPr="007014AB" w14:paraId="732C9A0A" w14:textId="77777777" w:rsidTr="008D5AF2">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64457DA1"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Wet seal</w:t>
            </w:r>
          </w:p>
        </w:tc>
        <w:tc>
          <w:tcPr>
            <w:tcW w:w="1097" w:type="dxa"/>
            <w:tcBorders>
              <w:top w:val="nil"/>
              <w:left w:val="nil"/>
              <w:bottom w:val="single" w:sz="4" w:space="0" w:color="auto"/>
              <w:right w:val="single" w:sz="4" w:space="0" w:color="auto"/>
            </w:tcBorders>
            <w:shd w:val="clear" w:color="auto" w:fill="auto"/>
            <w:noWrap/>
            <w:vAlign w:val="bottom"/>
            <w:hideMark/>
          </w:tcPr>
          <w:p w14:paraId="58F1796C"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c>
          <w:tcPr>
            <w:tcW w:w="618" w:type="dxa"/>
            <w:tcBorders>
              <w:top w:val="nil"/>
              <w:left w:val="nil"/>
              <w:bottom w:val="single" w:sz="4" w:space="0" w:color="auto"/>
              <w:right w:val="single" w:sz="4" w:space="0" w:color="auto"/>
            </w:tcBorders>
            <w:shd w:val="clear" w:color="auto" w:fill="auto"/>
            <w:noWrap/>
            <w:vAlign w:val="bottom"/>
            <w:hideMark/>
          </w:tcPr>
          <w:p w14:paraId="42CBFD06"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 </w:t>
            </w:r>
          </w:p>
        </w:tc>
        <w:tc>
          <w:tcPr>
            <w:tcW w:w="640" w:type="dxa"/>
            <w:tcBorders>
              <w:top w:val="nil"/>
              <w:left w:val="nil"/>
              <w:bottom w:val="single" w:sz="4" w:space="0" w:color="auto"/>
              <w:right w:val="single" w:sz="4" w:space="0" w:color="auto"/>
            </w:tcBorders>
            <w:shd w:val="clear" w:color="auto" w:fill="auto"/>
            <w:noWrap/>
            <w:vAlign w:val="bottom"/>
            <w:hideMark/>
          </w:tcPr>
          <w:p w14:paraId="26B6B263"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 </w:t>
            </w:r>
          </w:p>
        </w:tc>
        <w:tc>
          <w:tcPr>
            <w:tcW w:w="1115" w:type="dxa"/>
            <w:tcBorders>
              <w:top w:val="nil"/>
              <w:left w:val="nil"/>
              <w:bottom w:val="single" w:sz="4" w:space="0" w:color="auto"/>
              <w:right w:val="single" w:sz="4" w:space="0" w:color="auto"/>
            </w:tcBorders>
            <w:shd w:val="clear" w:color="auto" w:fill="auto"/>
            <w:noWrap/>
            <w:vAlign w:val="bottom"/>
            <w:hideMark/>
          </w:tcPr>
          <w:p w14:paraId="49E64652"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 </w:t>
            </w:r>
          </w:p>
        </w:tc>
        <w:tc>
          <w:tcPr>
            <w:tcW w:w="1389" w:type="dxa"/>
            <w:tcBorders>
              <w:top w:val="nil"/>
              <w:left w:val="nil"/>
              <w:bottom w:val="single" w:sz="4" w:space="0" w:color="auto"/>
              <w:right w:val="single" w:sz="4" w:space="0" w:color="auto"/>
            </w:tcBorders>
            <w:shd w:val="clear" w:color="auto" w:fill="auto"/>
            <w:noWrap/>
            <w:vAlign w:val="bottom"/>
            <w:hideMark/>
          </w:tcPr>
          <w:p w14:paraId="2224A722"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 </w:t>
            </w:r>
          </w:p>
        </w:tc>
      </w:tr>
      <w:tr w:rsidR="002725E9" w:rsidRPr="007014AB" w14:paraId="3208D2A8" w14:textId="77777777" w:rsidTr="008D5AF2">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111E77E8"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Valve</w:t>
            </w:r>
          </w:p>
        </w:tc>
        <w:tc>
          <w:tcPr>
            <w:tcW w:w="1097" w:type="dxa"/>
            <w:tcBorders>
              <w:top w:val="nil"/>
              <w:left w:val="nil"/>
              <w:bottom w:val="single" w:sz="4" w:space="0" w:color="auto"/>
              <w:right w:val="single" w:sz="4" w:space="0" w:color="auto"/>
            </w:tcBorders>
            <w:shd w:val="clear" w:color="auto" w:fill="auto"/>
            <w:noWrap/>
            <w:vAlign w:val="bottom"/>
            <w:hideMark/>
          </w:tcPr>
          <w:p w14:paraId="58EAC5F0"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c>
          <w:tcPr>
            <w:tcW w:w="618" w:type="dxa"/>
            <w:tcBorders>
              <w:top w:val="nil"/>
              <w:left w:val="nil"/>
              <w:bottom w:val="single" w:sz="4" w:space="0" w:color="auto"/>
              <w:right w:val="single" w:sz="4" w:space="0" w:color="auto"/>
            </w:tcBorders>
            <w:shd w:val="clear" w:color="auto" w:fill="auto"/>
            <w:noWrap/>
            <w:vAlign w:val="bottom"/>
            <w:hideMark/>
          </w:tcPr>
          <w:p w14:paraId="41B86D0B"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c>
          <w:tcPr>
            <w:tcW w:w="640" w:type="dxa"/>
            <w:tcBorders>
              <w:top w:val="nil"/>
              <w:left w:val="nil"/>
              <w:bottom w:val="single" w:sz="4" w:space="0" w:color="auto"/>
              <w:right w:val="single" w:sz="4" w:space="0" w:color="auto"/>
            </w:tcBorders>
            <w:shd w:val="clear" w:color="auto" w:fill="auto"/>
            <w:noWrap/>
            <w:vAlign w:val="bottom"/>
            <w:hideMark/>
          </w:tcPr>
          <w:p w14:paraId="5B3C0534"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 </w:t>
            </w:r>
          </w:p>
        </w:tc>
        <w:tc>
          <w:tcPr>
            <w:tcW w:w="1115" w:type="dxa"/>
            <w:tcBorders>
              <w:top w:val="nil"/>
              <w:left w:val="nil"/>
              <w:bottom w:val="single" w:sz="4" w:space="0" w:color="auto"/>
              <w:right w:val="single" w:sz="4" w:space="0" w:color="auto"/>
            </w:tcBorders>
            <w:shd w:val="clear" w:color="auto" w:fill="auto"/>
            <w:noWrap/>
            <w:vAlign w:val="bottom"/>
            <w:hideMark/>
          </w:tcPr>
          <w:p w14:paraId="28A07D4D"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c>
          <w:tcPr>
            <w:tcW w:w="1389" w:type="dxa"/>
            <w:tcBorders>
              <w:top w:val="nil"/>
              <w:left w:val="nil"/>
              <w:bottom w:val="single" w:sz="4" w:space="0" w:color="auto"/>
              <w:right w:val="single" w:sz="4" w:space="0" w:color="auto"/>
            </w:tcBorders>
            <w:shd w:val="clear" w:color="auto" w:fill="auto"/>
            <w:noWrap/>
            <w:vAlign w:val="bottom"/>
            <w:hideMark/>
          </w:tcPr>
          <w:p w14:paraId="2FF3AB8B" w14:textId="77777777" w:rsidR="002725E9" w:rsidRPr="007014AB" w:rsidRDefault="002725E9" w:rsidP="008D5AF2">
            <w:pPr>
              <w:spacing w:after="0" w:line="240" w:lineRule="auto"/>
              <w:rPr>
                <w:rFonts w:ascii="Calibri" w:eastAsia="Times New Roman" w:hAnsi="Calibri" w:cs="Calibri"/>
                <w:color w:val="000000"/>
              </w:rPr>
            </w:pPr>
            <w:r w:rsidRPr="007014AB">
              <w:rPr>
                <w:rFonts w:ascii="Calibri" w:eastAsia="Times New Roman" w:hAnsi="Calibri" w:cs="Calibri"/>
                <w:color w:val="000000"/>
              </w:rPr>
              <w:t>X</w:t>
            </w:r>
          </w:p>
        </w:tc>
      </w:tr>
    </w:tbl>
    <w:p w14:paraId="5CF5D788" w14:textId="0A8A502B" w:rsidR="00543920" w:rsidRDefault="00543920" w:rsidP="003D6AA9">
      <w:pPr>
        <w:pStyle w:val="Heading3"/>
      </w:pPr>
      <w:r w:rsidRPr="00543920">
        <w:t xml:space="preserve">Compressor </w:t>
      </w:r>
      <w:r w:rsidR="00835A90">
        <w:t>Power &amp; Exhaust Modelling</w:t>
      </w:r>
    </w:p>
    <w:p w14:paraId="530E94C6" w14:textId="27E982E9" w:rsidR="00543920" w:rsidRPr="00543920" w:rsidRDefault="005E5081" w:rsidP="003D6AA9">
      <w:pPr>
        <w:pStyle w:val="Heading4"/>
      </w:pPr>
      <w:r>
        <w:t>Inputs</w:t>
      </w:r>
    </w:p>
    <w:p w14:paraId="7737232C" w14:textId="5284CB2F" w:rsidR="00543920" w:rsidRDefault="005E5081" w:rsidP="003E557A">
      <m:oMath>
        <m:r>
          <w:rPr>
            <w:rFonts w:ascii="Cambria Math" w:hAnsi="Cambria Math"/>
          </w:rPr>
          <m:t>P</m:t>
        </m:r>
      </m:oMath>
      <w:r w:rsidR="00543920">
        <w:t xml:space="preserve"> </w:t>
      </w:r>
      <w:r>
        <w:tab/>
        <w:t xml:space="preserve">- </w:t>
      </w:r>
      <w:r w:rsidR="00543920">
        <w:t>Engine rated power</w:t>
      </w:r>
      <w:r>
        <w:t>, in kW</w:t>
      </w:r>
    </w:p>
    <w:p w14:paraId="04CC55F1" w14:textId="21166066" w:rsidR="00543920" w:rsidRDefault="00543920" w:rsidP="003E557A">
      <m:oMath>
        <m:r>
          <w:rPr>
            <w:rFonts w:ascii="Cambria Math" w:hAnsi="Cambria Math"/>
          </w:rPr>
          <m:t>l</m:t>
        </m:r>
      </m:oMath>
      <w:r>
        <w:rPr>
          <w:rFonts w:eastAsiaTheme="minorEastAsia"/>
        </w:rPr>
        <w:t xml:space="preserve"> </w:t>
      </w:r>
      <w:r w:rsidR="005E5081">
        <w:rPr>
          <w:rFonts w:eastAsiaTheme="minorEastAsia"/>
        </w:rPr>
        <w:tab/>
        <w:t>- Load on engine as a fraction of rated load, at any given time</w:t>
      </w:r>
    </w:p>
    <w:p w14:paraId="2E1A56DA" w14:textId="0ED4F2A5" w:rsidR="005E5081" w:rsidRDefault="00000000" w:rsidP="005E5081">
      <w:pPr>
        <w:rPr>
          <w:rFonts w:eastAsiaTheme="minorEastAsia"/>
        </w:rPr>
      </w:pPr>
      <m:oMath>
        <m:sSub>
          <m:sSubPr>
            <m:ctrlPr>
              <w:rPr>
                <w:rFonts w:ascii="Cambria Math" w:hAnsi="Cambria Math"/>
                <w:i/>
              </w:rPr>
            </m:ctrlPr>
          </m:sSubPr>
          <m:e>
            <m:r>
              <w:rPr>
                <w:rFonts w:ascii="Cambria Math" w:hAnsi="Cambria Math"/>
              </w:rPr>
              <m:t>η</m:t>
            </m:r>
          </m:e>
          <m:sub>
            <m:r>
              <w:rPr>
                <w:rFonts w:ascii="Cambria Math" w:hAnsi="Cambria Math"/>
              </w:rPr>
              <m:t>e</m:t>
            </m:r>
          </m:sub>
        </m:sSub>
      </m:oMath>
      <w:r w:rsidR="005E5081">
        <w:rPr>
          <w:rFonts w:eastAsiaTheme="minorEastAsia"/>
        </w:rPr>
        <w:tab/>
        <w:t>- Engine efficiency as a ratio of shaft output (kW) to fuel input (kW … kJ/s)</w:t>
      </w:r>
    </w:p>
    <w:p w14:paraId="1A6D5313" w14:textId="6771497F" w:rsidR="008348F6" w:rsidRDefault="008348F6" w:rsidP="005E5081">
      <w:pPr>
        <w:rPr>
          <w:rFonts w:eastAsiaTheme="minorEastAsia"/>
        </w:rPr>
      </w:pPr>
      <m:oMath>
        <m:r>
          <w:rPr>
            <w:rFonts w:ascii="Cambria Math" w:eastAsiaTheme="minorEastAsia" w:hAnsi="Cambria Math"/>
          </w:rPr>
          <m:t>N</m:t>
        </m:r>
      </m:oMath>
      <w:r>
        <w:rPr>
          <w:rFonts w:eastAsiaTheme="minorEastAsia"/>
        </w:rPr>
        <w:tab/>
        <w:t xml:space="preserve">- Number of gas species. </w:t>
      </w:r>
    </w:p>
    <w:p w14:paraId="3D892671" w14:textId="5EF3D5DD" w:rsidR="005E5081" w:rsidRDefault="00000000" w:rsidP="005E5081">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s</m:t>
            </m:r>
          </m:sub>
        </m:sSub>
      </m:oMath>
      <w:r w:rsidR="005E5081">
        <w:rPr>
          <w:rFonts w:eastAsiaTheme="minorEastAsia"/>
        </w:rPr>
        <w:tab/>
        <w:t xml:space="preserve">- </w:t>
      </w:r>
      <w:r w:rsidR="009A6615">
        <w:rPr>
          <w:rFonts w:eastAsiaTheme="minorEastAsia"/>
        </w:rPr>
        <w:t>Fuel g</w:t>
      </w:r>
      <w:r w:rsidR="005E5081">
        <w:rPr>
          <w:rFonts w:eastAsiaTheme="minorEastAsia"/>
        </w:rPr>
        <w:t xml:space="preserve">as mass fraction for species </w:t>
      </w:r>
      <m:oMath>
        <m:r>
          <w:rPr>
            <w:rFonts w:ascii="Cambria Math" w:eastAsiaTheme="minorEastAsia" w:hAnsi="Cambria Math"/>
          </w:rPr>
          <m:t>s</m:t>
        </m:r>
      </m:oMath>
      <w:r w:rsidR="005E5081">
        <w:rPr>
          <w:rFonts w:eastAsiaTheme="minorEastAsia"/>
        </w:rPr>
        <w:t xml:space="preserve">, </w:t>
      </w:r>
      <w:r w:rsidR="009A6615">
        <w:rPr>
          <w:rFonts w:eastAsiaTheme="minorEastAsia"/>
        </w:rPr>
        <w:t xml:space="preserve">as a mass ratio, </w:t>
      </w:r>
      <m:oMath>
        <m:f>
          <m:fPr>
            <m:ctrlPr>
              <w:rPr>
                <w:rFonts w:ascii="Cambria Math" w:eastAsiaTheme="minorEastAsia" w:hAnsi="Cambria Math"/>
                <w:i/>
              </w:rPr>
            </m:ctrlPr>
          </m:fPr>
          <m:num>
            <m:r>
              <w:rPr>
                <w:rFonts w:ascii="Cambria Math" w:eastAsiaTheme="minorEastAsia" w:hAnsi="Cambria Math"/>
              </w:rPr>
              <m:t>kg</m:t>
            </m:r>
          </m:num>
          <m:den>
            <m:r>
              <w:rPr>
                <w:rFonts w:ascii="Cambria Math" w:eastAsiaTheme="minorEastAsia" w:hAnsi="Cambria Math"/>
              </w:rPr>
              <m:t>kg</m:t>
            </m:r>
          </m:den>
        </m:f>
      </m:oMath>
    </w:p>
    <w:p w14:paraId="6144E7C2" w14:textId="54F14EDB" w:rsidR="00261157" w:rsidRDefault="00000000" w:rsidP="005E5081">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s</m:t>
            </m:r>
          </m:sub>
        </m:sSub>
      </m:oMath>
      <w:r w:rsidR="00261157">
        <w:rPr>
          <w:rFonts w:eastAsiaTheme="minorEastAsia"/>
        </w:rPr>
        <w:tab/>
        <w:t xml:space="preserve">- </w:t>
      </w:r>
      <w:r w:rsidR="009A6615">
        <w:rPr>
          <w:rFonts w:eastAsiaTheme="minorEastAsia"/>
        </w:rPr>
        <w:t>Fuel g</w:t>
      </w:r>
      <w:r w:rsidR="00261157">
        <w:rPr>
          <w:rFonts w:eastAsiaTheme="minorEastAsia"/>
        </w:rPr>
        <w:t xml:space="preserve">as mass fraction for species </w:t>
      </w:r>
      <m:oMath>
        <m:r>
          <w:rPr>
            <w:rFonts w:ascii="Cambria Math" w:eastAsiaTheme="minorEastAsia" w:hAnsi="Cambria Math"/>
          </w:rPr>
          <m:t>s</m:t>
        </m:r>
      </m:oMath>
      <w:r w:rsidR="00261157">
        <w:rPr>
          <w:rFonts w:eastAsiaTheme="minorEastAsia"/>
        </w:rPr>
        <w:t xml:space="preserve">, in driver units, </w:t>
      </w:r>
      <m:oMath>
        <m:f>
          <m:fPr>
            <m:ctrlPr>
              <w:rPr>
                <w:rFonts w:ascii="Cambria Math" w:eastAsiaTheme="minorEastAsia" w:hAnsi="Cambria Math"/>
                <w:i/>
              </w:rPr>
            </m:ctrlPr>
          </m:fPr>
          <m:num>
            <m:r>
              <w:rPr>
                <w:rFonts w:ascii="Cambria Math" w:eastAsiaTheme="minorEastAsia" w:hAnsi="Cambria Math"/>
              </w:rPr>
              <m:t>kg</m:t>
            </m:r>
          </m:num>
          <m:den>
            <m:r>
              <w:rPr>
                <w:rFonts w:ascii="Cambria Math" w:eastAsiaTheme="minorEastAsia" w:hAnsi="Cambria Math"/>
              </w:rPr>
              <m:t>&lt;driver&gt;</m:t>
            </m:r>
          </m:den>
        </m:f>
      </m:oMath>
    </w:p>
    <w:p w14:paraId="0A756649" w14:textId="7C9CD3C0" w:rsidR="005E5081" w:rsidRDefault="005E5081" w:rsidP="005E5081">
      <w:pPr>
        <w:rPr>
          <w:rFonts w:eastAsiaTheme="minorEastAsia"/>
        </w:rPr>
      </w:pPr>
      <w:r>
        <w:rPr>
          <w:rFonts w:eastAsiaTheme="minorEastAsia"/>
        </w:rPr>
        <w:t>N</w:t>
      </w:r>
      <w:r>
        <w:rPr>
          <w:rFonts w:eastAsiaTheme="minorEastAsia"/>
          <w:vertAlign w:val="subscript"/>
        </w:rPr>
        <w:t>s</w:t>
      </w:r>
      <w:r>
        <w:rPr>
          <w:rFonts w:eastAsiaTheme="minorEastAsia"/>
        </w:rPr>
        <w:t xml:space="preserve"> </w:t>
      </w:r>
      <w:r>
        <w:rPr>
          <w:rFonts w:eastAsiaTheme="minorEastAsia"/>
        </w:rPr>
        <w:tab/>
        <w:t xml:space="preserve">- Lower heating value (LHV) of gas species </w:t>
      </w:r>
      <m:oMath>
        <m:r>
          <w:rPr>
            <w:rFonts w:ascii="Cambria Math" w:eastAsiaTheme="minorEastAsia" w:hAnsi="Cambria Math"/>
          </w:rPr>
          <m:t>s</m:t>
        </m:r>
      </m:oMath>
      <w:r>
        <w:rPr>
          <w:rFonts w:eastAsiaTheme="minorEastAsia"/>
        </w:rPr>
        <w:t xml:space="preserve">. (REFPROP uses the term </w:t>
      </w:r>
      <w:r>
        <w:rPr>
          <w:rFonts w:eastAsiaTheme="minorEastAsia"/>
          <w:i/>
          <w:iCs/>
        </w:rPr>
        <w:t>n</w:t>
      </w:r>
      <w:r w:rsidRPr="005E5081">
        <w:rPr>
          <w:rFonts w:eastAsiaTheme="minorEastAsia"/>
          <w:i/>
          <w:iCs/>
        </w:rPr>
        <w:t>et heating value</w:t>
      </w:r>
      <w:r>
        <w:rPr>
          <w:rFonts w:eastAsiaTheme="minorEastAsia"/>
        </w:rPr>
        <w:t>)</w:t>
      </w:r>
    </w:p>
    <w:p w14:paraId="768B4C04" w14:textId="71221196" w:rsidR="005E5081" w:rsidRDefault="00000000" w:rsidP="005E5081">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s</m:t>
            </m:r>
          </m:sub>
        </m:sSub>
      </m:oMath>
      <w:r w:rsidR="005E5081">
        <w:rPr>
          <w:rFonts w:eastAsiaTheme="minorEastAsia"/>
        </w:rPr>
        <w:t xml:space="preserve"> </w:t>
      </w:r>
      <w:r w:rsidR="005E5081">
        <w:rPr>
          <w:rFonts w:eastAsiaTheme="minorEastAsia"/>
        </w:rPr>
        <w:tab/>
        <w:t>- Mass of CO</w:t>
      </w:r>
      <w:r w:rsidR="005E5081">
        <w:rPr>
          <w:rFonts w:eastAsiaTheme="minorEastAsia"/>
          <w:vertAlign w:val="subscript"/>
        </w:rPr>
        <w:t xml:space="preserve">2 </w:t>
      </w:r>
      <w:r w:rsidR="005E5081">
        <w:rPr>
          <w:rFonts w:eastAsiaTheme="minorEastAsia"/>
        </w:rPr>
        <w:t xml:space="preserve">emitted for complete combustion of gas species </w:t>
      </w:r>
      <m:oMath>
        <m:r>
          <w:rPr>
            <w:rFonts w:ascii="Cambria Math" w:eastAsiaTheme="minorEastAsia" w:hAnsi="Cambria Math"/>
          </w:rPr>
          <m:t>s</m:t>
        </m:r>
      </m:oMath>
      <w:r w:rsidR="005E5081">
        <w:rPr>
          <w:rFonts w:eastAsiaTheme="minorEastAsia"/>
        </w:rPr>
        <w:t xml:space="preserve"> during the combustion process, </w:t>
      </w:r>
      <m:oMath>
        <m:f>
          <m:fPr>
            <m:ctrlPr>
              <w:rPr>
                <w:rFonts w:ascii="Cambria Math" w:eastAsiaTheme="minorEastAsia" w:hAnsi="Cambria Math"/>
                <w:i/>
              </w:rPr>
            </m:ctrlPr>
          </m:fPr>
          <m:num>
            <m:r>
              <w:rPr>
                <w:rFonts w:ascii="Cambria Math" w:eastAsiaTheme="minorEastAsia" w:hAnsi="Cambria Math"/>
              </w:rPr>
              <m:t>kg</m:t>
            </m:r>
          </m:num>
          <m:den>
            <m:r>
              <w:rPr>
                <w:rFonts w:ascii="Cambria Math" w:eastAsiaTheme="minorEastAsia" w:hAnsi="Cambria Math"/>
              </w:rPr>
              <m:t>kg</m:t>
            </m:r>
          </m:den>
        </m:f>
      </m:oMath>
    </w:p>
    <w:p w14:paraId="4309AC1E" w14:textId="7B538170" w:rsidR="00670A2E" w:rsidRDefault="00000000" w:rsidP="005E5081">
      <w:pPr>
        <w:rPr>
          <w:rFonts w:eastAsiaTheme="minorEastAsia"/>
        </w:rPr>
      </w:pPr>
      <m:oMath>
        <m:acc>
          <m:accPr>
            <m:chr m:val="̇"/>
            <m:ctrlPr>
              <w:rPr>
                <w:rFonts w:ascii="Cambria Math" w:eastAsiaTheme="minorEastAsia" w:hAnsi="Cambria Math"/>
                <w:i/>
              </w:rPr>
            </m:ctrlPr>
          </m:accPr>
          <m:e>
            <m:r>
              <w:rPr>
                <w:rFonts w:ascii="Cambria Math" w:eastAsiaTheme="minorEastAsia" w:hAnsi="Cambria Math"/>
              </w:rPr>
              <m:t>B</m:t>
            </m:r>
          </m:e>
        </m:acc>
      </m:oMath>
      <w:r w:rsidR="00670A2E">
        <w:rPr>
          <w:rFonts w:eastAsiaTheme="minorEastAsia"/>
        </w:rPr>
        <w:tab/>
        <w:t xml:space="preserve">- Driver value, in driver units of </w:t>
      </w:r>
      <m:oMath>
        <m:f>
          <m:fPr>
            <m:ctrlPr>
              <w:rPr>
                <w:rFonts w:ascii="Cambria Math" w:eastAsiaTheme="minorEastAsia" w:hAnsi="Cambria Math"/>
                <w:i/>
              </w:rPr>
            </m:ctrlPr>
          </m:fPr>
          <m:num>
            <m:r>
              <w:rPr>
                <w:rFonts w:ascii="Cambria Math" w:eastAsiaTheme="minorEastAsia" w:hAnsi="Cambria Math"/>
              </w:rPr>
              <m:t>&lt;driver&gt;</m:t>
            </m:r>
          </m:num>
          <m:den>
            <m:r>
              <w:rPr>
                <w:rFonts w:ascii="Cambria Math" w:eastAsiaTheme="minorEastAsia" w:hAnsi="Cambria Math"/>
              </w:rPr>
              <m:t>s</m:t>
            </m:r>
          </m:den>
        </m:f>
      </m:oMath>
      <w:r w:rsidR="00670A2E">
        <w:rPr>
          <w:rFonts w:eastAsiaTheme="minorEastAsia"/>
        </w:rPr>
        <w:t xml:space="preserve">, such as </w:t>
      </w:r>
      <m:oMath>
        <m:f>
          <m:fPr>
            <m:ctrlPr>
              <w:rPr>
                <w:rFonts w:ascii="Cambria Math" w:eastAsiaTheme="minorEastAsia" w:hAnsi="Cambria Math"/>
                <w:i/>
              </w:rPr>
            </m:ctrlPr>
          </m:fPr>
          <m:num>
            <m:r>
              <w:rPr>
                <w:rFonts w:ascii="Cambria Math" w:eastAsiaTheme="minorEastAsia" w:hAnsi="Cambria Math"/>
              </w:rPr>
              <m:t>bbl</m:t>
            </m:r>
          </m:num>
          <m:den>
            <m:r>
              <w:rPr>
                <w:rFonts w:ascii="Cambria Math" w:eastAsiaTheme="minorEastAsia" w:hAnsi="Cambria Math"/>
              </w:rPr>
              <m:t>s</m:t>
            </m:r>
          </m:den>
        </m:f>
      </m:oMath>
      <w:r w:rsidR="00670A2E">
        <w:rPr>
          <w:rFonts w:eastAsiaTheme="minorEastAsia"/>
        </w:rPr>
        <w:t xml:space="preserve"> or </w:t>
      </w:r>
      <m:oMath>
        <m:r>
          <w:rPr>
            <w:rFonts w:ascii="Cambria Math" w:eastAsiaTheme="minorEastAsia" w:hAnsi="Cambria Math"/>
          </w:rPr>
          <m:t>kW</m:t>
        </m:r>
      </m:oMath>
      <w:r w:rsidR="00D80A78">
        <w:rPr>
          <w:rFonts w:eastAsiaTheme="minorEastAsia"/>
        </w:rPr>
        <w:t xml:space="preserve"> which is</w:t>
      </w:r>
      <w:r w:rsidR="00670A2E">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kJ</m:t>
            </m:r>
          </m:num>
          <m:den>
            <m:r>
              <w:rPr>
                <w:rFonts w:ascii="Cambria Math" w:eastAsiaTheme="minorEastAsia" w:hAnsi="Cambria Math"/>
              </w:rPr>
              <m:t>s</m:t>
            </m:r>
          </m:den>
        </m:f>
      </m:oMath>
    </w:p>
    <w:p w14:paraId="4BB1EB9A" w14:textId="77777777" w:rsidR="008348F6" w:rsidRDefault="008348F6" w:rsidP="005E5081">
      <w:pPr>
        <w:rPr>
          <w:rFonts w:eastAsiaTheme="minorEastAsia"/>
        </w:rPr>
      </w:pPr>
      <w:r>
        <w:rPr>
          <w:rFonts w:eastAsiaTheme="minorEastAsia"/>
        </w:rPr>
        <w:t>Note that</w:t>
      </w:r>
    </w:p>
    <w:p w14:paraId="071D874B" w14:textId="27F0A83B" w:rsidR="008348F6" w:rsidRPr="00835A90" w:rsidRDefault="00000000" w:rsidP="005E5081">
      <w:pPr>
        <w:rPr>
          <w:rFonts w:eastAsiaTheme="minorEastAsia"/>
        </w:rPr>
      </w:pPr>
      <m:oMathPara>
        <m:oMath>
          <m:nary>
            <m:naryPr>
              <m:chr m:val="∑"/>
              <m:limLoc m:val="undOvr"/>
              <m:ctrlPr>
                <w:rPr>
                  <w:rFonts w:ascii="Cambria Math" w:eastAsiaTheme="minorEastAsia" w:hAnsi="Cambria Math"/>
                  <w:i/>
                </w:rPr>
              </m:ctrlPr>
            </m:naryPr>
            <m:sub>
              <m:r>
                <w:rPr>
                  <w:rFonts w:ascii="Cambria Math" w:eastAsiaTheme="minorEastAsia" w:hAnsi="Cambria Math"/>
                </w:rPr>
                <m:t>s=1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s</m:t>
                  </m:r>
                </m:sub>
              </m:sSub>
            </m:e>
          </m:nary>
          <m:r>
            <w:rPr>
              <w:rFonts w:ascii="Cambria Math" w:eastAsiaTheme="minorEastAsia" w:hAnsi="Cambria Math"/>
            </w:rPr>
            <m:t>=1</m:t>
          </m:r>
        </m:oMath>
      </m:oMathPara>
    </w:p>
    <w:p w14:paraId="56729621" w14:textId="554C7CAE" w:rsidR="00835A90" w:rsidRDefault="00835A90" w:rsidP="003D6AA9">
      <w:pPr>
        <w:pStyle w:val="Heading4"/>
        <w:rPr>
          <w:rFonts w:eastAsiaTheme="minorEastAsia"/>
        </w:rPr>
      </w:pPr>
      <w:r>
        <w:rPr>
          <w:rFonts w:eastAsiaTheme="minorEastAsia"/>
        </w:rPr>
        <w:t>Compressor Power Model</w:t>
      </w:r>
    </w:p>
    <w:p w14:paraId="64E5799C" w14:textId="4DAB5407" w:rsidR="00AC1BAE" w:rsidRDefault="007F56B8" w:rsidP="005E5081">
      <w:r>
        <w:t>The</w:t>
      </w:r>
      <w:r w:rsidR="00AC1BAE">
        <w:t xml:space="preserve"> </w:t>
      </w:r>
      <w:r w:rsidR="005A6A26">
        <w:t xml:space="preserve">mass fuel </w:t>
      </w:r>
      <w:r w:rsidR="00AC1BAE">
        <w:t>flow rate through the prime mover is set by the power delivered by the prime mover</w:t>
      </w:r>
      <w:r>
        <w:t xml:space="preserve">.  </w:t>
      </w:r>
      <w:r w:rsidR="00AC1BAE">
        <w:t xml:space="preserve">Therefore,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s</m:t>
            </m:r>
          </m:sub>
        </m:sSub>
      </m:oMath>
      <w:r w:rsidR="00AC1BAE">
        <w:rPr>
          <w:rFonts w:eastAsiaTheme="minorEastAsia"/>
        </w:rPr>
        <w:t xml:space="preserve"> must be calculated from engine power. </w:t>
      </w:r>
    </w:p>
    <w:p w14:paraId="14CDBF2C" w14:textId="5C6854A1" w:rsidR="005E5081" w:rsidRDefault="005E5081" w:rsidP="005E5081">
      <w:r>
        <w:t xml:space="preserve">Each time a prime mover starts, the load level may change.  Resulting total load on the engine is </w:t>
      </w:r>
      <m:oMath>
        <m:sSub>
          <m:sSubPr>
            <m:ctrlPr>
              <w:rPr>
                <w:rFonts w:ascii="Cambria Math" w:hAnsi="Cambria Math"/>
                <w:i/>
              </w:rPr>
            </m:ctrlPr>
          </m:sSubPr>
          <m:e>
            <m:r>
              <w:rPr>
                <w:rFonts w:ascii="Cambria Math" w:hAnsi="Cambria Math"/>
              </w:rPr>
              <m:t>P</m:t>
            </m:r>
          </m:e>
          <m:sub>
            <m:r>
              <w:rPr>
                <w:rFonts w:ascii="Cambria Math" w:hAnsi="Cambria Math"/>
              </w:rPr>
              <m:t>l</m:t>
            </m:r>
          </m:sub>
        </m:sSub>
      </m:oMath>
      <w:r>
        <w:rPr>
          <w:rFonts w:eastAsiaTheme="minorEastAsia"/>
        </w:rPr>
        <w:t xml:space="preserve"> </w:t>
      </w:r>
      <w:r w:rsidR="001E21EB">
        <w:rPr>
          <w:rFonts w:eastAsiaTheme="minorEastAsia"/>
        </w:rPr>
        <w:t>(</w:t>
      </w:r>
      <w:r>
        <w:rPr>
          <w:rFonts w:eastAsiaTheme="minorEastAsia"/>
        </w:rPr>
        <w:t>in</w:t>
      </w:r>
      <w:r>
        <w:t xml:space="preserve"> kW</w:t>
      </w:r>
      <w:r w:rsidR="001E21EB">
        <w:t>)</w:t>
      </w:r>
      <w:r>
        <w:t xml:space="preserve">.  </w:t>
      </w:r>
      <w:r w:rsidR="001E21EB">
        <w:t>Applying</w:t>
      </w:r>
      <w:r>
        <w:t xml:space="preserve"> the efficiency of engine, the fuel power (heat rate) required is:</w:t>
      </w:r>
    </w:p>
    <w:p w14:paraId="342BAA6A" w14:textId="004C29C8" w:rsidR="005E5081" w:rsidRPr="0013700C" w:rsidRDefault="00000000" w:rsidP="005E5081">
      <w:pPr>
        <w:rPr>
          <w:rFonts w:eastAsiaTheme="minorEastAsia"/>
        </w:rPr>
      </w:pPr>
      <m:oMathPara>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l</m:t>
                  </m:r>
                </m:sub>
              </m:sSub>
            </m:e>
          </m:ac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l</m:t>
                  </m:r>
                </m:sub>
              </m:sSub>
            </m:num>
            <m:den>
              <m:sSub>
                <m:sSubPr>
                  <m:ctrlPr>
                    <w:rPr>
                      <w:rFonts w:ascii="Cambria Math" w:hAnsi="Cambria Math"/>
                      <w:i/>
                    </w:rPr>
                  </m:ctrlPr>
                </m:sSubPr>
                <m:e>
                  <m:r>
                    <w:rPr>
                      <w:rFonts w:ascii="Cambria Math" w:hAnsi="Cambria Math"/>
                    </w:rPr>
                    <m:t>η</m:t>
                  </m:r>
                </m:e>
                <m:sub>
                  <m:r>
                    <w:rPr>
                      <w:rFonts w:ascii="Cambria Math" w:hAnsi="Cambria Math"/>
                    </w:rPr>
                    <m:t>e</m:t>
                  </m:r>
                </m:sub>
              </m:sSub>
            </m:den>
          </m:f>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kJ</m:t>
                  </m:r>
                </m:num>
                <m:den>
                  <m:r>
                    <w:rPr>
                      <w:rFonts w:ascii="Cambria Math" w:hAnsi="Cambria Math"/>
                    </w:rPr>
                    <m:t>s</m:t>
                  </m:r>
                </m:den>
              </m:f>
            </m:e>
          </m:d>
        </m:oMath>
      </m:oMathPara>
    </w:p>
    <w:p w14:paraId="5312EA22" w14:textId="6E1C8036" w:rsidR="00AD6679" w:rsidRDefault="00AD6679" w:rsidP="0013700C">
      <w:pPr>
        <w:rPr>
          <w:rFonts w:eastAsiaTheme="minorEastAsia"/>
        </w:rPr>
      </w:pPr>
      <w:r>
        <w:rPr>
          <w:rFonts w:eastAsiaTheme="minorEastAsia"/>
        </w:rPr>
        <w:t xml:space="preserve">While MEET currently uses a single efficiency value, in general efficiency is a function of load on the engine, relative to rated load,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e</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l</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r</m:t>
                </m:r>
              </m:sub>
            </m:sSub>
          </m:den>
        </m:f>
      </m:oMath>
      <w:r>
        <w:rPr>
          <w:rFonts w:eastAsiaTheme="minorEastAsia"/>
        </w:rPr>
        <w:t xml:space="preserve"> where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r</m:t>
            </m:r>
          </m:sub>
        </m:sSub>
      </m:oMath>
      <w:r>
        <w:rPr>
          <w:rFonts w:eastAsiaTheme="minorEastAsia"/>
        </w:rPr>
        <w:t xml:space="preserve"> is the rated load of the engine/driver.  In general, the function:</w:t>
      </w:r>
    </w:p>
    <w:p w14:paraId="6206C320" w14:textId="734A7A1F" w:rsidR="00AD6679" w:rsidRDefault="00000000" w:rsidP="0013700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e</m:t>
              </m:r>
            </m:sub>
          </m:sSub>
          <m:r>
            <w:rPr>
              <w:rFonts w:ascii="Cambria Math" w:eastAsiaTheme="minorEastAsia" w:hAnsi="Cambria Math"/>
            </w:rPr>
            <m:t>)</m:t>
          </m:r>
        </m:oMath>
      </m:oMathPara>
    </w:p>
    <w:p w14:paraId="4BE71AC0" w14:textId="04E5EAD7" w:rsidR="00E2376A" w:rsidRDefault="00AD6679" w:rsidP="0013700C">
      <w:pPr>
        <w:rPr>
          <w:rFonts w:eastAsiaTheme="minorEastAsia"/>
        </w:rPr>
      </w:pPr>
      <w:r>
        <w:rPr>
          <w:rFonts w:eastAsiaTheme="minorEastAsia"/>
        </w:rPr>
        <w:t xml:space="preserve">is implemented as a quadratic or cubic equation.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E</m:t>
                </m:r>
              </m:e>
            </m:acc>
          </m:e>
          <m:sub>
            <m:r>
              <w:rPr>
                <w:rFonts w:ascii="Cambria Math" w:eastAsiaTheme="minorEastAsia" w:hAnsi="Cambria Math"/>
              </w:rPr>
              <m:t>l</m:t>
            </m:r>
          </m:sub>
        </m:sSub>
      </m:oMath>
      <w:r w:rsidR="00E2376A">
        <w:rPr>
          <w:rFonts w:eastAsiaTheme="minorEastAsia"/>
        </w:rPr>
        <w:t xml:space="preserve"> is the energy input rate – i.e. input fuel power – required by the engine/driver to produce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l</m:t>
            </m:r>
          </m:sub>
        </m:sSub>
      </m:oMath>
      <w:r w:rsidR="00E2376A">
        <w:rPr>
          <w:rFonts w:eastAsiaTheme="minorEastAsia"/>
        </w:rPr>
        <w:t xml:space="preserve"> output power.  Internally in MEET, this is translated to </w:t>
      </w:r>
      <m:oMath>
        <m:r>
          <w:rPr>
            <w:rFonts w:ascii="Cambria Math" w:eastAsiaTheme="minorEastAsia" w:hAnsi="Cambria Math"/>
          </w:rPr>
          <m:t>kW</m:t>
        </m:r>
      </m:oMath>
      <w:r w:rsidR="00E2376A">
        <w:rPr>
          <w:rFonts w:eastAsiaTheme="minorEastAsia"/>
        </w:rPr>
        <w:t xml:space="preserve">, or more precisely, </w:t>
      </w:r>
      <m:oMath>
        <m:f>
          <m:fPr>
            <m:ctrlPr>
              <w:rPr>
                <w:rFonts w:ascii="Cambria Math" w:eastAsiaTheme="minorEastAsia" w:hAnsi="Cambria Math"/>
                <w:i/>
              </w:rPr>
            </m:ctrlPr>
          </m:fPr>
          <m:num>
            <m:r>
              <w:rPr>
                <w:rFonts w:ascii="Cambria Math" w:eastAsiaTheme="minorEastAsia" w:hAnsi="Cambria Math"/>
              </w:rPr>
              <m:t>kJ</m:t>
            </m:r>
          </m:num>
          <m:den>
            <m:r>
              <w:rPr>
                <w:rFonts w:ascii="Cambria Math" w:eastAsiaTheme="minorEastAsia" w:hAnsi="Cambria Math"/>
              </w:rPr>
              <m:t>s</m:t>
            </m:r>
          </m:den>
        </m:f>
      </m:oMath>
      <w:r w:rsidR="00E2376A">
        <w:rPr>
          <w:rFonts w:eastAsiaTheme="minorEastAsia"/>
        </w:rPr>
        <w:t>.</w:t>
      </w:r>
    </w:p>
    <w:p w14:paraId="6E6C0D82" w14:textId="76182E3A" w:rsidR="00A81B52" w:rsidRDefault="00E2376A" w:rsidP="0013700C">
      <w:pPr>
        <w:rPr>
          <w:rFonts w:eastAsiaTheme="minorEastAsia"/>
        </w:rPr>
      </w:pPr>
      <w:r>
        <w:rPr>
          <w:rFonts w:eastAsiaTheme="minorEastAsia"/>
        </w:rPr>
        <w:t xml:space="preserve">The incoming fuel gas composition is defined in terms of </w:t>
      </w:r>
      <m:oMath>
        <m:f>
          <m:fPr>
            <m:ctrlPr>
              <w:rPr>
                <w:rFonts w:ascii="Cambria Math" w:eastAsiaTheme="minorEastAsia" w:hAnsi="Cambria Math"/>
                <w:i/>
              </w:rPr>
            </m:ctrlPr>
          </m:fPr>
          <m:num>
            <m:r>
              <w:rPr>
                <w:rFonts w:ascii="Cambria Math" w:eastAsiaTheme="minorEastAsia" w:hAnsi="Cambria Math"/>
              </w:rPr>
              <m:t>kg</m:t>
            </m:r>
          </m:num>
          <m:den>
            <m:r>
              <w:rPr>
                <w:rFonts w:ascii="Cambria Math" w:eastAsiaTheme="minorEastAsia" w:hAnsi="Cambria Math"/>
              </w:rPr>
              <m:t>&lt;driver&gt;</m:t>
            </m:r>
          </m:den>
        </m:f>
      </m:oMath>
      <w:r>
        <w:rPr>
          <w:rFonts w:eastAsiaTheme="minorEastAsia"/>
        </w:rPr>
        <w:t xml:space="preserve">; currently MEET always uses kg/scf. </w:t>
      </w:r>
      <w:r w:rsidR="00A81B52">
        <w:rPr>
          <w:rFonts w:eastAsiaTheme="minorEastAsia"/>
        </w:rPr>
        <w:t>Based upon the driver, the heat rate of the incoming fuel is:</w:t>
      </w:r>
    </w:p>
    <w:p w14:paraId="2F413B99" w14:textId="639D4186" w:rsidR="00A81B52" w:rsidRPr="00A81B52" w:rsidRDefault="00000000" w:rsidP="0013700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f</m:t>
              </m:r>
            </m:sub>
          </m:sSub>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s=1</m:t>
              </m:r>
            </m:sub>
            <m:sup>
              <m:r>
                <w:rPr>
                  <w:rFonts w:ascii="Cambria Math" w:eastAsiaTheme="minorEastAsia" w:hAnsi="Cambria Math"/>
                </w:rPr>
                <m:t>N</m:t>
              </m:r>
            </m:sup>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m</m:t>
                      </m:r>
                    </m:e>
                  </m:acc>
                </m:e>
                <m:sub>
                  <m:r>
                    <w:rPr>
                      <w:rFonts w:ascii="Cambria Math" w:eastAsiaTheme="minorEastAsia" w:hAnsi="Cambria Math"/>
                    </w:rPr>
                    <m:t>s</m:t>
                  </m:r>
                </m:sub>
              </m:sSub>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e>
          </m:nary>
          <m:r>
            <w:rPr>
              <w:rFonts w:ascii="Cambria Math" w:eastAsiaTheme="minorEastAsia" w:hAnsi="Cambria Math"/>
            </w:rPr>
            <m:t xml:space="preserve">             </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kg</m:t>
                  </m:r>
                </m:num>
                <m:den>
                  <m:r>
                    <w:rPr>
                      <w:rFonts w:ascii="Cambria Math" w:eastAsiaTheme="minorEastAsia" w:hAnsi="Cambria Math"/>
                    </w:rPr>
                    <m:t>scf</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kJ</m:t>
                  </m:r>
                </m:num>
                <m:den>
                  <m:r>
                    <w:rPr>
                      <w:rFonts w:ascii="Cambria Math" w:eastAsiaTheme="minorEastAsia" w:hAnsi="Cambria Math"/>
                    </w:rPr>
                    <m:t>kg</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kJ</m:t>
                  </m:r>
                </m:num>
                <m:den>
                  <m:r>
                    <w:rPr>
                      <w:rFonts w:ascii="Cambria Math" w:eastAsiaTheme="minorEastAsia" w:hAnsi="Cambria Math"/>
                    </w:rPr>
                    <m:t>scf</m:t>
                  </m:r>
                </m:den>
              </m:f>
            </m:e>
          </m:d>
        </m:oMath>
      </m:oMathPara>
    </w:p>
    <w:p w14:paraId="7264A9E1" w14:textId="0EEE4804" w:rsidR="00A81B52" w:rsidRDefault="00A81B52" w:rsidP="0013700C">
      <w:pPr>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oMath>
      <w:r>
        <w:rPr>
          <w:rFonts w:eastAsiaTheme="minorEastAsia"/>
        </w:rPr>
        <w:t xml:space="preserve"> is the heat rate – lower or higher heating value – of each species</w:t>
      </w:r>
      <w:r w:rsidR="00E2376A">
        <w:rPr>
          <w:rFonts w:eastAsiaTheme="minorEastAsia"/>
        </w:rPr>
        <w:t xml:space="preserve"> in </w:t>
      </w:r>
      <m:oMath>
        <m:f>
          <m:fPr>
            <m:ctrlPr>
              <w:rPr>
                <w:rFonts w:ascii="Cambria Math" w:eastAsiaTheme="minorEastAsia" w:hAnsi="Cambria Math"/>
                <w:i/>
              </w:rPr>
            </m:ctrlPr>
          </m:fPr>
          <m:num>
            <m:r>
              <w:rPr>
                <w:rFonts w:ascii="Cambria Math" w:eastAsiaTheme="minorEastAsia" w:hAnsi="Cambria Math"/>
              </w:rPr>
              <m:t>kJ</m:t>
            </m:r>
          </m:num>
          <m:den>
            <m:r>
              <w:rPr>
                <w:rFonts w:ascii="Cambria Math" w:eastAsiaTheme="minorEastAsia" w:hAnsi="Cambria Math"/>
              </w:rPr>
              <m:t>kg</m:t>
            </m:r>
          </m:den>
        </m:f>
      </m:oMath>
      <w:r>
        <w:rPr>
          <w:rFonts w:eastAsiaTheme="minorEastAsia"/>
        </w:rPr>
        <w:t xml:space="preserve">.  Either </w:t>
      </w:r>
      <w:r w:rsidR="00E2376A">
        <w:rPr>
          <w:rFonts w:eastAsiaTheme="minorEastAsia"/>
        </w:rPr>
        <w:t xml:space="preserve">higher or lower heating value </w:t>
      </w:r>
      <w:r>
        <w:rPr>
          <w:rFonts w:eastAsiaTheme="minorEastAsia"/>
        </w:rPr>
        <w:t>can be used</w:t>
      </w:r>
      <w:r w:rsidR="00E2376A">
        <w:rPr>
          <w:rFonts w:eastAsiaTheme="minorEastAsia"/>
        </w:rPr>
        <w:t xml:space="preserve"> provided </w:t>
      </w: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e</m:t>
            </m:r>
          </m:sub>
        </m:sSub>
      </m:oMath>
      <w:r>
        <w:rPr>
          <w:rFonts w:eastAsiaTheme="minorEastAsia"/>
        </w:rPr>
        <w:t xml:space="preserve"> </w:t>
      </w:r>
      <w:r w:rsidR="00E2376A">
        <w:rPr>
          <w:rFonts w:eastAsiaTheme="minorEastAsia"/>
        </w:rPr>
        <w:t xml:space="preserve">is </w:t>
      </w:r>
      <w:r>
        <w:rPr>
          <w:rFonts w:eastAsiaTheme="minorEastAsia"/>
        </w:rPr>
        <w:t xml:space="preserve">based on a consistent definition of </w:t>
      </w:r>
      <w:r w:rsidR="00E2376A">
        <w:rPr>
          <w:rFonts w:eastAsiaTheme="minorEastAsia"/>
        </w:rPr>
        <w:t xml:space="preserve">the fuel’s </w:t>
      </w:r>
      <w:r>
        <w:rPr>
          <w:rFonts w:eastAsiaTheme="minorEastAsia"/>
        </w:rPr>
        <w:t xml:space="preserve">heating value.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f</m:t>
            </m:r>
          </m:sub>
        </m:sSub>
      </m:oMath>
      <w:r w:rsidR="00A115D3">
        <w:rPr>
          <w:rFonts w:eastAsiaTheme="minorEastAsia"/>
        </w:rPr>
        <w:t xml:space="preserve"> is the fuel’s heading value, in the fuel’s driver unit; for typical MEET fuel gas compositions, this would be in </w:t>
      </w:r>
      <m:oMath>
        <m:f>
          <m:fPr>
            <m:ctrlPr>
              <w:rPr>
                <w:rFonts w:ascii="Cambria Math" w:eastAsiaTheme="minorEastAsia" w:hAnsi="Cambria Math"/>
                <w:i/>
              </w:rPr>
            </m:ctrlPr>
          </m:fPr>
          <m:num>
            <m:r>
              <w:rPr>
                <w:rFonts w:ascii="Cambria Math" w:eastAsiaTheme="minorEastAsia" w:hAnsi="Cambria Math"/>
              </w:rPr>
              <m:t>kJ</m:t>
            </m:r>
          </m:num>
          <m:den>
            <m:r>
              <w:rPr>
                <w:rFonts w:ascii="Cambria Math" w:eastAsiaTheme="minorEastAsia" w:hAnsi="Cambria Math"/>
              </w:rPr>
              <m:t>scf</m:t>
            </m:r>
          </m:den>
        </m:f>
      </m:oMath>
      <w:r w:rsidR="00A115D3">
        <w:rPr>
          <w:rFonts w:eastAsiaTheme="minorEastAsia"/>
        </w:rPr>
        <w:t>.</w:t>
      </w:r>
    </w:p>
    <w:p w14:paraId="664D7BD2" w14:textId="4FFB1F00" w:rsidR="00A115D3" w:rsidRDefault="00A115D3" w:rsidP="0013700C">
      <w:pPr>
        <w:rPr>
          <w:rFonts w:eastAsiaTheme="minorEastAsia"/>
        </w:rPr>
      </w:pPr>
      <w:r>
        <w:rPr>
          <w:rFonts w:eastAsiaTheme="minorEastAsia"/>
        </w:rPr>
        <w:t xml:space="preserve">Dividing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E</m:t>
                </m:r>
              </m:e>
            </m:acc>
          </m:e>
          <m:sub>
            <m:r>
              <w:rPr>
                <w:rFonts w:ascii="Cambria Math" w:eastAsiaTheme="minorEastAsia" w:hAnsi="Cambria Math"/>
              </w:rPr>
              <m:t>l</m:t>
            </m:r>
          </m:sub>
        </m:sSub>
      </m:oMath>
      <w:r>
        <w:rPr>
          <w:rFonts w:eastAsiaTheme="minorEastAsia"/>
        </w:rPr>
        <w:t xml:space="preserve"> provides the fuel flow rate to the engine or turbine:</w:t>
      </w:r>
    </w:p>
    <w:p w14:paraId="6FE12A19" w14:textId="27DE158C" w:rsidR="00A115D3" w:rsidRDefault="00000000" w:rsidP="0013700C">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l</m:t>
              </m:r>
            </m:sub>
          </m:sSub>
          <m:r>
            <w:rPr>
              <w:rFonts w:ascii="Cambria Math" w:eastAsiaTheme="minorEastAsia" w:hAnsi="Cambria Math"/>
            </w:rPr>
            <m:t>=</m:t>
          </m:r>
          <m:f>
            <m:fPr>
              <m:ctrlPr>
                <w:rPr>
                  <w:rFonts w:ascii="Cambria Math" w:eastAsiaTheme="minorEastAsia" w:hAnsi="Cambria Math"/>
                  <w:i/>
                </w:rPr>
              </m:ctrlPr>
            </m:fPr>
            <m:num>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L</m:t>
                      </m:r>
                    </m:sub>
                  </m:sSub>
                </m:e>
              </m:acc>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f</m:t>
                  </m:r>
                </m:sub>
              </m:sSub>
            </m:den>
          </m:f>
          <m:r>
            <w:rPr>
              <w:rFonts w:ascii="Cambria Math" w:eastAsiaTheme="minorEastAsia" w:hAnsi="Cambria Math"/>
            </w:rPr>
            <m:t xml:space="preserve">         </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kJ</m:t>
                  </m:r>
                </m:num>
                <m:den>
                  <m:r>
                    <w:rPr>
                      <w:rFonts w:ascii="Cambria Math" w:eastAsiaTheme="minorEastAsia" w:hAnsi="Cambria Math"/>
                    </w:rPr>
                    <m:t>s</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scf</m:t>
                  </m:r>
                </m:num>
                <m:den>
                  <m:r>
                    <w:rPr>
                      <w:rFonts w:ascii="Cambria Math" w:eastAsiaTheme="minorEastAsia" w:hAnsi="Cambria Math"/>
                    </w:rPr>
                    <m:t>kJ</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scf</m:t>
                  </m:r>
                </m:num>
                <m:den>
                  <m:r>
                    <w:rPr>
                      <w:rFonts w:ascii="Cambria Math" w:eastAsiaTheme="minorEastAsia" w:hAnsi="Cambria Math"/>
                    </w:rPr>
                    <m:t>s</m:t>
                  </m:r>
                </m:den>
              </m:f>
            </m:e>
          </m:d>
        </m:oMath>
      </m:oMathPara>
    </w:p>
    <w:p w14:paraId="24D31297" w14:textId="3C2EFB42" w:rsidR="00936A68" w:rsidRPr="00936A68" w:rsidRDefault="00B73C67" w:rsidP="0013700C">
      <w:pPr>
        <w:rPr>
          <w:rFonts w:eastAsiaTheme="minorEastAsia"/>
        </w:rPr>
      </w:pPr>
      <w:r>
        <w:rPr>
          <w:rFonts w:eastAsiaTheme="minorEastAsia"/>
        </w:rPr>
        <w:t xml:space="preserve">For current implementation of MEET,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l</m:t>
            </m:r>
          </m:sub>
        </m:sSub>
      </m:oMath>
      <w:r>
        <w:rPr>
          <w:rFonts w:eastAsiaTheme="minorEastAsia"/>
        </w:rPr>
        <w:t xml:space="preserve"> would be in units of </w:t>
      </w:r>
      <m:oMath>
        <m:f>
          <m:fPr>
            <m:ctrlPr>
              <w:rPr>
                <w:rFonts w:ascii="Cambria Math" w:eastAsiaTheme="minorEastAsia" w:hAnsi="Cambria Math"/>
                <w:i/>
              </w:rPr>
            </m:ctrlPr>
          </m:fPr>
          <m:num>
            <m:r>
              <w:rPr>
                <w:rFonts w:ascii="Cambria Math" w:eastAsiaTheme="minorEastAsia" w:hAnsi="Cambria Math"/>
              </w:rPr>
              <m:t>scf</m:t>
            </m:r>
          </m:num>
          <m:den>
            <m:r>
              <w:rPr>
                <w:rFonts w:ascii="Cambria Math" w:eastAsiaTheme="minorEastAsia" w:hAnsi="Cambria Math"/>
              </w:rPr>
              <m:t>s</m:t>
            </m:r>
          </m:den>
        </m:f>
      </m:oMath>
      <w:r>
        <w:rPr>
          <w:rFonts w:eastAsiaTheme="minorEastAsia"/>
        </w:rPr>
        <w:t>.</w:t>
      </w:r>
      <w:r w:rsidR="00936A68">
        <w:rPr>
          <w:rFonts w:eastAsiaTheme="minorEastAsia"/>
        </w:rPr>
        <w:t xml:space="preserve">  The incoming gas composition,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s</m:t>
            </m:r>
          </m:sub>
        </m:sSub>
      </m:oMath>
      <w:r w:rsidR="00936A68">
        <w:rPr>
          <w:rFonts w:eastAsiaTheme="minorEastAsia"/>
        </w:rPr>
        <w:t xml:space="preserve">, should be in </w:t>
      </w:r>
      <m:oMath>
        <m:f>
          <m:fPr>
            <m:ctrlPr>
              <w:rPr>
                <w:rFonts w:ascii="Cambria Math" w:eastAsiaTheme="minorEastAsia" w:hAnsi="Cambria Math"/>
                <w:i/>
              </w:rPr>
            </m:ctrlPr>
          </m:fPr>
          <m:num>
            <m:r>
              <w:rPr>
                <w:rFonts w:ascii="Cambria Math" w:eastAsiaTheme="minorEastAsia" w:hAnsi="Cambria Math"/>
              </w:rPr>
              <m:t>kg</m:t>
            </m:r>
          </m:num>
          <m:den>
            <m:r>
              <w:rPr>
                <w:rFonts w:ascii="Cambria Math" w:eastAsiaTheme="minorEastAsia" w:hAnsi="Cambria Math"/>
              </w:rPr>
              <m:t>scf</m:t>
            </m:r>
          </m:den>
        </m:f>
      </m:oMath>
      <w:r w:rsidR="00936A68">
        <w:rPr>
          <w:rFonts w:eastAsiaTheme="minorEastAsia"/>
        </w:rPr>
        <w:t xml:space="preserve">, which allows the mass flow by species to be </w:t>
      </w:r>
    </w:p>
    <w:p w14:paraId="3D5266D2" w14:textId="73E6DD6F" w:rsidR="00936A68" w:rsidRDefault="00000000" w:rsidP="0013700C">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m</m:t>
                  </m:r>
                </m:e>
              </m:acc>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l</m:t>
              </m:r>
            </m:sub>
          </m:sSub>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s</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E</m:t>
                      </m:r>
                    </m:e>
                  </m:acc>
                </m:e>
                <m:sub>
                  <m:r>
                    <w:rPr>
                      <w:rFonts w:ascii="Cambria Math" w:eastAsiaTheme="minorEastAsia" w:hAnsi="Cambria Math"/>
                    </w:rPr>
                    <m:t>l</m:t>
                  </m:r>
                </m:sub>
              </m:sSub>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f</m:t>
                  </m:r>
                </m:sub>
              </m:sSub>
            </m:den>
          </m:f>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s</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l</m:t>
                  </m:r>
                </m:sub>
              </m:sSub>
            </m:num>
            <m:den>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e</m:t>
                  </m:r>
                </m:sub>
              </m:sSub>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f</m:t>
                  </m:r>
                </m:sub>
              </m:sSub>
            </m:den>
          </m:f>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l</m:t>
              </m:r>
            </m:sub>
          </m:sSub>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e</m:t>
                      </m:r>
                    </m:sub>
                  </m:sSub>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f</m:t>
                      </m:r>
                    </m:sub>
                  </m:sSub>
                </m:den>
              </m:f>
            </m:e>
          </m:d>
          <m:r>
            <w:rPr>
              <w:rFonts w:ascii="Cambria Math" w:eastAsiaTheme="minorEastAsia" w:hAnsi="Cambria Math"/>
            </w:rPr>
            <m:t xml:space="preserve">        </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kJ</m:t>
                  </m:r>
                </m:num>
                <m:den>
                  <m:r>
                    <w:rPr>
                      <w:rFonts w:ascii="Cambria Math" w:eastAsiaTheme="minorEastAsia" w:hAnsi="Cambria Math"/>
                    </w:rPr>
                    <m:t>s</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kg</m:t>
                  </m:r>
                </m:num>
                <m:den>
                  <m:r>
                    <w:rPr>
                      <w:rFonts w:ascii="Cambria Math" w:eastAsiaTheme="minorEastAsia" w:hAnsi="Cambria Math"/>
                    </w:rPr>
                    <m:t>scf</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scf</m:t>
                  </m:r>
                </m:num>
                <m:den>
                  <m:r>
                    <w:rPr>
                      <w:rFonts w:ascii="Cambria Math" w:eastAsiaTheme="minorEastAsia" w:hAnsi="Cambria Math"/>
                    </w:rPr>
                    <m:t>kJ</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kg</m:t>
                  </m:r>
                </m:num>
                <m:den>
                  <m:r>
                    <w:rPr>
                      <w:rFonts w:ascii="Cambria Math" w:eastAsiaTheme="minorEastAsia" w:hAnsi="Cambria Math"/>
                    </w:rPr>
                    <m:t>s</m:t>
                  </m:r>
                </m:den>
              </m:f>
            </m:e>
          </m:d>
        </m:oMath>
      </m:oMathPara>
    </w:p>
    <w:p w14:paraId="329F99B5" w14:textId="4C82DF1D" w:rsidR="005425B4" w:rsidRDefault="005425B4" w:rsidP="0013700C">
      <w:pPr>
        <w:rPr>
          <w:rFonts w:eastAsiaTheme="minorEastAsia"/>
        </w:rPr>
      </w:pPr>
      <w:r>
        <w:rPr>
          <w:rFonts w:eastAsiaTheme="minorEastAsia"/>
        </w:rPr>
        <w:t xml:space="preserve">Assuming that the driver MEET outputs is the load on the engine, then by analogy to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m</m:t>
                </m:r>
              </m:e>
            </m:acc>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s</m:t>
            </m:r>
          </m:sub>
        </m:sSub>
        <m:acc>
          <m:accPr>
            <m:chr m:val="̇"/>
            <m:ctrlPr>
              <w:rPr>
                <w:rFonts w:ascii="Cambria Math" w:eastAsiaTheme="minorEastAsia" w:hAnsi="Cambria Math"/>
                <w:i/>
              </w:rPr>
            </m:ctrlPr>
          </m:accPr>
          <m:e>
            <m:r>
              <w:rPr>
                <w:rFonts w:ascii="Cambria Math" w:eastAsiaTheme="minorEastAsia" w:hAnsi="Cambria Math"/>
              </w:rPr>
              <m:t>B</m:t>
            </m:r>
          </m:e>
        </m:acc>
      </m:oMath>
      <w:r>
        <w:rPr>
          <w:rFonts w:eastAsiaTheme="minorEastAsia"/>
        </w:rPr>
        <w:t>, the incoming, modified, gas composition for an engine is:</w:t>
      </w:r>
    </w:p>
    <w:p w14:paraId="53B62A36" w14:textId="5F61E874" w:rsidR="005425B4" w:rsidRPr="005425B4" w:rsidRDefault="00000000" w:rsidP="00AB3F38">
      <w:pPr>
        <w:jc w:val="cente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γ</m:t>
              </m:r>
            </m:e>
            <m:sub>
              <m:r>
                <w:rPr>
                  <w:rFonts w:ascii="Cambria Math" w:eastAsiaTheme="minorEastAsia" w:hAnsi="Cambria Math"/>
                </w:rPr>
                <m:t>s</m:t>
              </m:r>
            </m:sub>
            <m:sup>
              <m:r>
                <w:rPr>
                  <w:rFonts w:ascii="Cambria Math" w:eastAsiaTheme="minorEastAsia" w:hAnsi="Cambria Math"/>
                </w:rPr>
                <m:t>(e)</m:t>
              </m:r>
            </m:sup>
          </m:sSubSup>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s</m:t>
                  </m:r>
                </m:sub>
              </m:sSub>
            </m:num>
            <m:den>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e</m:t>
                  </m:r>
                </m:sub>
              </m:sSub>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f</m:t>
                  </m:r>
                </m:sub>
              </m:sSub>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kg</m:t>
              </m:r>
            </m:num>
            <m:den>
              <m:r>
                <w:rPr>
                  <w:rFonts w:ascii="Cambria Math" w:eastAsiaTheme="minorEastAsia" w:hAnsi="Cambria Math"/>
                </w:rPr>
                <m:t>scf</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scf</m:t>
              </m:r>
            </m:num>
            <m:den>
              <m:r>
                <w:rPr>
                  <w:rFonts w:ascii="Cambria Math" w:eastAsiaTheme="minorEastAsia" w:hAnsi="Cambria Math"/>
                </w:rPr>
                <m:t>kJ</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kg</m:t>
              </m:r>
            </m:num>
            <m:den>
              <m:r>
                <w:rPr>
                  <w:rFonts w:ascii="Cambria Math" w:eastAsiaTheme="minorEastAsia" w:hAnsi="Cambria Math"/>
                </w:rPr>
                <m:t>kJ</m:t>
              </m:r>
            </m:den>
          </m:f>
          <m:r>
            <w:rPr>
              <w:rFonts w:ascii="Cambria Math" w:eastAsiaTheme="minorEastAsia" w:hAnsi="Cambria Math"/>
            </w:rPr>
            <m:t>]</m:t>
          </m:r>
        </m:oMath>
      </m:oMathPara>
    </w:p>
    <w:p w14:paraId="4DF0AB20" w14:textId="23105D90" w:rsidR="00AA5BFD" w:rsidRPr="00A70687" w:rsidRDefault="00AA5BFD" w:rsidP="007F56B8">
      <w:pPr>
        <w:pStyle w:val="Heading3"/>
        <w:numPr>
          <w:ilvl w:val="0"/>
          <w:numId w:val="0"/>
        </w:numPr>
        <w:rPr>
          <w:rFonts w:eastAsiaTheme="minorEastAsia"/>
        </w:rPr>
      </w:pPr>
    </w:p>
    <w:tbl>
      <w:tblPr>
        <w:tblW w:w="9300" w:type="dxa"/>
        <w:tblLook w:val="04A0" w:firstRow="1" w:lastRow="0" w:firstColumn="1" w:lastColumn="0" w:noHBand="0" w:noVBand="1"/>
      </w:tblPr>
      <w:tblGrid>
        <w:gridCol w:w="1366"/>
        <w:gridCol w:w="960"/>
        <w:gridCol w:w="1090"/>
        <w:gridCol w:w="2000"/>
        <w:gridCol w:w="1942"/>
        <w:gridCol w:w="1942"/>
      </w:tblGrid>
      <w:tr w:rsidR="00500477" w:rsidRPr="00A70687" w14:paraId="1F61288F" w14:textId="1C98E173" w:rsidTr="00500477">
        <w:trPr>
          <w:trHeight w:val="300"/>
        </w:trPr>
        <w:tc>
          <w:tcPr>
            <w:tcW w:w="136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F03EAD" w14:textId="77777777" w:rsidR="00500477" w:rsidRPr="00A70687" w:rsidRDefault="00500477" w:rsidP="00500477">
            <w:pPr>
              <w:spacing w:after="0" w:line="240" w:lineRule="auto"/>
              <w:rPr>
                <w:rFonts w:eastAsia="Times New Roman" w:cstheme="minorHAnsi"/>
                <w:color w:val="000000"/>
                <w:sz w:val="22"/>
              </w:rPr>
            </w:pPr>
            <w:r w:rsidRPr="00A70687">
              <w:rPr>
                <w:rFonts w:eastAsia="Times New Roman" w:cstheme="minorHAnsi"/>
                <w:color w:val="000000"/>
                <w:sz w:val="22"/>
              </w:rPr>
              <w:t xml:space="preserve">Name </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20A15575" w14:textId="77777777" w:rsidR="00500477" w:rsidRPr="00A70687" w:rsidRDefault="00500477" w:rsidP="00500477">
            <w:pPr>
              <w:spacing w:after="0" w:line="240" w:lineRule="auto"/>
              <w:rPr>
                <w:rFonts w:eastAsia="Times New Roman" w:cstheme="minorHAnsi"/>
                <w:color w:val="000000"/>
                <w:sz w:val="22"/>
              </w:rPr>
            </w:pPr>
            <w:r w:rsidRPr="00A70687">
              <w:rPr>
                <w:rFonts w:eastAsia="Times New Roman" w:cstheme="minorHAnsi"/>
                <w:color w:val="000000"/>
                <w:sz w:val="22"/>
              </w:rPr>
              <w:t>Carbon</w:t>
            </w:r>
          </w:p>
        </w:tc>
        <w:tc>
          <w:tcPr>
            <w:tcW w:w="1090" w:type="dxa"/>
            <w:tcBorders>
              <w:top w:val="single" w:sz="4" w:space="0" w:color="auto"/>
              <w:left w:val="nil"/>
              <w:bottom w:val="single" w:sz="4" w:space="0" w:color="auto"/>
              <w:right w:val="single" w:sz="4" w:space="0" w:color="auto"/>
            </w:tcBorders>
            <w:shd w:val="clear" w:color="auto" w:fill="auto"/>
            <w:noWrap/>
            <w:vAlign w:val="bottom"/>
            <w:hideMark/>
          </w:tcPr>
          <w:p w14:paraId="68581E7A" w14:textId="77777777" w:rsidR="00500477" w:rsidRPr="00A70687" w:rsidRDefault="00500477" w:rsidP="00500477">
            <w:pPr>
              <w:spacing w:after="0" w:line="240" w:lineRule="auto"/>
              <w:rPr>
                <w:rFonts w:eastAsia="Times New Roman" w:cstheme="minorHAnsi"/>
                <w:color w:val="000000"/>
                <w:sz w:val="22"/>
              </w:rPr>
            </w:pPr>
            <w:r w:rsidRPr="00A70687">
              <w:rPr>
                <w:rFonts w:eastAsia="Times New Roman" w:cstheme="minorHAnsi"/>
                <w:color w:val="000000"/>
                <w:sz w:val="22"/>
              </w:rPr>
              <w:t>Hydrogen</w:t>
            </w:r>
          </w:p>
        </w:tc>
        <w:tc>
          <w:tcPr>
            <w:tcW w:w="2000" w:type="dxa"/>
            <w:tcBorders>
              <w:top w:val="single" w:sz="4" w:space="0" w:color="auto"/>
              <w:left w:val="nil"/>
              <w:bottom w:val="single" w:sz="4" w:space="0" w:color="auto"/>
              <w:right w:val="single" w:sz="4" w:space="0" w:color="auto"/>
            </w:tcBorders>
            <w:shd w:val="clear" w:color="auto" w:fill="auto"/>
            <w:noWrap/>
            <w:vAlign w:val="bottom"/>
            <w:hideMark/>
          </w:tcPr>
          <w:p w14:paraId="17961846" w14:textId="77777777" w:rsidR="00500477" w:rsidRPr="00A70687" w:rsidRDefault="00500477" w:rsidP="00500477">
            <w:pPr>
              <w:spacing w:after="0" w:line="240" w:lineRule="auto"/>
              <w:rPr>
                <w:rFonts w:eastAsia="Times New Roman" w:cstheme="minorHAnsi"/>
                <w:color w:val="000000"/>
                <w:sz w:val="22"/>
              </w:rPr>
            </w:pPr>
            <w:r w:rsidRPr="00A70687">
              <w:rPr>
                <w:rFonts w:eastAsia="Times New Roman" w:cstheme="minorHAnsi"/>
                <w:color w:val="000000"/>
                <w:sz w:val="22"/>
              </w:rPr>
              <w:t xml:space="preserve"> kgCO2perKgAlkane </w:t>
            </w:r>
          </w:p>
        </w:tc>
        <w:tc>
          <w:tcPr>
            <w:tcW w:w="1942" w:type="dxa"/>
            <w:tcBorders>
              <w:top w:val="single" w:sz="4" w:space="0" w:color="auto"/>
              <w:left w:val="nil"/>
              <w:bottom w:val="single" w:sz="4" w:space="0" w:color="auto"/>
              <w:right w:val="single" w:sz="4" w:space="0" w:color="auto"/>
            </w:tcBorders>
            <w:shd w:val="clear" w:color="auto" w:fill="auto"/>
            <w:noWrap/>
            <w:vAlign w:val="bottom"/>
            <w:hideMark/>
          </w:tcPr>
          <w:p w14:paraId="742DE2C2" w14:textId="77777777" w:rsidR="00500477" w:rsidRPr="00A70687" w:rsidRDefault="00500477" w:rsidP="00500477">
            <w:pPr>
              <w:spacing w:after="0" w:line="240" w:lineRule="auto"/>
              <w:rPr>
                <w:rFonts w:eastAsia="Times New Roman" w:cstheme="minorHAnsi"/>
                <w:color w:val="000000"/>
                <w:sz w:val="22"/>
              </w:rPr>
            </w:pPr>
            <w:r w:rsidRPr="00A70687">
              <w:rPr>
                <w:rFonts w:eastAsia="Times New Roman" w:cstheme="minorHAnsi"/>
                <w:color w:val="000000"/>
                <w:sz w:val="22"/>
              </w:rPr>
              <w:t>kgH2OperKgAlkane</w:t>
            </w:r>
          </w:p>
        </w:tc>
        <w:tc>
          <w:tcPr>
            <w:tcW w:w="1942" w:type="dxa"/>
            <w:tcBorders>
              <w:top w:val="single" w:sz="4" w:space="0" w:color="auto"/>
              <w:left w:val="nil"/>
              <w:bottom w:val="single" w:sz="4" w:space="0" w:color="auto"/>
              <w:right w:val="single" w:sz="4" w:space="0" w:color="auto"/>
            </w:tcBorders>
          </w:tcPr>
          <w:p w14:paraId="3CD40F19" w14:textId="7F0BB02F" w:rsidR="00500477" w:rsidRPr="00A70687" w:rsidRDefault="00500477" w:rsidP="00500477">
            <w:pPr>
              <w:spacing w:after="0" w:line="240" w:lineRule="auto"/>
              <w:rPr>
                <w:rFonts w:eastAsia="Times New Roman" w:cstheme="minorHAnsi"/>
                <w:color w:val="000000"/>
                <w:sz w:val="22"/>
              </w:rPr>
            </w:pPr>
            <w:r>
              <w:rPr>
                <w:rFonts w:eastAsia="Times New Roman" w:cstheme="minorHAnsi"/>
                <w:color w:val="000000"/>
                <w:sz w:val="22"/>
              </w:rPr>
              <w:t>Lower heating Value, Ns (kJ/kg)</w:t>
            </w:r>
            <w:r w:rsidR="007F56B8">
              <w:rPr>
                <w:rFonts w:eastAsia="Times New Roman" w:cstheme="minorHAnsi"/>
                <w:color w:val="000000"/>
                <w:sz w:val="22"/>
              </w:rPr>
              <w:t>*</w:t>
            </w:r>
          </w:p>
        </w:tc>
      </w:tr>
      <w:tr w:rsidR="00500477" w:rsidRPr="00A70687" w14:paraId="24271D26" w14:textId="194817C2" w:rsidTr="00500477">
        <w:trPr>
          <w:trHeight w:val="300"/>
        </w:trPr>
        <w:tc>
          <w:tcPr>
            <w:tcW w:w="1366" w:type="dxa"/>
            <w:tcBorders>
              <w:top w:val="nil"/>
              <w:left w:val="single" w:sz="4" w:space="0" w:color="auto"/>
              <w:bottom w:val="single" w:sz="4" w:space="0" w:color="auto"/>
              <w:right w:val="single" w:sz="4" w:space="0" w:color="auto"/>
            </w:tcBorders>
            <w:shd w:val="clear" w:color="auto" w:fill="auto"/>
            <w:noWrap/>
            <w:vAlign w:val="bottom"/>
            <w:hideMark/>
          </w:tcPr>
          <w:p w14:paraId="6D5DC7FE" w14:textId="77777777" w:rsidR="00500477" w:rsidRPr="00A70687" w:rsidRDefault="00500477" w:rsidP="00500477">
            <w:pPr>
              <w:spacing w:after="0" w:line="240" w:lineRule="auto"/>
              <w:rPr>
                <w:rFonts w:eastAsia="Times New Roman" w:cstheme="minorHAnsi"/>
                <w:color w:val="000000"/>
                <w:sz w:val="22"/>
              </w:rPr>
            </w:pPr>
            <w:r w:rsidRPr="00A70687">
              <w:rPr>
                <w:rFonts w:eastAsia="Times New Roman" w:cstheme="minorHAnsi"/>
                <w:color w:val="000000"/>
                <w:sz w:val="22"/>
              </w:rPr>
              <w:t>METHANE</w:t>
            </w:r>
          </w:p>
        </w:tc>
        <w:tc>
          <w:tcPr>
            <w:tcW w:w="960" w:type="dxa"/>
            <w:tcBorders>
              <w:top w:val="nil"/>
              <w:left w:val="nil"/>
              <w:bottom w:val="single" w:sz="4" w:space="0" w:color="auto"/>
              <w:right w:val="single" w:sz="4" w:space="0" w:color="auto"/>
            </w:tcBorders>
            <w:shd w:val="clear" w:color="auto" w:fill="auto"/>
            <w:noWrap/>
            <w:vAlign w:val="bottom"/>
            <w:hideMark/>
          </w:tcPr>
          <w:p w14:paraId="41CE5781" w14:textId="77777777" w:rsidR="00500477" w:rsidRPr="00A70687" w:rsidRDefault="00500477" w:rsidP="00500477">
            <w:pPr>
              <w:spacing w:after="0" w:line="240" w:lineRule="auto"/>
              <w:jc w:val="right"/>
              <w:rPr>
                <w:rFonts w:eastAsia="Times New Roman" w:cstheme="minorHAnsi"/>
                <w:color w:val="000000"/>
                <w:sz w:val="22"/>
              </w:rPr>
            </w:pPr>
            <w:r w:rsidRPr="00A70687">
              <w:rPr>
                <w:rFonts w:eastAsia="Times New Roman" w:cstheme="minorHAnsi"/>
                <w:color w:val="000000"/>
                <w:sz w:val="22"/>
              </w:rPr>
              <w:t>1</w:t>
            </w:r>
          </w:p>
        </w:tc>
        <w:tc>
          <w:tcPr>
            <w:tcW w:w="1090" w:type="dxa"/>
            <w:tcBorders>
              <w:top w:val="nil"/>
              <w:left w:val="nil"/>
              <w:bottom w:val="single" w:sz="4" w:space="0" w:color="auto"/>
              <w:right w:val="single" w:sz="4" w:space="0" w:color="auto"/>
            </w:tcBorders>
            <w:shd w:val="clear" w:color="auto" w:fill="auto"/>
            <w:noWrap/>
            <w:vAlign w:val="bottom"/>
            <w:hideMark/>
          </w:tcPr>
          <w:p w14:paraId="23FFD000" w14:textId="77777777" w:rsidR="00500477" w:rsidRPr="00A70687" w:rsidRDefault="00500477" w:rsidP="00500477">
            <w:pPr>
              <w:spacing w:after="0" w:line="240" w:lineRule="auto"/>
              <w:jc w:val="right"/>
              <w:rPr>
                <w:rFonts w:eastAsia="Times New Roman" w:cstheme="minorHAnsi"/>
                <w:color w:val="000000"/>
                <w:sz w:val="22"/>
              </w:rPr>
            </w:pPr>
            <w:r w:rsidRPr="00A70687">
              <w:rPr>
                <w:rFonts w:eastAsia="Times New Roman" w:cstheme="minorHAnsi"/>
                <w:color w:val="000000"/>
                <w:sz w:val="22"/>
              </w:rPr>
              <w:t>4</w:t>
            </w:r>
          </w:p>
        </w:tc>
        <w:tc>
          <w:tcPr>
            <w:tcW w:w="2000" w:type="dxa"/>
            <w:tcBorders>
              <w:top w:val="nil"/>
              <w:left w:val="nil"/>
              <w:bottom w:val="single" w:sz="4" w:space="0" w:color="auto"/>
              <w:right w:val="single" w:sz="4" w:space="0" w:color="auto"/>
            </w:tcBorders>
            <w:shd w:val="clear" w:color="auto" w:fill="auto"/>
            <w:noWrap/>
            <w:vAlign w:val="bottom"/>
            <w:hideMark/>
          </w:tcPr>
          <w:p w14:paraId="27DB4533" w14:textId="77777777" w:rsidR="00500477" w:rsidRPr="00A70687" w:rsidRDefault="00500477" w:rsidP="00500477">
            <w:pPr>
              <w:spacing w:after="0" w:line="240" w:lineRule="auto"/>
              <w:jc w:val="right"/>
              <w:rPr>
                <w:rFonts w:eastAsia="Times New Roman" w:cstheme="minorHAnsi"/>
                <w:color w:val="000000"/>
                <w:sz w:val="22"/>
              </w:rPr>
            </w:pPr>
            <w:r w:rsidRPr="00A70687">
              <w:rPr>
                <w:rFonts w:eastAsia="Times New Roman" w:cstheme="minorHAnsi"/>
                <w:color w:val="000000"/>
                <w:sz w:val="22"/>
              </w:rPr>
              <w:t>2.743332215</w:t>
            </w:r>
          </w:p>
        </w:tc>
        <w:tc>
          <w:tcPr>
            <w:tcW w:w="1942" w:type="dxa"/>
            <w:tcBorders>
              <w:top w:val="nil"/>
              <w:left w:val="nil"/>
              <w:bottom w:val="single" w:sz="4" w:space="0" w:color="auto"/>
              <w:right w:val="single" w:sz="4" w:space="0" w:color="auto"/>
            </w:tcBorders>
            <w:shd w:val="clear" w:color="auto" w:fill="auto"/>
            <w:noWrap/>
            <w:vAlign w:val="bottom"/>
            <w:hideMark/>
          </w:tcPr>
          <w:p w14:paraId="21FA8E05" w14:textId="77777777" w:rsidR="00500477" w:rsidRPr="00A70687" w:rsidRDefault="00500477" w:rsidP="00500477">
            <w:pPr>
              <w:spacing w:after="0" w:line="240" w:lineRule="auto"/>
              <w:jc w:val="right"/>
              <w:rPr>
                <w:rFonts w:eastAsia="Times New Roman" w:cstheme="minorHAnsi"/>
                <w:color w:val="000000"/>
                <w:sz w:val="22"/>
              </w:rPr>
            </w:pPr>
            <w:r w:rsidRPr="00A70687">
              <w:rPr>
                <w:rFonts w:eastAsia="Times New Roman" w:cstheme="minorHAnsi"/>
                <w:color w:val="000000"/>
                <w:sz w:val="22"/>
              </w:rPr>
              <w:t>2.245931009</w:t>
            </w:r>
          </w:p>
        </w:tc>
        <w:tc>
          <w:tcPr>
            <w:tcW w:w="1942" w:type="dxa"/>
            <w:tcBorders>
              <w:top w:val="single" w:sz="4" w:space="0" w:color="auto"/>
              <w:left w:val="nil"/>
              <w:bottom w:val="single" w:sz="4" w:space="0" w:color="auto"/>
              <w:right w:val="single" w:sz="4" w:space="0" w:color="auto"/>
            </w:tcBorders>
            <w:vAlign w:val="bottom"/>
          </w:tcPr>
          <w:p w14:paraId="6688BD40" w14:textId="3AC4180A" w:rsidR="00500477" w:rsidRPr="00A70687" w:rsidRDefault="00500477" w:rsidP="00500477">
            <w:pPr>
              <w:spacing w:after="0" w:line="240" w:lineRule="auto"/>
              <w:jc w:val="right"/>
              <w:rPr>
                <w:rFonts w:eastAsia="Times New Roman" w:cstheme="minorHAnsi"/>
                <w:color w:val="000000"/>
                <w:sz w:val="22"/>
              </w:rPr>
            </w:pPr>
            <w:r>
              <w:rPr>
                <w:rFonts w:ascii="Calibri" w:hAnsi="Calibri" w:cs="Calibri"/>
                <w:color w:val="000000"/>
                <w:sz w:val="22"/>
              </w:rPr>
              <w:t>50048</w:t>
            </w:r>
          </w:p>
        </w:tc>
      </w:tr>
      <w:tr w:rsidR="00500477" w:rsidRPr="00A70687" w14:paraId="6BA1C980" w14:textId="6C9AAF7C" w:rsidTr="00500477">
        <w:trPr>
          <w:trHeight w:val="300"/>
        </w:trPr>
        <w:tc>
          <w:tcPr>
            <w:tcW w:w="1366" w:type="dxa"/>
            <w:tcBorders>
              <w:top w:val="nil"/>
              <w:left w:val="single" w:sz="4" w:space="0" w:color="auto"/>
              <w:bottom w:val="single" w:sz="4" w:space="0" w:color="auto"/>
              <w:right w:val="single" w:sz="4" w:space="0" w:color="auto"/>
            </w:tcBorders>
            <w:shd w:val="clear" w:color="auto" w:fill="auto"/>
            <w:noWrap/>
            <w:vAlign w:val="bottom"/>
            <w:hideMark/>
          </w:tcPr>
          <w:p w14:paraId="0B9611A6" w14:textId="77777777" w:rsidR="00500477" w:rsidRPr="00A70687" w:rsidRDefault="00500477" w:rsidP="00500477">
            <w:pPr>
              <w:spacing w:after="0" w:line="240" w:lineRule="auto"/>
              <w:rPr>
                <w:rFonts w:eastAsia="Times New Roman" w:cstheme="minorHAnsi"/>
                <w:color w:val="000000"/>
                <w:sz w:val="22"/>
              </w:rPr>
            </w:pPr>
            <w:r w:rsidRPr="00A70687">
              <w:rPr>
                <w:rFonts w:eastAsia="Times New Roman" w:cstheme="minorHAnsi"/>
                <w:color w:val="000000"/>
                <w:sz w:val="22"/>
              </w:rPr>
              <w:t>ETHANE</w:t>
            </w:r>
          </w:p>
        </w:tc>
        <w:tc>
          <w:tcPr>
            <w:tcW w:w="960" w:type="dxa"/>
            <w:tcBorders>
              <w:top w:val="nil"/>
              <w:left w:val="nil"/>
              <w:bottom w:val="single" w:sz="4" w:space="0" w:color="auto"/>
              <w:right w:val="single" w:sz="4" w:space="0" w:color="auto"/>
            </w:tcBorders>
            <w:shd w:val="clear" w:color="auto" w:fill="auto"/>
            <w:noWrap/>
            <w:vAlign w:val="bottom"/>
            <w:hideMark/>
          </w:tcPr>
          <w:p w14:paraId="172FD4CA" w14:textId="77777777" w:rsidR="00500477" w:rsidRPr="00A70687" w:rsidRDefault="00500477" w:rsidP="00500477">
            <w:pPr>
              <w:spacing w:after="0" w:line="240" w:lineRule="auto"/>
              <w:jc w:val="right"/>
              <w:rPr>
                <w:rFonts w:eastAsia="Times New Roman" w:cstheme="minorHAnsi"/>
                <w:color w:val="000000"/>
                <w:sz w:val="22"/>
              </w:rPr>
            </w:pPr>
            <w:r w:rsidRPr="00A70687">
              <w:rPr>
                <w:rFonts w:eastAsia="Times New Roman" w:cstheme="minorHAnsi"/>
                <w:color w:val="000000"/>
                <w:sz w:val="22"/>
              </w:rPr>
              <w:t>2</w:t>
            </w:r>
          </w:p>
        </w:tc>
        <w:tc>
          <w:tcPr>
            <w:tcW w:w="1090" w:type="dxa"/>
            <w:tcBorders>
              <w:top w:val="nil"/>
              <w:left w:val="nil"/>
              <w:bottom w:val="single" w:sz="4" w:space="0" w:color="auto"/>
              <w:right w:val="single" w:sz="4" w:space="0" w:color="auto"/>
            </w:tcBorders>
            <w:shd w:val="clear" w:color="auto" w:fill="auto"/>
            <w:noWrap/>
            <w:vAlign w:val="bottom"/>
            <w:hideMark/>
          </w:tcPr>
          <w:p w14:paraId="210307CD" w14:textId="77777777" w:rsidR="00500477" w:rsidRPr="00A70687" w:rsidRDefault="00500477" w:rsidP="00500477">
            <w:pPr>
              <w:spacing w:after="0" w:line="240" w:lineRule="auto"/>
              <w:jc w:val="right"/>
              <w:rPr>
                <w:rFonts w:eastAsia="Times New Roman" w:cstheme="minorHAnsi"/>
                <w:color w:val="000000"/>
                <w:sz w:val="22"/>
              </w:rPr>
            </w:pPr>
            <w:r w:rsidRPr="00A70687">
              <w:rPr>
                <w:rFonts w:eastAsia="Times New Roman" w:cstheme="minorHAnsi"/>
                <w:color w:val="000000"/>
                <w:sz w:val="22"/>
              </w:rPr>
              <w:t>6</w:t>
            </w:r>
          </w:p>
        </w:tc>
        <w:tc>
          <w:tcPr>
            <w:tcW w:w="2000" w:type="dxa"/>
            <w:tcBorders>
              <w:top w:val="nil"/>
              <w:left w:val="nil"/>
              <w:bottom w:val="single" w:sz="4" w:space="0" w:color="auto"/>
              <w:right w:val="single" w:sz="4" w:space="0" w:color="auto"/>
            </w:tcBorders>
            <w:shd w:val="clear" w:color="auto" w:fill="auto"/>
            <w:noWrap/>
            <w:vAlign w:val="bottom"/>
            <w:hideMark/>
          </w:tcPr>
          <w:p w14:paraId="0C4F02B7" w14:textId="77777777" w:rsidR="00500477" w:rsidRPr="00A70687" w:rsidRDefault="00500477" w:rsidP="00500477">
            <w:pPr>
              <w:spacing w:after="0" w:line="240" w:lineRule="auto"/>
              <w:jc w:val="right"/>
              <w:rPr>
                <w:rFonts w:eastAsia="Times New Roman" w:cstheme="minorHAnsi"/>
                <w:color w:val="000000"/>
                <w:sz w:val="22"/>
              </w:rPr>
            </w:pPr>
            <w:r w:rsidRPr="00A70687">
              <w:rPr>
                <w:rFonts w:eastAsia="Times New Roman" w:cstheme="minorHAnsi"/>
                <w:color w:val="000000"/>
                <w:sz w:val="22"/>
              </w:rPr>
              <w:t>2.927235334</w:t>
            </w:r>
          </w:p>
        </w:tc>
        <w:tc>
          <w:tcPr>
            <w:tcW w:w="1942" w:type="dxa"/>
            <w:tcBorders>
              <w:top w:val="nil"/>
              <w:left w:val="nil"/>
              <w:bottom w:val="single" w:sz="4" w:space="0" w:color="auto"/>
              <w:right w:val="single" w:sz="4" w:space="0" w:color="auto"/>
            </w:tcBorders>
            <w:shd w:val="clear" w:color="auto" w:fill="auto"/>
            <w:noWrap/>
            <w:vAlign w:val="bottom"/>
            <w:hideMark/>
          </w:tcPr>
          <w:p w14:paraId="4E27E5A5" w14:textId="77777777" w:rsidR="00500477" w:rsidRPr="00A70687" w:rsidRDefault="00500477" w:rsidP="00500477">
            <w:pPr>
              <w:spacing w:after="0" w:line="240" w:lineRule="auto"/>
              <w:jc w:val="right"/>
              <w:rPr>
                <w:rFonts w:eastAsia="Times New Roman" w:cstheme="minorHAnsi"/>
                <w:color w:val="000000"/>
                <w:sz w:val="22"/>
              </w:rPr>
            </w:pPr>
            <w:r w:rsidRPr="00A70687">
              <w:rPr>
                <w:rFonts w:eastAsia="Times New Roman" w:cstheme="minorHAnsi"/>
                <w:color w:val="000000"/>
                <w:sz w:val="22"/>
              </w:rPr>
              <w:t>1.797367605</w:t>
            </w:r>
          </w:p>
        </w:tc>
        <w:tc>
          <w:tcPr>
            <w:tcW w:w="1942" w:type="dxa"/>
            <w:tcBorders>
              <w:top w:val="single" w:sz="4" w:space="0" w:color="auto"/>
              <w:left w:val="nil"/>
              <w:bottom w:val="single" w:sz="4" w:space="0" w:color="auto"/>
              <w:right w:val="single" w:sz="4" w:space="0" w:color="auto"/>
            </w:tcBorders>
            <w:vAlign w:val="bottom"/>
          </w:tcPr>
          <w:p w14:paraId="43A29F53" w14:textId="0FDB1166" w:rsidR="00500477" w:rsidRPr="00A70687" w:rsidRDefault="00500477" w:rsidP="00500477">
            <w:pPr>
              <w:spacing w:after="0" w:line="240" w:lineRule="auto"/>
              <w:jc w:val="right"/>
              <w:rPr>
                <w:rFonts w:eastAsia="Times New Roman" w:cstheme="minorHAnsi"/>
                <w:color w:val="000000"/>
                <w:sz w:val="22"/>
              </w:rPr>
            </w:pPr>
            <w:r>
              <w:rPr>
                <w:rFonts w:ascii="Calibri" w:hAnsi="Calibri" w:cs="Calibri"/>
                <w:color w:val="000000"/>
                <w:sz w:val="22"/>
              </w:rPr>
              <w:t>47800</w:t>
            </w:r>
          </w:p>
        </w:tc>
      </w:tr>
      <w:tr w:rsidR="00500477" w:rsidRPr="00A70687" w14:paraId="0B25E0E1" w14:textId="2E068000" w:rsidTr="00500477">
        <w:trPr>
          <w:trHeight w:val="300"/>
        </w:trPr>
        <w:tc>
          <w:tcPr>
            <w:tcW w:w="1366" w:type="dxa"/>
            <w:tcBorders>
              <w:top w:val="nil"/>
              <w:left w:val="single" w:sz="4" w:space="0" w:color="auto"/>
              <w:bottom w:val="single" w:sz="4" w:space="0" w:color="auto"/>
              <w:right w:val="single" w:sz="4" w:space="0" w:color="auto"/>
            </w:tcBorders>
            <w:shd w:val="clear" w:color="auto" w:fill="auto"/>
            <w:noWrap/>
            <w:vAlign w:val="bottom"/>
            <w:hideMark/>
          </w:tcPr>
          <w:p w14:paraId="38BC162E" w14:textId="77777777" w:rsidR="00500477" w:rsidRPr="00A70687" w:rsidRDefault="00500477" w:rsidP="00500477">
            <w:pPr>
              <w:spacing w:after="0" w:line="240" w:lineRule="auto"/>
              <w:rPr>
                <w:rFonts w:eastAsia="Times New Roman" w:cstheme="minorHAnsi"/>
                <w:color w:val="000000"/>
                <w:sz w:val="22"/>
              </w:rPr>
            </w:pPr>
            <w:r w:rsidRPr="00A70687">
              <w:rPr>
                <w:rFonts w:eastAsia="Times New Roman" w:cstheme="minorHAnsi"/>
                <w:color w:val="000000"/>
                <w:sz w:val="22"/>
              </w:rPr>
              <w:t>PROPANE</w:t>
            </w:r>
          </w:p>
        </w:tc>
        <w:tc>
          <w:tcPr>
            <w:tcW w:w="960" w:type="dxa"/>
            <w:tcBorders>
              <w:top w:val="nil"/>
              <w:left w:val="nil"/>
              <w:bottom w:val="single" w:sz="4" w:space="0" w:color="auto"/>
              <w:right w:val="single" w:sz="4" w:space="0" w:color="auto"/>
            </w:tcBorders>
            <w:shd w:val="clear" w:color="auto" w:fill="auto"/>
            <w:noWrap/>
            <w:vAlign w:val="bottom"/>
            <w:hideMark/>
          </w:tcPr>
          <w:p w14:paraId="22ABC518" w14:textId="77777777" w:rsidR="00500477" w:rsidRPr="00A70687" w:rsidRDefault="00500477" w:rsidP="00500477">
            <w:pPr>
              <w:spacing w:after="0" w:line="240" w:lineRule="auto"/>
              <w:jc w:val="right"/>
              <w:rPr>
                <w:rFonts w:eastAsia="Times New Roman" w:cstheme="minorHAnsi"/>
                <w:color w:val="000000"/>
                <w:sz w:val="22"/>
              </w:rPr>
            </w:pPr>
            <w:r w:rsidRPr="00A70687">
              <w:rPr>
                <w:rFonts w:eastAsia="Times New Roman" w:cstheme="minorHAnsi"/>
                <w:color w:val="000000"/>
                <w:sz w:val="22"/>
              </w:rPr>
              <w:t>3</w:t>
            </w:r>
          </w:p>
        </w:tc>
        <w:tc>
          <w:tcPr>
            <w:tcW w:w="1090" w:type="dxa"/>
            <w:tcBorders>
              <w:top w:val="nil"/>
              <w:left w:val="nil"/>
              <w:bottom w:val="single" w:sz="4" w:space="0" w:color="auto"/>
              <w:right w:val="single" w:sz="4" w:space="0" w:color="auto"/>
            </w:tcBorders>
            <w:shd w:val="clear" w:color="auto" w:fill="auto"/>
            <w:noWrap/>
            <w:vAlign w:val="bottom"/>
            <w:hideMark/>
          </w:tcPr>
          <w:p w14:paraId="32B4F027" w14:textId="77777777" w:rsidR="00500477" w:rsidRPr="00A70687" w:rsidRDefault="00500477" w:rsidP="00500477">
            <w:pPr>
              <w:spacing w:after="0" w:line="240" w:lineRule="auto"/>
              <w:jc w:val="right"/>
              <w:rPr>
                <w:rFonts w:eastAsia="Times New Roman" w:cstheme="minorHAnsi"/>
                <w:color w:val="000000"/>
                <w:sz w:val="22"/>
              </w:rPr>
            </w:pPr>
            <w:r w:rsidRPr="00A70687">
              <w:rPr>
                <w:rFonts w:eastAsia="Times New Roman" w:cstheme="minorHAnsi"/>
                <w:color w:val="000000"/>
                <w:sz w:val="22"/>
              </w:rPr>
              <w:t>8</w:t>
            </w:r>
          </w:p>
        </w:tc>
        <w:tc>
          <w:tcPr>
            <w:tcW w:w="2000" w:type="dxa"/>
            <w:tcBorders>
              <w:top w:val="nil"/>
              <w:left w:val="nil"/>
              <w:bottom w:val="single" w:sz="4" w:space="0" w:color="auto"/>
              <w:right w:val="single" w:sz="4" w:space="0" w:color="auto"/>
            </w:tcBorders>
            <w:shd w:val="clear" w:color="auto" w:fill="auto"/>
            <w:noWrap/>
            <w:vAlign w:val="bottom"/>
            <w:hideMark/>
          </w:tcPr>
          <w:p w14:paraId="626DD81D" w14:textId="77777777" w:rsidR="00500477" w:rsidRPr="00A70687" w:rsidRDefault="00500477" w:rsidP="00500477">
            <w:pPr>
              <w:spacing w:after="0" w:line="240" w:lineRule="auto"/>
              <w:jc w:val="right"/>
              <w:rPr>
                <w:rFonts w:eastAsia="Times New Roman" w:cstheme="minorHAnsi"/>
                <w:color w:val="000000"/>
                <w:sz w:val="22"/>
              </w:rPr>
            </w:pPr>
            <w:r w:rsidRPr="00A70687">
              <w:rPr>
                <w:rFonts w:eastAsia="Times New Roman" w:cstheme="minorHAnsi"/>
                <w:color w:val="000000"/>
                <w:sz w:val="22"/>
              </w:rPr>
              <w:t>2.994140808</w:t>
            </w:r>
          </w:p>
        </w:tc>
        <w:tc>
          <w:tcPr>
            <w:tcW w:w="1942" w:type="dxa"/>
            <w:tcBorders>
              <w:top w:val="nil"/>
              <w:left w:val="nil"/>
              <w:bottom w:val="single" w:sz="4" w:space="0" w:color="auto"/>
              <w:right w:val="single" w:sz="4" w:space="0" w:color="auto"/>
            </w:tcBorders>
            <w:shd w:val="clear" w:color="auto" w:fill="auto"/>
            <w:noWrap/>
            <w:vAlign w:val="bottom"/>
            <w:hideMark/>
          </w:tcPr>
          <w:p w14:paraId="2B08C979" w14:textId="77777777" w:rsidR="00500477" w:rsidRPr="00A70687" w:rsidRDefault="00500477" w:rsidP="00500477">
            <w:pPr>
              <w:spacing w:after="0" w:line="240" w:lineRule="auto"/>
              <w:jc w:val="right"/>
              <w:rPr>
                <w:rFonts w:eastAsia="Times New Roman" w:cstheme="minorHAnsi"/>
                <w:color w:val="000000"/>
                <w:sz w:val="22"/>
              </w:rPr>
            </w:pPr>
            <w:r w:rsidRPr="00A70687">
              <w:rPr>
                <w:rFonts w:eastAsia="Times New Roman" w:cstheme="minorHAnsi"/>
                <w:color w:val="000000"/>
                <w:sz w:val="22"/>
              </w:rPr>
              <w:t>1.634176531</w:t>
            </w:r>
          </w:p>
        </w:tc>
        <w:tc>
          <w:tcPr>
            <w:tcW w:w="1942" w:type="dxa"/>
            <w:tcBorders>
              <w:top w:val="single" w:sz="4" w:space="0" w:color="auto"/>
              <w:left w:val="nil"/>
              <w:bottom w:val="single" w:sz="4" w:space="0" w:color="auto"/>
              <w:right w:val="single" w:sz="4" w:space="0" w:color="auto"/>
            </w:tcBorders>
            <w:vAlign w:val="bottom"/>
          </w:tcPr>
          <w:p w14:paraId="7CB23BD1" w14:textId="623740C2" w:rsidR="00500477" w:rsidRPr="00A70687" w:rsidRDefault="00500477" w:rsidP="00500477">
            <w:pPr>
              <w:spacing w:after="0" w:line="240" w:lineRule="auto"/>
              <w:jc w:val="right"/>
              <w:rPr>
                <w:rFonts w:eastAsia="Times New Roman" w:cstheme="minorHAnsi"/>
                <w:color w:val="000000"/>
                <w:sz w:val="22"/>
              </w:rPr>
            </w:pPr>
            <w:r>
              <w:rPr>
                <w:rFonts w:ascii="Calibri" w:hAnsi="Calibri" w:cs="Calibri"/>
                <w:color w:val="000000"/>
                <w:sz w:val="22"/>
              </w:rPr>
              <w:t>46400</w:t>
            </w:r>
          </w:p>
        </w:tc>
      </w:tr>
      <w:tr w:rsidR="00500477" w:rsidRPr="00A70687" w14:paraId="4CA5FA3D" w14:textId="44891738" w:rsidTr="00500477">
        <w:trPr>
          <w:trHeight w:val="300"/>
        </w:trPr>
        <w:tc>
          <w:tcPr>
            <w:tcW w:w="1366" w:type="dxa"/>
            <w:tcBorders>
              <w:top w:val="nil"/>
              <w:left w:val="single" w:sz="4" w:space="0" w:color="auto"/>
              <w:bottom w:val="single" w:sz="4" w:space="0" w:color="auto"/>
              <w:right w:val="single" w:sz="4" w:space="0" w:color="auto"/>
            </w:tcBorders>
            <w:shd w:val="clear" w:color="auto" w:fill="auto"/>
            <w:noWrap/>
            <w:vAlign w:val="bottom"/>
            <w:hideMark/>
          </w:tcPr>
          <w:p w14:paraId="4730DAE0" w14:textId="77777777" w:rsidR="00500477" w:rsidRPr="00A70687" w:rsidRDefault="00500477" w:rsidP="00500477">
            <w:pPr>
              <w:spacing w:after="0" w:line="240" w:lineRule="auto"/>
              <w:rPr>
                <w:rFonts w:eastAsia="Times New Roman" w:cstheme="minorHAnsi"/>
                <w:color w:val="000000"/>
                <w:sz w:val="22"/>
              </w:rPr>
            </w:pPr>
            <w:r w:rsidRPr="00A70687">
              <w:rPr>
                <w:rFonts w:eastAsia="Times New Roman" w:cstheme="minorHAnsi"/>
                <w:color w:val="000000"/>
                <w:sz w:val="22"/>
              </w:rPr>
              <w:t>BUTANE</w:t>
            </w:r>
          </w:p>
        </w:tc>
        <w:tc>
          <w:tcPr>
            <w:tcW w:w="960" w:type="dxa"/>
            <w:tcBorders>
              <w:top w:val="nil"/>
              <w:left w:val="nil"/>
              <w:bottom w:val="single" w:sz="4" w:space="0" w:color="auto"/>
              <w:right w:val="single" w:sz="4" w:space="0" w:color="auto"/>
            </w:tcBorders>
            <w:shd w:val="clear" w:color="auto" w:fill="auto"/>
            <w:noWrap/>
            <w:vAlign w:val="bottom"/>
            <w:hideMark/>
          </w:tcPr>
          <w:p w14:paraId="384993A0" w14:textId="77777777" w:rsidR="00500477" w:rsidRPr="00A70687" w:rsidRDefault="00500477" w:rsidP="00500477">
            <w:pPr>
              <w:spacing w:after="0" w:line="240" w:lineRule="auto"/>
              <w:jc w:val="right"/>
              <w:rPr>
                <w:rFonts w:eastAsia="Times New Roman" w:cstheme="minorHAnsi"/>
                <w:color w:val="000000"/>
                <w:sz w:val="22"/>
              </w:rPr>
            </w:pPr>
            <w:r w:rsidRPr="00A70687">
              <w:rPr>
                <w:rFonts w:eastAsia="Times New Roman" w:cstheme="minorHAnsi"/>
                <w:color w:val="000000"/>
                <w:sz w:val="22"/>
              </w:rPr>
              <w:t>4</w:t>
            </w:r>
          </w:p>
        </w:tc>
        <w:tc>
          <w:tcPr>
            <w:tcW w:w="1090" w:type="dxa"/>
            <w:tcBorders>
              <w:top w:val="nil"/>
              <w:left w:val="nil"/>
              <w:bottom w:val="single" w:sz="4" w:space="0" w:color="auto"/>
              <w:right w:val="single" w:sz="4" w:space="0" w:color="auto"/>
            </w:tcBorders>
            <w:shd w:val="clear" w:color="auto" w:fill="auto"/>
            <w:noWrap/>
            <w:vAlign w:val="bottom"/>
            <w:hideMark/>
          </w:tcPr>
          <w:p w14:paraId="79B12934" w14:textId="77777777" w:rsidR="00500477" w:rsidRPr="00A70687" w:rsidRDefault="00500477" w:rsidP="00500477">
            <w:pPr>
              <w:spacing w:after="0" w:line="240" w:lineRule="auto"/>
              <w:jc w:val="right"/>
              <w:rPr>
                <w:rFonts w:eastAsia="Times New Roman" w:cstheme="minorHAnsi"/>
                <w:color w:val="000000"/>
                <w:sz w:val="22"/>
              </w:rPr>
            </w:pPr>
            <w:r w:rsidRPr="00A70687">
              <w:rPr>
                <w:rFonts w:eastAsia="Times New Roman" w:cstheme="minorHAnsi"/>
                <w:color w:val="000000"/>
                <w:sz w:val="22"/>
              </w:rPr>
              <w:t>10</w:t>
            </w:r>
          </w:p>
        </w:tc>
        <w:tc>
          <w:tcPr>
            <w:tcW w:w="2000" w:type="dxa"/>
            <w:tcBorders>
              <w:top w:val="nil"/>
              <w:left w:val="nil"/>
              <w:bottom w:val="single" w:sz="4" w:space="0" w:color="auto"/>
              <w:right w:val="single" w:sz="4" w:space="0" w:color="auto"/>
            </w:tcBorders>
            <w:shd w:val="clear" w:color="auto" w:fill="auto"/>
            <w:noWrap/>
            <w:vAlign w:val="bottom"/>
            <w:hideMark/>
          </w:tcPr>
          <w:p w14:paraId="1C86A60E" w14:textId="77777777" w:rsidR="00500477" w:rsidRPr="00A70687" w:rsidRDefault="00500477" w:rsidP="00500477">
            <w:pPr>
              <w:spacing w:after="0" w:line="240" w:lineRule="auto"/>
              <w:jc w:val="right"/>
              <w:rPr>
                <w:rFonts w:eastAsia="Times New Roman" w:cstheme="minorHAnsi"/>
                <w:color w:val="000000"/>
                <w:sz w:val="22"/>
              </w:rPr>
            </w:pPr>
            <w:r w:rsidRPr="00A70687">
              <w:rPr>
                <w:rFonts w:eastAsia="Times New Roman" w:cstheme="minorHAnsi"/>
                <w:color w:val="000000"/>
                <w:sz w:val="22"/>
              </w:rPr>
              <w:t>3.028753708</w:t>
            </w:r>
          </w:p>
        </w:tc>
        <w:tc>
          <w:tcPr>
            <w:tcW w:w="1942" w:type="dxa"/>
            <w:tcBorders>
              <w:top w:val="nil"/>
              <w:left w:val="nil"/>
              <w:bottom w:val="single" w:sz="4" w:space="0" w:color="auto"/>
              <w:right w:val="single" w:sz="4" w:space="0" w:color="auto"/>
            </w:tcBorders>
            <w:shd w:val="clear" w:color="auto" w:fill="auto"/>
            <w:noWrap/>
            <w:vAlign w:val="bottom"/>
            <w:hideMark/>
          </w:tcPr>
          <w:p w14:paraId="749D2BCB" w14:textId="77777777" w:rsidR="00500477" w:rsidRPr="00A70687" w:rsidRDefault="00500477" w:rsidP="00500477">
            <w:pPr>
              <w:spacing w:after="0" w:line="240" w:lineRule="auto"/>
              <w:jc w:val="right"/>
              <w:rPr>
                <w:rFonts w:eastAsia="Times New Roman" w:cstheme="minorHAnsi"/>
                <w:color w:val="000000"/>
                <w:sz w:val="22"/>
              </w:rPr>
            </w:pPr>
            <w:r w:rsidRPr="00A70687">
              <w:rPr>
                <w:rFonts w:eastAsia="Times New Roman" w:cstheme="minorHAnsi"/>
                <w:color w:val="000000"/>
                <w:sz w:val="22"/>
              </w:rPr>
              <w:t>1.54975121</w:t>
            </w:r>
          </w:p>
        </w:tc>
        <w:tc>
          <w:tcPr>
            <w:tcW w:w="1942" w:type="dxa"/>
            <w:tcBorders>
              <w:top w:val="single" w:sz="4" w:space="0" w:color="auto"/>
              <w:left w:val="nil"/>
              <w:bottom w:val="single" w:sz="4" w:space="0" w:color="auto"/>
              <w:right w:val="single" w:sz="4" w:space="0" w:color="auto"/>
            </w:tcBorders>
            <w:vAlign w:val="bottom"/>
          </w:tcPr>
          <w:p w14:paraId="0FB48DE0" w14:textId="7CBC2FFC" w:rsidR="00500477" w:rsidRPr="00A70687" w:rsidRDefault="00500477" w:rsidP="00500477">
            <w:pPr>
              <w:spacing w:after="0" w:line="240" w:lineRule="auto"/>
              <w:jc w:val="right"/>
              <w:rPr>
                <w:rFonts w:eastAsia="Times New Roman" w:cstheme="minorHAnsi"/>
                <w:color w:val="000000"/>
                <w:sz w:val="22"/>
              </w:rPr>
            </w:pPr>
            <w:r>
              <w:rPr>
                <w:rFonts w:ascii="Calibri" w:hAnsi="Calibri" w:cs="Calibri"/>
                <w:color w:val="000000"/>
                <w:sz w:val="22"/>
              </w:rPr>
              <w:t>44862</w:t>
            </w:r>
          </w:p>
        </w:tc>
      </w:tr>
      <w:tr w:rsidR="00500477" w:rsidRPr="00A70687" w14:paraId="1C61916D" w14:textId="4949BE7A" w:rsidTr="00500477">
        <w:trPr>
          <w:trHeight w:val="300"/>
        </w:trPr>
        <w:tc>
          <w:tcPr>
            <w:tcW w:w="1366" w:type="dxa"/>
            <w:tcBorders>
              <w:top w:val="nil"/>
              <w:left w:val="single" w:sz="4" w:space="0" w:color="auto"/>
              <w:bottom w:val="single" w:sz="4" w:space="0" w:color="auto"/>
              <w:right w:val="single" w:sz="4" w:space="0" w:color="auto"/>
            </w:tcBorders>
            <w:shd w:val="clear" w:color="auto" w:fill="auto"/>
            <w:noWrap/>
            <w:vAlign w:val="bottom"/>
            <w:hideMark/>
          </w:tcPr>
          <w:p w14:paraId="167DDACB" w14:textId="77777777" w:rsidR="00500477" w:rsidRPr="00A70687" w:rsidRDefault="00500477" w:rsidP="00500477">
            <w:pPr>
              <w:spacing w:after="0" w:line="240" w:lineRule="auto"/>
              <w:rPr>
                <w:rFonts w:eastAsia="Times New Roman" w:cstheme="minorHAnsi"/>
                <w:color w:val="000000"/>
                <w:sz w:val="22"/>
              </w:rPr>
            </w:pPr>
            <w:r w:rsidRPr="00A70687">
              <w:rPr>
                <w:rFonts w:eastAsia="Times New Roman" w:cstheme="minorHAnsi"/>
                <w:color w:val="000000"/>
                <w:sz w:val="22"/>
              </w:rPr>
              <w:t>ISOBUTANE</w:t>
            </w:r>
          </w:p>
        </w:tc>
        <w:tc>
          <w:tcPr>
            <w:tcW w:w="960" w:type="dxa"/>
            <w:tcBorders>
              <w:top w:val="nil"/>
              <w:left w:val="nil"/>
              <w:bottom w:val="single" w:sz="4" w:space="0" w:color="auto"/>
              <w:right w:val="single" w:sz="4" w:space="0" w:color="auto"/>
            </w:tcBorders>
            <w:shd w:val="clear" w:color="auto" w:fill="auto"/>
            <w:noWrap/>
            <w:vAlign w:val="bottom"/>
            <w:hideMark/>
          </w:tcPr>
          <w:p w14:paraId="753F4F0C" w14:textId="77777777" w:rsidR="00500477" w:rsidRPr="00A70687" w:rsidRDefault="00500477" w:rsidP="00500477">
            <w:pPr>
              <w:spacing w:after="0" w:line="240" w:lineRule="auto"/>
              <w:jc w:val="right"/>
              <w:rPr>
                <w:rFonts w:eastAsia="Times New Roman" w:cstheme="minorHAnsi"/>
                <w:color w:val="000000"/>
                <w:sz w:val="22"/>
              </w:rPr>
            </w:pPr>
            <w:r w:rsidRPr="00A70687">
              <w:rPr>
                <w:rFonts w:eastAsia="Times New Roman" w:cstheme="minorHAnsi"/>
                <w:color w:val="000000"/>
                <w:sz w:val="22"/>
              </w:rPr>
              <w:t>4</w:t>
            </w:r>
          </w:p>
        </w:tc>
        <w:tc>
          <w:tcPr>
            <w:tcW w:w="1090" w:type="dxa"/>
            <w:tcBorders>
              <w:top w:val="nil"/>
              <w:left w:val="nil"/>
              <w:bottom w:val="single" w:sz="4" w:space="0" w:color="auto"/>
              <w:right w:val="single" w:sz="4" w:space="0" w:color="auto"/>
            </w:tcBorders>
            <w:shd w:val="clear" w:color="auto" w:fill="auto"/>
            <w:noWrap/>
            <w:vAlign w:val="bottom"/>
            <w:hideMark/>
          </w:tcPr>
          <w:p w14:paraId="18C86D22" w14:textId="77777777" w:rsidR="00500477" w:rsidRPr="00A70687" w:rsidRDefault="00500477" w:rsidP="00500477">
            <w:pPr>
              <w:spacing w:after="0" w:line="240" w:lineRule="auto"/>
              <w:jc w:val="right"/>
              <w:rPr>
                <w:rFonts w:eastAsia="Times New Roman" w:cstheme="minorHAnsi"/>
                <w:color w:val="000000"/>
                <w:sz w:val="22"/>
              </w:rPr>
            </w:pPr>
            <w:r w:rsidRPr="00A70687">
              <w:rPr>
                <w:rFonts w:eastAsia="Times New Roman" w:cstheme="minorHAnsi"/>
                <w:color w:val="000000"/>
                <w:sz w:val="22"/>
              </w:rPr>
              <w:t>10</w:t>
            </w:r>
          </w:p>
        </w:tc>
        <w:tc>
          <w:tcPr>
            <w:tcW w:w="2000" w:type="dxa"/>
            <w:tcBorders>
              <w:top w:val="nil"/>
              <w:left w:val="nil"/>
              <w:bottom w:val="single" w:sz="4" w:space="0" w:color="auto"/>
              <w:right w:val="single" w:sz="4" w:space="0" w:color="auto"/>
            </w:tcBorders>
            <w:shd w:val="clear" w:color="auto" w:fill="auto"/>
            <w:noWrap/>
            <w:vAlign w:val="bottom"/>
            <w:hideMark/>
          </w:tcPr>
          <w:p w14:paraId="5C0F68DF" w14:textId="77777777" w:rsidR="00500477" w:rsidRPr="00A70687" w:rsidRDefault="00500477" w:rsidP="00500477">
            <w:pPr>
              <w:spacing w:after="0" w:line="240" w:lineRule="auto"/>
              <w:jc w:val="right"/>
              <w:rPr>
                <w:rFonts w:eastAsia="Times New Roman" w:cstheme="minorHAnsi"/>
                <w:color w:val="000000"/>
                <w:sz w:val="22"/>
              </w:rPr>
            </w:pPr>
            <w:r w:rsidRPr="00A70687">
              <w:rPr>
                <w:rFonts w:eastAsia="Times New Roman" w:cstheme="minorHAnsi"/>
                <w:color w:val="000000"/>
                <w:sz w:val="22"/>
              </w:rPr>
              <w:t>3.028753708</w:t>
            </w:r>
          </w:p>
        </w:tc>
        <w:tc>
          <w:tcPr>
            <w:tcW w:w="1942" w:type="dxa"/>
            <w:tcBorders>
              <w:top w:val="nil"/>
              <w:left w:val="nil"/>
              <w:bottom w:val="single" w:sz="4" w:space="0" w:color="auto"/>
              <w:right w:val="single" w:sz="4" w:space="0" w:color="auto"/>
            </w:tcBorders>
            <w:shd w:val="clear" w:color="auto" w:fill="auto"/>
            <w:noWrap/>
            <w:vAlign w:val="bottom"/>
            <w:hideMark/>
          </w:tcPr>
          <w:p w14:paraId="563723B4" w14:textId="77777777" w:rsidR="00500477" w:rsidRPr="00A70687" w:rsidRDefault="00500477" w:rsidP="00500477">
            <w:pPr>
              <w:spacing w:after="0" w:line="240" w:lineRule="auto"/>
              <w:jc w:val="right"/>
              <w:rPr>
                <w:rFonts w:eastAsia="Times New Roman" w:cstheme="minorHAnsi"/>
                <w:color w:val="000000"/>
                <w:sz w:val="22"/>
              </w:rPr>
            </w:pPr>
            <w:r w:rsidRPr="00A70687">
              <w:rPr>
                <w:rFonts w:eastAsia="Times New Roman" w:cstheme="minorHAnsi"/>
                <w:color w:val="000000"/>
                <w:sz w:val="22"/>
              </w:rPr>
              <w:t>1.54975121</w:t>
            </w:r>
          </w:p>
        </w:tc>
        <w:tc>
          <w:tcPr>
            <w:tcW w:w="1942" w:type="dxa"/>
            <w:tcBorders>
              <w:top w:val="single" w:sz="4" w:space="0" w:color="auto"/>
              <w:left w:val="nil"/>
              <w:bottom w:val="single" w:sz="4" w:space="0" w:color="auto"/>
              <w:right w:val="single" w:sz="4" w:space="0" w:color="auto"/>
            </w:tcBorders>
            <w:vAlign w:val="bottom"/>
          </w:tcPr>
          <w:p w14:paraId="2E17F88C" w14:textId="5A89CAC2" w:rsidR="00500477" w:rsidRPr="00A70687" w:rsidRDefault="00500477" w:rsidP="00500477">
            <w:pPr>
              <w:spacing w:after="0" w:line="240" w:lineRule="auto"/>
              <w:jc w:val="right"/>
              <w:rPr>
                <w:rFonts w:eastAsia="Times New Roman" w:cstheme="minorHAnsi"/>
                <w:color w:val="000000"/>
                <w:sz w:val="22"/>
              </w:rPr>
            </w:pPr>
            <w:r>
              <w:rPr>
                <w:rFonts w:ascii="Calibri" w:hAnsi="Calibri" w:cs="Calibri"/>
                <w:color w:val="000000"/>
                <w:sz w:val="22"/>
              </w:rPr>
              <w:t>45300</w:t>
            </w:r>
          </w:p>
        </w:tc>
      </w:tr>
      <w:tr w:rsidR="00500477" w:rsidRPr="00A70687" w14:paraId="2E1886FD" w14:textId="52809FBB" w:rsidTr="00500477">
        <w:trPr>
          <w:trHeight w:val="300"/>
        </w:trPr>
        <w:tc>
          <w:tcPr>
            <w:tcW w:w="1366" w:type="dxa"/>
            <w:tcBorders>
              <w:top w:val="nil"/>
              <w:left w:val="single" w:sz="4" w:space="0" w:color="auto"/>
              <w:bottom w:val="single" w:sz="4" w:space="0" w:color="auto"/>
              <w:right w:val="single" w:sz="4" w:space="0" w:color="auto"/>
            </w:tcBorders>
            <w:shd w:val="clear" w:color="auto" w:fill="auto"/>
            <w:noWrap/>
            <w:vAlign w:val="bottom"/>
            <w:hideMark/>
          </w:tcPr>
          <w:p w14:paraId="6614BEB0" w14:textId="77777777" w:rsidR="00500477" w:rsidRPr="00A70687" w:rsidRDefault="00500477" w:rsidP="00500477">
            <w:pPr>
              <w:spacing w:after="0" w:line="240" w:lineRule="auto"/>
              <w:rPr>
                <w:rFonts w:eastAsia="Times New Roman" w:cstheme="minorHAnsi"/>
                <w:color w:val="000000"/>
                <w:sz w:val="22"/>
              </w:rPr>
            </w:pPr>
            <w:r w:rsidRPr="00A70687">
              <w:rPr>
                <w:rFonts w:eastAsia="Times New Roman" w:cstheme="minorHAnsi"/>
                <w:color w:val="000000"/>
                <w:sz w:val="22"/>
              </w:rPr>
              <w:t>PENTANE</w:t>
            </w:r>
          </w:p>
        </w:tc>
        <w:tc>
          <w:tcPr>
            <w:tcW w:w="960" w:type="dxa"/>
            <w:tcBorders>
              <w:top w:val="nil"/>
              <w:left w:val="nil"/>
              <w:bottom w:val="single" w:sz="4" w:space="0" w:color="auto"/>
              <w:right w:val="single" w:sz="4" w:space="0" w:color="auto"/>
            </w:tcBorders>
            <w:shd w:val="clear" w:color="auto" w:fill="auto"/>
            <w:noWrap/>
            <w:vAlign w:val="bottom"/>
            <w:hideMark/>
          </w:tcPr>
          <w:p w14:paraId="44E459B4" w14:textId="77777777" w:rsidR="00500477" w:rsidRPr="00A70687" w:rsidRDefault="00500477" w:rsidP="00500477">
            <w:pPr>
              <w:spacing w:after="0" w:line="240" w:lineRule="auto"/>
              <w:jc w:val="right"/>
              <w:rPr>
                <w:rFonts w:eastAsia="Times New Roman" w:cstheme="minorHAnsi"/>
                <w:color w:val="000000"/>
                <w:sz w:val="22"/>
              </w:rPr>
            </w:pPr>
            <w:r w:rsidRPr="00A70687">
              <w:rPr>
                <w:rFonts w:eastAsia="Times New Roman" w:cstheme="minorHAnsi"/>
                <w:color w:val="000000"/>
                <w:sz w:val="22"/>
              </w:rPr>
              <w:t>5</w:t>
            </w:r>
          </w:p>
        </w:tc>
        <w:tc>
          <w:tcPr>
            <w:tcW w:w="1090" w:type="dxa"/>
            <w:tcBorders>
              <w:top w:val="nil"/>
              <w:left w:val="nil"/>
              <w:bottom w:val="single" w:sz="4" w:space="0" w:color="auto"/>
              <w:right w:val="single" w:sz="4" w:space="0" w:color="auto"/>
            </w:tcBorders>
            <w:shd w:val="clear" w:color="auto" w:fill="auto"/>
            <w:noWrap/>
            <w:vAlign w:val="bottom"/>
            <w:hideMark/>
          </w:tcPr>
          <w:p w14:paraId="07521A39" w14:textId="77777777" w:rsidR="00500477" w:rsidRPr="00A70687" w:rsidRDefault="00500477" w:rsidP="00500477">
            <w:pPr>
              <w:spacing w:after="0" w:line="240" w:lineRule="auto"/>
              <w:jc w:val="right"/>
              <w:rPr>
                <w:rFonts w:eastAsia="Times New Roman" w:cstheme="minorHAnsi"/>
                <w:color w:val="000000"/>
                <w:sz w:val="22"/>
              </w:rPr>
            </w:pPr>
            <w:r w:rsidRPr="00A70687">
              <w:rPr>
                <w:rFonts w:eastAsia="Times New Roman" w:cstheme="minorHAnsi"/>
                <w:color w:val="000000"/>
                <w:sz w:val="22"/>
              </w:rPr>
              <w:t>12</w:t>
            </w:r>
          </w:p>
        </w:tc>
        <w:tc>
          <w:tcPr>
            <w:tcW w:w="2000" w:type="dxa"/>
            <w:tcBorders>
              <w:top w:val="nil"/>
              <w:left w:val="nil"/>
              <w:bottom w:val="single" w:sz="4" w:space="0" w:color="auto"/>
              <w:right w:val="single" w:sz="4" w:space="0" w:color="auto"/>
            </w:tcBorders>
            <w:shd w:val="clear" w:color="auto" w:fill="auto"/>
            <w:noWrap/>
            <w:vAlign w:val="bottom"/>
            <w:hideMark/>
          </w:tcPr>
          <w:p w14:paraId="73C4A949" w14:textId="77777777" w:rsidR="00500477" w:rsidRPr="00A70687" w:rsidRDefault="00500477" w:rsidP="00500477">
            <w:pPr>
              <w:spacing w:after="0" w:line="240" w:lineRule="auto"/>
              <w:jc w:val="right"/>
              <w:rPr>
                <w:rFonts w:eastAsia="Times New Roman" w:cstheme="minorHAnsi"/>
                <w:color w:val="000000"/>
                <w:sz w:val="22"/>
              </w:rPr>
            </w:pPr>
            <w:r w:rsidRPr="00A70687">
              <w:rPr>
                <w:rFonts w:eastAsia="Times New Roman" w:cstheme="minorHAnsi"/>
                <w:color w:val="000000"/>
                <w:sz w:val="22"/>
              </w:rPr>
              <w:t>3.049908257</w:t>
            </w:r>
          </w:p>
        </w:tc>
        <w:tc>
          <w:tcPr>
            <w:tcW w:w="1942" w:type="dxa"/>
            <w:tcBorders>
              <w:top w:val="nil"/>
              <w:left w:val="nil"/>
              <w:bottom w:val="single" w:sz="4" w:space="0" w:color="auto"/>
              <w:right w:val="single" w:sz="4" w:space="0" w:color="auto"/>
            </w:tcBorders>
            <w:shd w:val="clear" w:color="auto" w:fill="auto"/>
            <w:noWrap/>
            <w:vAlign w:val="bottom"/>
            <w:hideMark/>
          </w:tcPr>
          <w:p w14:paraId="5A9F58A5" w14:textId="77777777" w:rsidR="00500477" w:rsidRPr="00A70687" w:rsidRDefault="00500477" w:rsidP="00500477">
            <w:pPr>
              <w:spacing w:after="0" w:line="240" w:lineRule="auto"/>
              <w:jc w:val="right"/>
              <w:rPr>
                <w:rFonts w:eastAsia="Times New Roman" w:cstheme="minorHAnsi"/>
                <w:color w:val="000000"/>
                <w:sz w:val="22"/>
              </w:rPr>
            </w:pPr>
            <w:r w:rsidRPr="00A70687">
              <w:rPr>
                <w:rFonts w:eastAsia="Times New Roman" w:cstheme="minorHAnsi"/>
                <w:color w:val="000000"/>
                <w:sz w:val="22"/>
              </w:rPr>
              <w:t>1.498152537</w:t>
            </w:r>
          </w:p>
        </w:tc>
        <w:tc>
          <w:tcPr>
            <w:tcW w:w="1942" w:type="dxa"/>
            <w:tcBorders>
              <w:top w:val="single" w:sz="4" w:space="0" w:color="auto"/>
              <w:left w:val="nil"/>
              <w:bottom w:val="single" w:sz="4" w:space="0" w:color="auto"/>
              <w:right w:val="single" w:sz="4" w:space="0" w:color="auto"/>
            </w:tcBorders>
            <w:vAlign w:val="bottom"/>
          </w:tcPr>
          <w:p w14:paraId="666345BE" w14:textId="73346A30" w:rsidR="00500477" w:rsidRPr="00A70687" w:rsidRDefault="00500477" w:rsidP="00500477">
            <w:pPr>
              <w:spacing w:after="0" w:line="240" w:lineRule="auto"/>
              <w:jc w:val="right"/>
              <w:rPr>
                <w:rFonts w:eastAsia="Times New Roman" w:cstheme="minorHAnsi"/>
                <w:color w:val="000000"/>
                <w:sz w:val="22"/>
              </w:rPr>
            </w:pPr>
            <w:r>
              <w:rPr>
                <w:rFonts w:ascii="Calibri" w:hAnsi="Calibri" w:cs="Calibri"/>
                <w:color w:val="000000"/>
                <w:sz w:val="22"/>
              </w:rPr>
              <w:t>45241</w:t>
            </w:r>
          </w:p>
        </w:tc>
      </w:tr>
      <w:tr w:rsidR="00500477" w:rsidRPr="00A70687" w14:paraId="5ACF7518" w14:textId="673B3A93" w:rsidTr="00500477">
        <w:trPr>
          <w:trHeight w:val="300"/>
        </w:trPr>
        <w:tc>
          <w:tcPr>
            <w:tcW w:w="1366" w:type="dxa"/>
            <w:tcBorders>
              <w:top w:val="nil"/>
              <w:left w:val="single" w:sz="4" w:space="0" w:color="auto"/>
              <w:bottom w:val="single" w:sz="4" w:space="0" w:color="auto"/>
              <w:right w:val="single" w:sz="4" w:space="0" w:color="auto"/>
            </w:tcBorders>
            <w:shd w:val="clear" w:color="auto" w:fill="auto"/>
            <w:noWrap/>
            <w:vAlign w:val="bottom"/>
            <w:hideMark/>
          </w:tcPr>
          <w:p w14:paraId="7DFF519A" w14:textId="77777777" w:rsidR="00500477" w:rsidRPr="00A70687" w:rsidRDefault="00500477" w:rsidP="00500477">
            <w:pPr>
              <w:spacing w:after="0" w:line="240" w:lineRule="auto"/>
              <w:rPr>
                <w:rFonts w:eastAsia="Times New Roman" w:cstheme="minorHAnsi"/>
                <w:color w:val="000000"/>
                <w:sz w:val="22"/>
              </w:rPr>
            </w:pPr>
            <w:r w:rsidRPr="00A70687">
              <w:rPr>
                <w:rFonts w:eastAsia="Times New Roman" w:cstheme="minorHAnsi"/>
                <w:color w:val="000000"/>
                <w:sz w:val="22"/>
              </w:rPr>
              <w:t>ISOPENTANE</w:t>
            </w:r>
          </w:p>
        </w:tc>
        <w:tc>
          <w:tcPr>
            <w:tcW w:w="960" w:type="dxa"/>
            <w:tcBorders>
              <w:top w:val="nil"/>
              <w:left w:val="nil"/>
              <w:bottom w:val="single" w:sz="4" w:space="0" w:color="auto"/>
              <w:right w:val="single" w:sz="4" w:space="0" w:color="auto"/>
            </w:tcBorders>
            <w:shd w:val="clear" w:color="auto" w:fill="auto"/>
            <w:noWrap/>
            <w:vAlign w:val="bottom"/>
            <w:hideMark/>
          </w:tcPr>
          <w:p w14:paraId="46EA7BE7" w14:textId="77777777" w:rsidR="00500477" w:rsidRPr="00A70687" w:rsidRDefault="00500477" w:rsidP="00500477">
            <w:pPr>
              <w:spacing w:after="0" w:line="240" w:lineRule="auto"/>
              <w:jc w:val="right"/>
              <w:rPr>
                <w:rFonts w:eastAsia="Times New Roman" w:cstheme="minorHAnsi"/>
                <w:color w:val="000000"/>
                <w:sz w:val="22"/>
              </w:rPr>
            </w:pPr>
            <w:r w:rsidRPr="00A70687">
              <w:rPr>
                <w:rFonts w:eastAsia="Times New Roman" w:cstheme="minorHAnsi"/>
                <w:color w:val="000000"/>
                <w:sz w:val="22"/>
              </w:rPr>
              <w:t>5</w:t>
            </w:r>
          </w:p>
        </w:tc>
        <w:tc>
          <w:tcPr>
            <w:tcW w:w="1090" w:type="dxa"/>
            <w:tcBorders>
              <w:top w:val="nil"/>
              <w:left w:val="nil"/>
              <w:bottom w:val="single" w:sz="4" w:space="0" w:color="auto"/>
              <w:right w:val="single" w:sz="4" w:space="0" w:color="auto"/>
            </w:tcBorders>
            <w:shd w:val="clear" w:color="auto" w:fill="auto"/>
            <w:noWrap/>
            <w:vAlign w:val="bottom"/>
            <w:hideMark/>
          </w:tcPr>
          <w:p w14:paraId="2CA0299B" w14:textId="77777777" w:rsidR="00500477" w:rsidRPr="00A70687" w:rsidRDefault="00500477" w:rsidP="00500477">
            <w:pPr>
              <w:spacing w:after="0" w:line="240" w:lineRule="auto"/>
              <w:jc w:val="right"/>
              <w:rPr>
                <w:rFonts w:eastAsia="Times New Roman" w:cstheme="minorHAnsi"/>
                <w:color w:val="000000"/>
                <w:sz w:val="22"/>
              </w:rPr>
            </w:pPr>
            <w:r w:rsidRPr="00A70687">
              <w:rPr>
                <w:rFonts w:eastAsia="Times New Roman" w:cstheme="minorHAnsi"/>
                <w:color w:val="000000"/>
                <w:sz w:val="22"/>
              </w:rPr>
              <w:t>12</w:t>
            </w:r>
          </w:p>
        </w:tc>
        <w:tc>
          <w:tcPr>
            <w:tcW w:w="2000" w:type="dxa"/>
            <w:tcBorders>
              <w:top w:val="nil"/>
              <w:left w:val="nil"/>
              <w:bottom w:val="single" w:sz="4" w:space="0" w:color="auto"/>
              <w:right w:val="single" w:sz="4" w:space="0" w:color="auto"/>
            </w:tcBorders>
            <w:shd w:val="clear" w:color="auto" w:fill="auto"/>
            <w:noWrap/>
            <w:vAlign w:val="bottom"/>
            <w:hideMark/>
          </w:tcPr>
          <w:p w14:paraId="1768ED3D" w14:textId="77777777" w:rsidR="00500477" w:rsidRPr="00A70687" w:rsidRDefault="00500477" w:rsidP="00500477">
            <w:pPr>
              <w:spacing w:after="0" w:line="240" w:lineRule="auto"/>
              <w:jc w:val="right"/>
              <w:rPr>
                <w:rFonts w:eastAsia="Times New Roman" w:cstheme="minorHAnsi"/>
                <w:color w:val="000000"/>
                <w:sz w:val="22"/>
              </w:rPr>
            </w:pPr>
            <w:r w:rsidRPr="00A70687">
              <w:rPr>
                <w:rFonts w:eastAsia="Times New Roman" w:cstheme="minorHAnsi"/>
                <w:color w:val="000000"/>
                <w:sz w:val="22"/>
              </w:rPr>
              <w:t>3.049908257</w:t>
            </w:r>
          </w:p>
        </w:tc>
        <w:tc>
          <w:tcPr>
            <w:tcW w:w="1942" w:type="dxa"/>
            <w:tcBorders>
              <w:top w:val="nil"/>
              <w:left w:val="nil"/>
              <w:bottom w:val="single" w:sz="4" w:space="0" w:color="auto"/>
              <w:right w:val="single" w:sz="4" w:space="0" w:color="auto"/>
            </w:tcBorders>
            <w:shd w:val="clear" w:color="auto" w:fill="auto"/>
            <w:noWrap/>
            <w:vAlign w:val="bottom"/>
            <w:hideMark/>
          </w:tcPr>
          <w:p w14:paraId="2F61ED0A" w14:textId="77777777" w:rsidR="00500477" w:rsidRPr="00A70687" w:rsidRDefault="00500477" w:rsidP="00500477">
            <w:pPr>
              <w:spacing w:after="0" w:line="240" w:lineRule="auto"/>
              <w:jc w:val="right"/>
              <w:rPr>
                <w:rFonts w:eastAsia="Times New Roman" w:cstheme="minorHAnsi"/>
                <w:color w:val="000000"/>
                <w:sz w:val="22"/>
              </w:rPr>
            </w:pPr>
            <w:r w:rsidRPr="00A70687">
              <w:rPr>
                <w:rFonts w:eastAsia="Times New Roman" w:cstheme="minorHAnsi"/>
                <w:color w:val="000000"/>
                <w:sz w:val="22"/>
              </w:rPr>
              <w:t>1.498152537</w:t>
            </w:r>
          </w:p>
        </w:tc>
        <w:tc>
          <w:tcPr>
            <w:tcW w:w="1942" w:type="dxa"/>
            <w:tcBorders>
              <w:top w:val="single" w:sz="4" w:space="0" w:color="auto"/>
              <w:left w:val="nil"/>
              <w:bottom w:val="single" w:sz="4" w:space="0" w:color="auto"/>
              <w:right w:val="single" w:sz="4" w:space="0" w:color="auto"/>
            </w:tcBorders>
            <w:vAlign w:val="bottom"/>
          </w:tcPr>
          <w:p w14:paraId="45447B30" w14:textId="3CDA9AFD" w:rsidR="00500477" w:rsidRPr="00A70687" w:rsidRDefault="00500477" w:rsidP="00500477">
            <w:pPr>
              <w:spacing w:after="0" w:line="240" w:lineRule="auto"/>
              <w:jc w:val="right"/>
              <w:rPr>
                <w:rFonts w:eastAsia="Times New Roman" w:cstheme="minorHAnsi"/>
                <w:color w:val="000000"/>
                <w:sz w:val="22"/>
              </w:rPr>
            </w:pPr>
            <w:r>
              <w:rPr>
                <w:rFonts w:ascii="Calibri" w:hAnsi="Calibri" w:cs="Calibri"/>
                <w:color w:val="000000"/>
                <w:sz w:val="22"/>
              </w:rPr>
              <w:t>45400</w:t>
            </w:r>
          </w:p>
        </w:tc>
      </w:tr>
      <w:tr w:rsidR="00500477" w:rsidRPr="00A70687" w14:paraId="4FCACB78" w14:textId="341DE4CE" w:rsidTr="00500477">
        <w:trPr>
          <w:trHeight w:val="300"/>
        </w:trPr>
        <w:tc>
          <w:tcPr>
            <w:tcW w:w="1366" w:type="dxa"/>
            <w:tcBorders>
              <w:top w:val="nil"/>
              <w:left w:val="single" w:sz="4" w:space="0" w:color="auto"/>
              <w:bottom w:val="single" w:sz="4" w:space="0" w:color="auto"/>
              <w:right w:val="single" w:sz="4" w:space="0" w:color="auto"/>
            </w:tcBorders>
            <w:shd w:val="clear" w:color="auto" w:fill="auto"/>
            <w:noWrap/>
            <w:vAlign w:val="bottom"/>
            <w:hideMark/>
          </w:tcPr>
          <w:p w14:paraId="63CBF91A" w14:textId="77777777" w:rsidR="00500477" w:rsidRPr="00A70687" w:rsidRDefault="00500477" w:rsidP="00500477">
            <w:pPr>
              <w:spacing w:after="0" w:line="240" w:lineRule="auto"/>
              <w:rPr>
                <w:rFonts w:eastAsia="Times New Roman" w:cstheme="minorHAnsi"/>
                <w:color w:val="000000"/>
                <w:sz w:val="22"/>
              </w:rPr>
            </w:pPr>
            <w:r w:rsidRPr="00A70687">
              <w:rPr>
                <w:rFonts w:eastAsia="Times New Roman" w:cstheme="minorHAnsi"/>
                <w:color w:val="000000"/>
                <w:sz w:val="22"/>
              </w:rPr>
              <w:t>HEXANE</w:t>
            </w:r>
          </w:p>
        </w:tc>
        <w:tc>
          <w:tcPr>
            <w:tcW w:w="960" w:type="dxa"/>
            <w:tcBorders>
              <w:top w:val="nil"/>
              <w:left w:val="nil"/>
              <w:bottom w:val="single" w:sz="4" w:space="0" w:color="auto"/>
              <w:right w:val="single" w:sz="4" w:space="0" w:color="auto"/>
            </w:tcBorders>
            <w:shd w:val="clear" w:color="auto" w:fill="auto"/>
            <w:noWrap/>
            <w:vAlign w:val="bottom"/>
            <w:hideMark/>
          </w:tcPr>
          <w:p w14:paraId="23203D0E" w14:textId="77777777" w:rsidR="00500477" w:rsidRPr="00A70687" w:rsidRDefault="00500477" w:rsidP="00500477">
            <w:pPr>
              <w:spacing w:after="0" w:line="240" w:lineRule="auto"/>
              <w:jc w:val="right"/>
              <w:rPr>
                <w:rFonts w:eastAsia="Times New Roman" w:cstheme="minorHAnsi"/>
                <w:color w:val="000000"/>
                <w:sz w:val="22"/>
              </w:rPr>
            </w:pPr>
            <w:r w:rsidRPr="00A70687">
              <w:rPr>
                <w:rFonts w:eastAsia="Times New Roman" w:cstheme="minorHAnsi"/>
                <w:color w:val="000000"/>
                <w:sz w:val="22"/>
              </w:rPr>
              <w:t>6</w:t>
            </w:r>
          </w:p>
        </w:tc>
        <w:tc>
          <w:tcPr>
            <w:tcW w:w="1090" w:type="dxa"/>
            <w:tcBorders>
              <w:top w:val="nil"/>
              <w:left w:val="nil"/>
              <w:bottom w:val="single" w:sz="4" w:space="0" w:color="auto"/>
              <w:right w:val="single" w:sz="4" w:space="0" w:color="auto"/>
            </w:tcBorders>
            <w:shd w:val="clear" w:color="auto" w:fill="auto"/>
            <w:noWrap/>
            <w:vAlign w:val="bottom"/>
            <w:hideMark/>
          </w:tcPr>
          <w:p w14:paraId="26D2F710" w14:textId="77777777" w:rsidR="00500477" w:rsidRPr="00A70687" w:rsidRDefault="00500477" w:rsidP="00500477">
            <w:pPr>
              <w:spacing w:after="0" w:line="240" w:lineRule="auto"/>
              <w:jc w:val="right"/>
              <w:rPr>
                <w:rFonts w:eastAsia="Times New Roman" w:cstheme="minorHAnsi"/>
                <w:color w:val="000000"/>
                <w:sz w:val="22"/>
              </w:rPr>
            </w:pPr>
            <w:r w:rsidRPr="00A70687">
              <w:rPr>
                <w:rFonts w:eastAsia="Times New Roman" w:cstheme="minorHAnsi"/>
                <w:color w:val="000000"/>
                <w:sz w:val="22"/>
              </w:rPr>
              <w:t>14</w:t>
            </w:r>
          </w:p>
        </w:tc>
        <w:tc>
          <w:tcPr>
            <w:tcW w:w="2000" w:type="dxa"/>
            <w:tcBorders>
              <w:top w:val="nil"/>
              <w:left w:val="nil"/>
              <w:bottom w:val="single" w:sz="4" w:space="0" w:color="auto"/>
              <w:right w:val="single" w:sz="4" w:space="0" w:color="auto"/>
            </w:tcBorders>
            <w:shd w:val="clear" w:color="auto" w:fill="auto"/>
            <w:noWrap/>
            <w:vAlign w:val="bottom"/>
            <w:hideMark/>
          </w:tcPr>
          <w:p w14:paraId="065CE467" w14:textId="77777777" w:rsidR="00500477" w:rsidRPr="00A70687" w:rsidRDefault="00500477" w:rsidP="00500477">
            <w:pPr>
              <w:spacing w:after="0" w:line="240" w:lineRule="auto"/>
              <w:jc w:val="right"/>
              <w:rPr>
                <w:rFonts w:eastAsia="Times New Roman" w:cstheme="minorHAnsi"/>
                <w:color w:val="000000"/>
                <w:sz w:val="22"/>
              </w:rPr>
            </w:pPr>
            <w:r w:rsidRPr="00A70687">
              <w:rPr>
                <w:rFonts w:eastAsia="Times New Roman" w:cstheme="minorHAnsi"/>
                <w:color w:val="000000"/>
                <w:sz w:val="22"/>
              </w:rPr>
              <w:t>3.064176231</w:t>
            </w:r>
          </w:p>
        </w:tc>
        <w:tc>
          <w:tcPr>
            <w:tcW w:w="1942" w:type="dxa"/>
            <w:tcBorders>
              <w:top w:val="nil"/>
              <w:left w:val="nil"/>
              <w:bottom w:val="single" w:sz="4" w:space="0" w:color="auto"/>
              <w:right w:val="single" w:sz="4" w:space="0" w:color="auto"/>
            </w:tcBorders>
            <w:shd w:val="clear" w:color="auto" w:fill="auto"/>
            <w:noWrap/>
            <w:vAlign w:val="bottom"/>
            <w:hideMark/>
          </w:tcPr>
          <w:p w14:paraId="34B2F0C0" w14:textId="77777777" w:rsidR="00500477" w:rsidRPr="00A70687" w:rsidRDefault="00500477" w:rsidP="00500477">
            <w:pPr>
              <w:spacing w:after="0" w:line="240" w:lineRule="auto"/>
              <w:jc w:val="right"/>
              <w:rPr>
                <w:rFonts w:eastAsia="Times New Roman" w:cstheme="minorHAnsi"/>
                <w:color w:val="000000"/>
                <w:sz w:val="22"/>
              </w:rPr>
            </w:pPr>
            <w:r w:rsidRPr="00A70687">
              <w:rPr>
                <w:rFonts w:eastAsia="Times New Roman" w:cstheme="minorHAnsi"/>
                <w:color w:val="000000"/>
                <w:sz w:val="22"/>
              </w:rPr>
              <w:t>1.46335111</w:t>
            </w:r>
          </w:p>
        </w:tc>
        <w:tc>
          <w:tcPr>
            <w:tcW w:w="1942" w:type="dxa"/>
            <w:tcBorders>
              <w:top w:val="single" w:sz="4" w:space="0" w:color="auto"/>
              <w:left w:val="nil"/>
              <w:bottom w:val="single" w:sz="4" w:space="0" w:color="auto"/>
              <w:right w:val="single" w:sz="4" w:space="0" w:color="auto"/>
            </w:tcBorders>
            <w:vAlign w:val="bottom"/>
          </w:tcPr>
          <w:p w14:paraId="22CE595F" w14:textId="2978B6F3" w:rsidR="00500477" w:rsidRPr="00A70687" w:rsidRDefault="00500477" w:rsidP="00500477">
            <w:pPr>
              <w:spacing w:after="0" w:line="240" w:lineRule="auto"/>
              <w:jc w:val="right"/>
              <w:rPr>
                <w:rFonts w:eastAsia="Times New Roman" w:cstheme="minorHAnsi"/>
                <w:color w:val="000000"/>
                <w:sz w:val="22"/>
              </w:rPr>
            </w:pPr>
            <w:r>
              <w:rPr>
                <w:rFonts w:ascii="Calibri" w:hAnsi="Calibri" w:cs="Calibri"/>
                <w:color w:val="000000"/>
                <w:sz w:val="22"/>
              </w:rPr>
              <w:t>44752</w:t>
            </w:r>
          </w:p>
        </w:tc>
      </w:tr>
      <w:tr w:rsidR="00500477" w:rsidRPr="00A70687" w14:paraId="7B49B57E" w14:textId="0EAC0B77" w:rsidTr="00500477">
        <w:trPr>
          <w:trHeight w:val="300"/>
        </w:trPr>
        <w:tc>
          <w:tcPr>
            <w:tcW w:w="1366" w:type="dxa"/>
            <w:tcBorders>
              <w:top w:val="nil"/>
              <w:left w:val="single" w:sz="4" w:space="0" w:color="auto"/>
              <w:bottom w:val="single" w:sz="4" w:space="0" w:color="auto"/>
              <w:right w:val="single" w:sz="4" w:space="0" w:color="auto"/>
            </w:tcBorders>
            <w:shd w:val="clear" w:color="auto" w:fill="auto"/>
            <w:noWrap/>
            <w:vAlign w:val="bottom"/>
            <w:hideMark/>
          </w:tcPr>
          <w:p w14:paraId="31EC8CA4" w14:textId="77777777" w:rsidR="00500477" w:rsidRPr="00A70687" w:rsidRDefault="00500477" w:rsidP="00500477">
            <w:pPr>
              <w:spacing w:after="0" w:line="240" w:lineRule="auto"/>
              <w:rPr>
                <w:rFonts w:eastAsia="Times New Roman" w:cstheme="minorHAnsi"/>
                <w:color w:val="000000"/>
                <w:sz w:val="22"/>
              </w:rPr>
            </w:pPr>
            <w:r w:rsidRPr="00A70687">
              <w:rPr>
                <w:rFonts w:eastAsia="Times New Roman" w:cstheme="minorHAnsi"/>
                <w:color w:val="000000"/>
                <w:sz w:val="22"/>
              </w:rPr>
              <w:t>HEPTANE</w:t>
            </w:r>
          </w:p>
        </w:tc>
        <w:tc>
          <w:tcPr>
            <w:tcW w:w="960" w:type="dxa"/>
            <w:tcBorders>
              <w:top w:val="nil"/>
              <w:left w:val="nil"/>
              <w:bottom w:val="single" w:sz="4" w:space="0" w:color="auto"/>
              <w:right w:val="single" w:sz="4" w:space="0" w:color="auto"/>
            </w:tcBorders>
            <w:shd w:val="clear" w:color="auto" w:fill="auto"/>
            <w:noWrap/>
            <w:vAlign w:val="bottom"/>
            <w:hideMark/>
          </w:tcPr>
          <w:p w14:paraId="5ADC4572" w14:textId="77777777" w:rsidR="00500477" w:rsidRPr="00A70687" w:rsidRDefault="00500477" w:rsidP="00500477">
            <w:pPr>
              <w:spacing w:after="0" w:line="240" w:lineRule="auto"/>
              <w:jc w:val="right"/>
              <w:rPr>
                <w:rFonts w:eastAsia="Times New Roman" w:cstheme="minorHAnsi"/>
                <w:color w:val="000000"/>
                <w:sz w:val="22"/>
              </w:rPr>
            </w:pPr>
            <w:r w:rsidRPr="00A70687">
              <w:rPr>
                <w:rFonts w:eastAsia="Times New Roman" w:cstheme="minorHAnsi"/>
                <w:color w:val="000000"/>
                <w:sz w:val="22"/>
              </w:rPr>
              <w:t>7</w:t>
            </w:r>
          </w:p>
        </w:tc>
        <w:tc>
          <w:tcPr>
            <w:tcW w:w="1090" w:type="dxa"/>
            <w:tcBorders>
              <w:top w:val="nil"/>
              <w:left w:val="nil"/>
              <w:bottom w:val="single" w:sz="4" w:space="0" w:color="auto"/>
              <w:right w:val="single" w:sz="4" w:space="0" w:color="auto"/>
            </w:tcBorders>
            <w:shd w:val="clear" w:color="auto" w:fill="auto"/>
            <w:noWrap/>
            <w:vAlign w:val="bottom"/>
            <w:hideMark/>
          </w:tcPr>
          <w:p w14:paraId="4F610666" w14:textId="77777777" w:rsidR="00500477" w:rsidRPr="00A70687" w:rsidRDefault="00500477" w:rsidP="00500477">
            <w:pPr>
              <w:spacing w:after="0" w:line="240" w:lineRule="auto"/>
              <w:jc w:val="right"/>
              <w:rPr>
                <w:rFonts w:eastAsia="Times New Roman" w:cstheme="minorHAnsi"/>
                <w:color w:val="000000"/>
                <w:sz w:val="22"/>
              </w:rPr>
            </w:pPr>
            <w:r w:rsidRPr="00A70687">
              <w:rPr>
                <w:rFonts w:eastAsia="Times New Roman" w:cstheme="minorHAnsi"/>
                <w:color w:val="000000"/>
                <w:sz w:val="22"/>
              </w:rPr>
              <w:t>16</w:t>
            </w:r>
          </w:p>
        </w:tc>
        <w:tc>
          <w:tcPr>
            <w:tcW w:w="2000" w:type="dxa"/>
            <w:tcBorders>
              <w:top w:val="nil"/>
              <w:left w:val="nil"/>
              <w:bottom w:val="single" w:sz="4" w:space="0" w:color="auto"/>
              <w:right w:val="single" w:sz="4" w:space="0" w:color="auto"/>
            </w:tcBorders>
            <w:shd w:val="clear" w:color="auto" w:fill="auto"/>
            <w:noWrap/>
            <w:vAlign w:val="bottom"/>
            <w:hideMark/>
          </w:tcPr>
          <w:p w14:paraId="583F44AE" w14:textId="77777777" w:rsidR="00500477" w:rsidRPr="00A70687" w:rsidRDefault="00500477" w:rsidP="00500477">
            <w:pPr>
              <w:spacing w:after="0" w:line="240" w:lineRule="auto"/>
              <w:jc w:val="right"/>
              <w:rPr>
                <w:rFonts w:eastAsia="Times New Roman" w:cstheme="minorHAnsi"/>
                <w:color w:val="000000"/>
                <w:sz w:val="22"/>
              </w:rPr>
            </w:pPr>
            <w:r w:rsidRPr="00A70687">
              <w:rPr>
                <w:rFonts w:eastAsia="Times New Roman" w:cstheme="minorHAnsi"/>
                <w:color w:val="000000"/>
                <w:sz w:val="22"/>
              </w:rPr>
              <w:t>3.074449648</w:t>
            </w:r>
          </w:p>
        </w:tc>
        <w:tc>
          <w:tcPr>
            <w:tcW w:w="1942" w:type="dxa"/>
            <w:tcBorders>
              <w:top w:val="nil"/>
              <w:left w:val="nil"/>
              <w:bottom w:val="single" w:sz="4" w:space="0" w:color="auto"/>
              <w:right w:val="single" w:sz="4" w:space="0" w:color="auto"/>
            </w:tcBorders>
            <w:shd w:val="clear" w:color="auto" w:fill="auto"/>
            <w:noWrap/>
            <w:vAlign w:val="bottom"/>
            <w:hideMark/>
          </w:tcPr>
          <w:p w14:paraId="0E3AA7F2" w14:textId="77777777" w:rsidR="00500477" w:rsidRPr="00A70687" w:rsidRDefault="00500477" w:rsidP="00500477">
            <w:pPr>
              <w:spacing w:after="0" w:line="240" w:lineRule="auto"/>
              <w:jc w:val="right"/>
              <w:rPr>
                <w:rFonts w:eastAsia="Times New Roman" w:cstheme="minorHAnsi"/>
                <w:color w:val="000000"/>
                <w:sz w:val="22"/>
              </w:rPr>
            </w:pPr>
            <w:r w:rsidRPr="00A70687">
              <w:rPr>
                <w:rFonts w:eastAsia="Times New Roman" w:cstheme="minorHAnsi"/>
                <w:color w:val="000000"/>
                <w:sz w:val="22"/>
              </w:rPr>
              <w:t>1.438292924</w:t>
            </w:r>
          </w:p>
        </w:tc>
        <w:tc>
          <w:tcPr>
            <w:tcW w:w="1942" w:type="dxa"/>
            <w:tcBorders>
              <w:top w:val="single" w:sz="4" w:space="0" w:color="auto"/>
              <w:left w:val="nil"/>
              <w:bottom w:val="single" w:sz="4" w:space="0" w:color="auto"/>
              <w:right w:val="single" w:sz="4" w:space="0" w:color="auto"/>
            </w:tcBorders>
            <w:vAlign w:val="bottom"/>
          </w:tcPr>
          <w:p w14:paraId="07CC5CF6" w14:textId="170F565B" w:rsidR="00500477" w:rsidRPr="00A70687" w:rsidRDefault="00500477" w:rsidP="00500477">
            <w:pPr>
              <w:spacing w:after="0" w:line="240" w:lineRule="auto"/>
              <w:jc w:val="right"/>
              <w:rPr>
                <w:rFonts w:eastAsia="Times New Roman" w:cstheme="minorHAnsi"/>
                <w:color w:val="000000"/>
                <w:sz w:val="22"/>
              </w:rPr>
            </w:pPr>
            <w:r>
              <w:rPr>
                <w:rFonts w:ascii="Calibri" w:hAnsi="Calibri" w:cs="Calibri"/>
                <w:color w:val="000000"/>
                <w:sz w:val="22"/>
              </w:rPr>
              <w:t>44925</w:t>
            </w:r>
          </w:p>
        </w:tc>
      </w:tr>
      <w:tr w:rsidR="00500477" w:rsidRPr="00A70687" w14:paraId="383562C4" w14:textId="3BFEF84A" w:rsidTr="00500477">
        <w:trPr>
          <w:trHeight w:val="300"/>
        </w:trPr>
        <w:tc>
          <w:tcPr>
            <w:tcW w:w="1366" w:type="dxa"/>
            <w:tcBorders>
              <w:top w:val="nil"/>
              <w:left w:val="single" w:sz="4" w:space="0" w:color="auto"/>
              <w:bottom w:val="single" w:sz="4" w:space="0" w:color="auto"/>
              <w:right w:val="single" w:sz="4" w:space="0" w:color="auto"/>
            </w:tcBorders>
            <w:shd w:val="clear" w:color="auto" w:fill="auto"/>
            <w:noWrap/>
            <w:vAlign w:val="bottom"/>
            <w:hideMark/>
          </w:tcPr>
          <w:p w14:paraId="55C4A705" w14:textId="77777777" w:rsidR="00500477" w:rsidRPr="00A70687" w:rsidRDefault="00500477" w:rsidP="00500477">
            <w:pPr>
              <w:spacing w:after="0" w:line="240" w:lineRule="auto"/>
              <w:rPr>
                <w:rFonts w:eastAsia="Times New Roman" w:cstheme="minorHAnsi"/>
                <w:color w:val="000000"/>
                <w:sz w:val="22"/>
              </w:rPr>
            </w:pPr>
            <w:r w:rsidRPr="00A70687">
              <w:rPr>
                <w:rFonts w:eastAsia="Times New Roman" w:cstheme="minorHAnsi"/>
                <w:color w:val="000000"/>
                <w:sz w:val="22"/>
              </w:rPr>
              <w:t>OCTANE</w:t>
            </w:r>
          </w:p>
        </w:tc>
        <w:tc>
          <w:tcPr>
            <w:tcW w:w="960" w:type="dxa"/>
            <w:tcBorders>
              <w:top w:val="nil"/>
              <w:left w:val="nil"/>
              <w:bottom w:val="single" w:sz="4" w:space="0" w:color="auto"/>
              <w:right w:val="single" w:sz="4" w:space="0" w:color="auto"/>
            </w:tcBorders>
            <w:shd w:val="clear" w:color="auto" w:fill="auto"/>
            <w:noWrap/>
            <w:vAlign w:val="bottom"/>
            <w:hideMark/>
          </w:tcPr>
          <w:p w14:paraId="74485B95" w14:textId="77777777" w:rsidR="00500477" w:rsidRPr="00A70687" w:rsidRDefault="00500477" w:rsidP="00500477">
            <w:pPr>
              <w:spacing w:after="0" w:line="240" w:lineRule="auto"/>
              <w:jc w:val="right"/>
              <w:rPr>
                <w:rFonts w:eastAsia="Times New Roman" w:cstheme="minorHAnsi"/>
                <w:color w:val="000000"/>
                <w:sz w:val="22"/>
              </w:rPr>
            </w:pPr>
            <w:r w:rsidRPr="00A70687">
              <w:rPr>
                <w:rFonts w:eastAsia="Times New Roman" w:cstheme="minorHAnsi"/>
                <w:color w:val="000000"/>
                <w:sz w:val="22"/>
              </w:rPr>
              <w:t>8</w:t>
            </w:r>
          </w:p>
        </w:tc>
        <w:tc>
          <w:tcPr>
            <w:tcW w:w="1090" w:type="dxa"/>
            <w:tcBorders>
              <w:top w:val="nil"/>
              <w:left w:val="nil"/>
              <w:bottom w:val="single" w:sz="4" w:space="0" w:color="auto"/>
              <w:right w:val="single" w:sz="4" w:space="0" w:color="auto"/>
            </w:tcBorders>
            <w:shd w:val="clear" w:color="auto" w:fill="auto"/>
            <w:noWrap/>
            <w:vAlign w:val="bottom"/>
            <w:hideMark/>
          </w:tcPr>
          <w:p w14:paraId="16EE4B22" w14:textId="77777777" w:rsidR="00500477" w:rsidRPr="00A70687" w:rsidRDefault="00500477" w:rsidP="00500477">
            <w:pPr>
              <w:spacing w:after="0" w:line="240" w:lineRule="auto"/>
              <w:jc w:val="right"/>
              <w:rPr>
                <w:rFonts w:eastAsia="Times New Roman" w:cstheme="minorHAnsi"/>
                <w:color w:val="000000"/>
                <w:sz w:val="22"/>
              </w:rPr>
            </w:pPr>
            <w:r w:rsidRPr="00A70687">
              <w:rPr>
                <w:rFonts w:eastAsia="Times New Roman" w:cstheme="minorHAnsi"/>
                <w:color w:val="000000"/>
                <w:sz w:val="22"/>
              </w:rPr>
              <w:t>18</w:t>
            </w:r>
          </w:p>
        </w:tc>
        <w:tc>
          <w:tcPr>
            <w:tcW w:w="2000" w:type="dxa"/>
            <w:tcBorders>
              <w:top w:val="nil"/>
              <w:left w:val="nil"/>
              <w:bottom w:val="single" w:sz="4" w:space="0" w:color="auto"/>
              <w:right w:val="single" w:sz="4" w:space="0" w:color="auto"/>
            </w:tcBorders>
            <w:shd w:val="clear" w:color="auto" w:fill="auto"/>
            <w:noWrap/>
            <w:vAlign w:val="bottom"/>
            <w:hideMark/>
          </w:tcPr>
          <w:p w14:paraId="4EC50F53" w14:textId="77777777" w:rsidR="00500477" w:rsidRPr="00A70687" w:rsidRDefault="00500477" w:rsidP="00500477">
            <w:pPr>
              <w:spacing w:after="0" w:line="240" w:lineRule="auto"/>
              <w:jc w:val="right"/>
              <w:rPr>
                <w:rFonts w:eastAsia="Times New Roman" w:cstheme="minorHAnsi"/>
                <w:color w:val="000000"/>
                <w:sz w:val="22"/>
              </w:rPr>
            </w:pPr>
            <w:r w:rsidRPr="00A70687">
              <w:rPr>
                <w:rFonts w:eastAsia="Times New Roman" w:cstheme="minorHAnsi"/>
                <w:color w:val="000000"/>
                <w:sz w:val="22"/>
              </w:rPr>
              <w:t>3.082200032</w:t>
            </w:r>
          </w:p>
        </w:tc>
        <w:tc>
          <w:tcPr>
            <w:tcW w:w="1942" w:type="dxa"/>
            <w:tcBorders>
              <w:top w:val="nil"/>
              <w:left w:val="nil"/>
              <w:bottom w:val="single" w:sz="4" w:space="0" w:color="auto"/>
              <w:right w:val="single" w:sz="4" w:space="0" w:color="auto"/>
            </w:tcBorders>
            <w:shd w:val="clear" w:color="auto" w:fill="auto"/>
            <w:noWrap/>
            <w:vAlign w:val="bottom"/>
            <w:hideMark/>
          </w:tcPr>
          <w:p w14:paraId="78E9B0ED" w14:textId="77777777" w:rsidR="00500477" w:rsidRPr="00A70687" w:rsidRDefault="00500477" w:rsidP="00500477">
            <w:pPr>
              <w:spacing w:after="0" w:line="240" w:lineRule="auto"/>
              <w:jc w:val="right"/>
              <w:rPr>
                <w:rFonts w:eastAsia="Times New Roman" w:cstheme="minorHAnsi"/>
                <w:color w:val="000000"/>
                <w:sz w:val="22"/>
              </w:rPr>
            </w:pPr>
            <w:r w:rsidRPr="00A70687">
              <w:rPr>
                <w:rFonts w:eastAsia="Times New Roman" w:cstheme="minorHAnsi"/>
                <w:color w:val="000000"/>
                <w:sz w:val="22"/>
              </w:rPr>
              <w:t>1.419388738</w:t>
            </w:r>
          </w:p>
        </w:tc>
        <w:tc>
          <w:tcPr>
            <w:tcW w:w="1942" w:type="dxa"/>
            <w:tcBorders>
              <w:top w:val="single" w:sz="4" w:space="0" w:color="auto"/>
              <w:left w:val="nil"/>
              <w:bottom w:val="single" w:sz="4" w:space="0" w:color="auto"/>
              <w:right w:val="single" w:sz="4" w:space="0" w:color="auto"/>
            </w:tcBorders>
            <w:vAlign w:val="bottom"/>
          </w:tcPr>
          <w:p w14:paraId="7DEB59BD" w14:textId="42709EE0" w:rsidR="00500477" w:rsidRPr="00A70687" w:rsidRDefault="00500477" w:rsidP="007F56B8">
            <w:pPr>
              <w:keepNext/>
              <w:spacing w:after="0" w:line="240" w:lineRule="auto"/>
              <w:jc w:val="right"/>
              <w:rPr>
                <w:rFonts w:eastAsia="Times New Roman" w:cstheme="minorHAnsi"/>
                <w:color w:val="000000"/>
                <w:sz w:val="22"/>
              </w:rPr>
            </w:pPr>
            <w:r>
              <w:rPr>
                <w:rFonts w:ascii="Calibri" w:hAnsi="Calibri" w:cs="Calibri"/>
                <w:color w:val="000000"/>
                <w:sz w:val="22"/>
              </w:rPr>
              <w:t>44786</w:t>
            </w:r>
          </w:p>
        </w:tc>
      </w:tr>
    </w:tbl>
    <w:p w14:paraId="73FC3A95" w14:textId="670D9BDE" w:rsidR="003E557A" w:rsidRDefault="007F56B8" w:rsidP="007F56B8">
      <w:pPr>
        <w:pStyle w:val="Caption"/>
        <w:jc w:val="center"/>
      </w:pPr>
      <w:r>
        <w:t xml:space="preserve">Table </w:t>
      </w:r>
      <w:fldSimple w:instr=" SEQ Table \* ARABIC ">
        <w:r>
          <w:rPr>
            <w:noProof/>
          </w:rPr>
          <w:t>1</w:t>
        </w:r>
      </w:fldSimple>
      <w:r>
        <w:t xml:space="preserve"> Combustion Factors</w:t>
      </w:r>
    </w:p>
    <w:p w14:paraId="48477530" w14:textId="77777777" w:rsidR="00A17AF7" w:rsidRPr="000B190E" w:rsidRDefault="00A17AF7" w:rsidP="00A17AF7">
      <w:pPr>
        <w:rPr>
          <w:b/>
          <w:bCs/>
        </w:rPr>
      </w:pPr>
      <w:r>
        <w:rPr>
          <w:b/>
          <w:bCs/>
        </w:rPr>
        <w:t>*</w:t>
      </w:r>
      <w:r w:rsidRPr="000B190E">
        <w:rPr>
          <w:b/>
          <w:bCs/>
        </w:rPr>
        <w:t>Reference</w:t>
      </w:r>
      <w:r>
        <w:rPr>
          <w:b/>
          <w:bCs/>
        </w:rPr>
        <w:t>s</w:t>
      </w:r>
    </w:p>
    <w:p w14:paraId="78677B90" w14:textId="77777777" w:rsidR="00A17AF7" w:rsidRDefault="00A17AF7" w:rsidP="00A17AF7">
      <w:r w:rsidRPr="000B190E">
        <w:t>https://www.engineeringtoolbox.com/heating-values-fuel-gases-d_823.html</w:t>
      </w:r>
    </w:p>
    <w:p w14:paraId="34FC4E4E" w14:textId="77777777" w:rsidR="00A17AF7" w:rsidRDefault="00A17AF7" w:rsidP="00A17AF7">
      <w:r w:rsidRPr="000B190E">
        <w:t>https://link.springer.com/content/pdf/bbm%3A978-1-4419-7943-8%2F1.pdf</w:t>
      </w:r>
    </w:p>
    <w:p w14:paraId="1CBE36C2" w14:textId="77777777" w:rsidR="00A17AF7" w:rsidRDefault="00A17AF7" w:rsidP="003E557A"/>
    <w:sectPr w:rsidR="00A17AF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730CC0" w14:textId="77777777" w:rsidR="008665A2" w:rsidRDefault="008665A2" w:rsidP="00731216">
      <w:pPr>
        <w:spacing w:after="0" w:line="240" w:lineRule="auto"/>
      </w:pPr>
      <w:r>
        <w:separator/>
      </w:r>
    </w:p>
  </w:endnote>
  <w:endnote w:type="continuationSeparator" w:id="0">
    <w:p w14:paraId="02BC2527" w14:textId="77777777" w:rsidR="008665A2" w:rsidRDefault="008665A2" w:rsidP="007312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96711B" w14:textId="77777777" w:rsidR="008665A2" w:rsidRDefault="008665A2" w:rsidP="00731216">
      <w:pPr>
        <w:spacing w:after="0" w:line="240" w:lineRule="auto"/>
      </w:pPr>
      <w:r>
        <w:separator/>
      </w:r>
    </w:p>
  </w:footnote>
  <w:footnote w:type="continuationSeparator" w:id="0">
    <w:p w14:paraId="0629039C" w14:textId="77777777" w:rsidR="008665A2" w:rsidRDefault="008665A2" w:rsidP="00731216">
      <w:pPr>
        <w:spacing w:after="0" w:line="240" w:lineRule="auto"/>
      </w:pPr>
      <w:r>
        <w:continuationSeparator/>
      </w:r>
    </w:p>
  </w:footnote>
  <w:footnote w:id="1">
    <w:p w14:paraId="42629344" w14:textId="77777777" w:rsidR="00731216" w:rsidRDefault="00731216" w:rsidP="00731216">
      <w:pPr>
        <w:pStyle w:val="FootnoteText"/>
      </w:pPr>
      <w:r>
        <w:rPr>
          <w:rStyle w:val="FootnoteReference"/>
        </w:rPr>
        <w:footnoteRef/>
      </w:r>
      <w:r>
        <w:t xml:space="preserve"> Some companies do not leave stopped compressors in a pressurized state, while others use that mode extensively.  For example, storage compressors may be in NOP mode for extended period to provide fast response to gas demand changes.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84A51"/>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D8133F2"/>
    <w:multiLevelType w:val="hybridMultilevel"/>
    <w:tmpl w:val="0CE63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9A5871"/>
    <w:multiLevelType w:val="hybridMultilevel"/>
    <w:tmpl w:val="835CEB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7AA0490"/>
    <w:multiLevelType w:val="hybridMultilevel"/>
    <w:tmpl w:val="6DE20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1B713A"/>
    <w:multiLevelType w:val="hybridMultilevel"/>
    <w:tmpl w:val="8BF4B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40511A"/>
    <w:multiLevelType w:val="hybridMultilevel"/>
    <w:tmpl w:val="4ECC7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BF7FE6"/>
    <w:multiLevelType w:val="hybridMultilevel"/>
    <w:tmpl w:val="0284CF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05389C"/>
    <w:multiLevelType w:val="hybridMultilevel"/>
    <w:tmpl w:val="C34E43A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C856F0"/>
    <w:multiLevelType w:val="hybridMultilevel"/>
    <w:tmpl w:val="1EAE5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3B496D"/>
    <w:multiLevelType w:val="hybridMultilevel"/>
    <w:tmpl w:val="33E09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8F18F2"/>
    <w:multiLevelType w:val="hybridMultilevel"/>
    <w:tmpl w:val="4EB27F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3223355">
    <w:abstractNumId w:val="4"/>
  </w:num>
  <w:num w:numId="2" w16cid:durableId="147476076">
    <w:abstractNumId w:val="0"/>
  </w:num>
  <w:num w:numId="3" w16cid:durableId="2087725729">
    <w:abstractNumId w:val="9"/>
  </w:num>
  <w:num w:numId="4" w16cid:durableId="1116025300">
    <w:abstractNumId w:val="3"/>
  </w:num>
  <w:num w:numId="5" w16cid:durableId="911041947">
    <w:abstractNumId w:val="8"/>
  </w:num>
  <w:num w:numId="6" w16cid:durableId="1824736883">
    <w:abstractNumId w:val="2"/>
  </w:num>
  <w:num w:numId="7" w16cid:durableId="1366830527">
    <w:abstractNumId w:val="5"/>
  </w:num>
  <w:num w:numId="8" w16cid:durableId="1261334162">
    <w:abstractNumId w:val="6"/>
  </w:num>
  <w:num w:numId="9" w16cid:durableId="384842444">
    <w:abstractNumId w:val="7"/>
  </w:num>
  <w:num w:numId="10" w16cid:durableId="1525823498">
    <w:abstractNumId w:val="1"/>
  </w:num>
  <w:num w:numId="11" w16cid:durableId="6454040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0"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57A"/>
    <w:rsid w:val="00045B05"/>
    <w:rsid w:val="00055B93"/>
    <w:rsid w:val="00093A5E"/>
    <w:rsid w:val="000B1C2A"/>
    <w:rsid w:val="000D4FD5"/>
    <w:rsid w:val="000E2E56"/>
    <w:rsid w:val="0013700C"/>
    <w:rsid w:val="001708E9"/>
    <w:rsid w:val="001C0E07"/>
    <w:rsid w:val="001C3469"/>
    <w:rsid w:val="001E21EB"/>
    <w:rsid w:val="001E7EF6"/>
    <w:rsid w:val="0022170B"/>
    <w:rsid w:val="00251E85"/>
    <w:rsid w:val="00261157"/>
    <w:rsid w:val="002725E9"/>
    <w:rsid w:val="00276B0F"/>
    <w:rsid w:val="002955A6"/>
    <w:rsid w:val="002A7091"/>
    <w:rsid w:val="002D0668"/>
    <w:rsid w:val="002F2EF6"/>
    <w:rsid w:val="00300F5D"/>
    <w:rsid w:val="003051E7"/>
    <w:rsid w:val="0035553B"/>
    <w:rsid w:val="00372EF2"/>
    <w:rsid w:val="003773B5"/>
    <w:rsid w:val="003D6AA9"/>
    <w:rsid w:val="003E557A"/>
    <w:rsid w:val="003E64E9"/>
    <w:rsid w:val="003F7A5E"/>
    <w:rsid w:val="00432160"/>
    <w:rsid w:val="0045037E"/>
    <w:rsid w:val="004974BC"/>
    <w:rsid w:val="00500477"/>
    <w:rsid w:val="00502882"/>
    <w:rsid w:val="00517791"/>
    <w:rsid w:val="00526A8C"/>
    <w:rsid w:val="005425B4"/>
    <w:rsid w:val="00543920"/>
    <w:rsid w:val="005A6A26"/>
    <w:rsid w:val="005C4AA2"/>
    <w:rsid w:val="005C6DE3"/>
    <w:rsid w:val="005E5081"/>
    <w:rsid w:val="00602EFF"/>
    <w:rsid w:val="00623B6D"/>
    <w:rsid w:val="00667ECF"/>
    <w:rsid w:val="00670A2E"/>
    <w:rsid w:val="006B5B26"/>
    <w:rsid w:val="00731216"/>
    <w:rsid w:val="00732112"/>
    <w:rsid w:val="0074021C"/>
    <w:rsid w:val="00741714"/>
    <w:rsid w:val="007B2C76"/>
    <w:rsid w:val="007C4A9F"/>
    <w:rsid w:val="007D1608"/>
    <w:rsid w:val="007F56B8"/>
    <w:rsid w:val="008348F6"/>
    <w:rsid w:val="00835A90"/>
    <w:rsid w:val="00845F84"/>
    <w:rsid w:val="00854122"/>
    <w:rsid w:val="008665A2"/>
    <w:rsid w:val="008669C6"/>
    <w:rsid w:val="008D3C4F"/>
    <w:rsid w:val="008E41C8"/>
    <w:rsid w:val="00920808"/>
    <w:rsid w:val="00936A68"/>
    <w:rsid w:val="009A6615"/>
    <w:rsid w:val="009B3DCF"/>
    <w:rsid w:val="009E30BC"/>
    <w:rsid w:val="00A115D3"/>
    <w:rsid w:val="00A13376"/>
    <w:rsid w:val="00A17AF7"/>
    <w:rsid w:val="00A70687"/>
    <w:rsid w:val="00A81B52"/>
    <w:rsid w:val="00A97E03"/>
    <w:rsid w:val="00AA5BFD"/>
    <w:rsid w:val="00AB3F38"/>
    <w:rsid w:val="00AC1BAE"/>
    <w:rsid w:val="00AD6679"/>
    <w:rsid w:val="00AD7C5E"/>
    <w:rsid w:val="00B42BA4"/>
    <w:rsid w:val="00B73C67"/>
    <w:rsid w:val="00BA473B"/>
    <w:rsid w:val="00CD463D"/>
    <w:rsid w:val="00CE3452"/>
    <w:rsid w:val="00CE67B9"/>
    <w:rsid w:val="00D01FBB"/>
    <w:rsid w:val="00D02F3C"/>
    <w:rsid w:val="00D11DF9"/>
    <w:rsid w:val="00D27579"/>
    <w:rsid w:val="00D36347"/>
    <w:rsid w:val="00D37644"/>
    <w:rsid w:val="00D4048E"/>
    <w:rsid w:val="00D4107F"/>
    <w:rsid w:val="00D80A78"/>
    <w:rsid w:val="00D84C80"/>
    <w:rsid w:val="00DE73AD"/>
    <w:rsid w:val="00E2376A"/>
    <w:rsid w:val="00E346D2"/>
    <w:rsid w:val="00E37705"/>
    <w:rsid w:val="00E579EB"/>
    <w:rsid w:val="00ED5A5D"/>
    <w:rsid w:val="00EE47DD"/>
    <w:rsid w:val="00F015D6"/>
    <w:rsid w:val="00F15B20"/>
    <w:rsid w:val="00F17F38"/>
    <w:rsid w:val="00F20120"/>
    <w:rsid w:val="00FC2D49"/>
    <w:rsid w:val="00FD3A7D"/>
    <w:rsid w:val="00FE43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35F52"/>
  <w15:chartTrackingRefBased/>
  <w15:docId w15:val="{C4769620-E12E-4568-BC4E-BFA67873B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5081"/>
    <w:rPr>
      <w:sz w:val="20"/>
    </w:rPr>
  </w:style>
  <w:style w:type="paragraph" w:styleId="Heading1">
    <w:name w:val="heading 1"/>
    <w:basedOn w:val="Normal"/>
    <w:next w:val="Normal"/>
    <w:link w:val="Heading1Char"/>
    <w:uiPriority w:val="9"/>
    <w:qFormat/>
    <w:rsid w:val="002A7091"/>
    <w:pPr>
      <w:keepNext/>
      <w:keepLines/>
      <w:numPr>
        <w:numId w:val="2"/>
      </w:numPr>
      <w:spacing w:before="240" w:after="0"/>
      <w:outlineLvl w:val="0"/>
    </w:pPr>
    <w:rPr>
      <w:rFonts w:ascii="Calibri" w:eastAsiaTheme="majorEastAsia" w:hAnsi="Calibri" w:cstheme="majorBidi"/>
      <w:b/>
      <w:sz w:val="22"/>
      <w:szCs w:val="32"/>
    </w:rPr>
  </w:style>
  <w:style w:type="paragraph" w:styleId="Heading2">
    <w:name w:val="heading 2"/>
    <w:basedOn w:val="Normal"/>
    <w:next w:val="Normal"/>
    <w:link w:val="Heading2Char"/>
    <w:uiPriority w:val="9"/>
    <w:unhideWhenUsed/>
    <w:qFormat/>
    <w:rsid w:val="005E5081"/>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E5081"/>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E5081"/>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E5081"/>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E5081"/>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E5081"/>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E5081"/>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E5081"/>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43920"/>
    <w:rPr>
      <w:color w:val="808080"/>
    </w:rPr>
  </w:style>
  <w:style w:type="paragraph" w:styleId="ListParagraph">
    <w:name w:val="List Paragraph"/>
    <w:basedOn w:val="Normal"/>
    <w:uiPriority w:val="34"/>
    <w:qFormat/>
    <w:rsid w:val="00543920"/>
    <w:pPr>
      <w:ind w:left="720"/>
      <w:contextualSpacing/>
    </w:pPr>
  </w:style>
  <w:style w:type="character" w:customStyle="1" w:styleId="Heading1Char">
    <w:name w:val="Heading 1 Char"/>
    <w:basedOn w:val="DefaultParagraphFont"/>
    <w:link w:val="Heading1"/>
    <w:uiPriority w:val="9"/>
    <w:rsid w:val="002A7091"/>
    <w:rPr>
      <w:rFonts w:ascii="Calibri" w:eastAsiaTheme="majorEastAsia" w:hAnsi="Calibri" w:cstheme="majorBidi"/>
      <w:b/>
      <w:szCs w:val="32"/>
    </w:rPr>
  </w:style>
  <w:style w:type="character" w:customStyle="1" w:styleId="Heading2Char">
    <w:name w:val="Heading 2 Char"/>
    <w:basedOn w:val="DefaultParagraphFont"/>
    <w:link w:val="Heading2"/>
    <w:uiPriority w:val="9"/>
    <w:rsid w:val="005E508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E508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5E5081"/>
    <w:rPr>
      <w:rFonts w:asciiTheme="majorHAnsi" w:eastAsiaTheme="majorEastAsia" w:hAnsiTheme="majorHAnsi" w:cstheme="majorBidi"/>
      <w:i/>
      <w:iCs/>
      <w:color w:val="2F5496" w:themeColor="accent1" w:themeShade="BF"/>
      <w:sz w:val="20"/>
    </w:rPr>
  </w:style>
  <w:style w:type="character" w:customStyle="1" w:styleId="Heading5Char">
    <w:name w:val="Heading 5 Char"/>
    <w:basedOn w:val="DefaultParagraphFont"/>
    <w:link w:val="Heading5"/>
    <w:uiPriority w:val="9"/>
    <w:semiHidden/>
    <w:rsid w:val="005E5081"/>
    <w:rPr>
      <w:rFonts w:asciiTheme="majorHAnsi" w:eastAsiaTheme="majorEastAsia" w:hAnsiTheme="majorHAnsi" w:cstheme="majorBidi"/>
      <w:color w:val="2F5496" w:themeColor="accent1" w:themeShade="BF"/>
      <w:sz w:val="20"/>
    </w:rPr>
  </w:style>
  <w:style w:type="character" w:customStyle="1" w:styleId="Heading6Char">
    <w:name w:val="Heading 6 Char"/>
    <w:basedOn w:val="DefaultParagraphFont"/>
    <w:link w:val="Heading6"/>
    <w:uiPriority w:val="9"/>
    <w:semiHidden/>
    <w:rsid w:val="005E5081"/>
    <w:rPr>
      <w:rFonts w:asciiTheme="majorHAnsi" w:eastAsiaTheme="majorEastAsia" w:hAnsiTheme="majorHAnsi" w:cstheme="majorBidi"/>
      <w:color w:val="1F3763" w:themeColor="accent1" w:themeShade="7F"/>
      <w:sz w:val="20"/>
    </w:rPr>
  </w:style>
  <w:style w:type="character" w:customStyle="1" w:styleId="Heading7Char">
    <w:name w:val="Heading 7 Char"/>
    <w:basedOn w:val="DefaultParagraphFont"/>
    <w:link w:val="Heading7"/>
    <w:uiPriority w:val="9"/>
    <w:semiHidden/>
    <w:rsid w:val="005E5081"/>
    <w:rPr>
      <w:rFonts w:asciiTheme="majorHAnsi" w:eastAsiaTheme="majorEastAsia" w:hAnsiTheme="majorHAnsi" w:cstheme="majorBidi"/>
      <w:i/>
      <w:iCs/>
      <w:color w:val="1F3763" w:themeColor="accent1" w:themeShade="7F"/>
      <w:sz w:val="20"/>
    </w:rPr>
  </w:style>
  <w:style w:type="character" w:customStyle="1" w:styleId="Heading8Char">
    <w:name w:val="Heading 8 Char"/>
    <w:basedOn w:val="DefaultParagraphFont"/>
    <w:link w:val="Heading8"/>
    <w:uiPriority w:val="9"/>
    <w:semiHidden/>
    <w:rsid w:val="005E508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E5081"/>
    <w:rPr>
      <w:rFonts w:asciiTheme="majorHAnsi" w:eastAsiaTheme="majorEastAsia" w:hAnsiTheme="majorHAnsi" w:cstheme="majorBidi"/>
      <w:i/>
      <w:iCs/>
      <w:color w:val="272727" w:themeColor="text1" w:themeTint="D8"/>
      <w:sz w:val="21"/>
      <w:szCs w:val="21"/>
    </w:rPr>
  </w:style>
  <w:style w:type="character" w:styleId="CommentReference">
    <w:name w:val="annotation reference"/>
    <w:basedOn w:val="DefaultParagraphFont"/>
    <w:uiPriority w:val="99"/>
    <w:semiHidden/>
    <w:unhideWhenUsed/>
    <w:rsid w:val="00D27579"/>
    <w:rPr>
      <w:sz w:val="16"/>
      <w:szCs w:val="16"/>
    </w:rPr>
  </w:style>
  <w:style w:type="paragraph" w:styleId="CommentText">
    <w:name w:val="annotation text"/>
    <w:basedOn w:val="Normal"/>
    <w:link w:val="CommentTextChar"/>
    <w:uiPriority w:val="99"/>
    <w:unhideWhenUsed/>
    <w:rsid w:val="00D27579"/>
    <w:pPr>
      <w:spacing w:line="240" w:lineRule="auto"/>
    </w:pPr>
    <w:rPr>
      <w:szCs w:val="20"/>
    </w:rPr>
  </w:style>
  <w:style w:type="character" w:customStyle="1" w:styleId="CommentTextChar">
    <w:name w:val="Comment Text Char"/>
    <w:basedOn w:val="DefaultParagraphFont"/>
    <w:link w:val="CommentText"/>
    <w:uiPriority w:val="99"/>
    <w:rsid w:val="00D27579"/>
    <w:rPr>
      <w:sz w:val="20"/>
      <w:szCs w:val="20"/>
    </w:rPr>
  </w:style>
  <w:style w:type="paragraph" w:styleId="CommentSubject">
    <w:name w:val="annotation subject"/>
    <w:basedOn w:val="CommentText"/>
    <w:next w:val="CommentText"/>
    <w:link w:val="CommentSubjectChar"/>
    <w:uiPriority w:val="99"/>
    <w:semiHidden/>
    <w:unhideWhenUsed/>
    <w:rsid w:val="00D27579"/>
    <w:rPr>
      <w:b/>
      <w:bCs/>
    </w:rPr>
  </w:style>
  <w:style w:type="character" w:customStyle="1" w:styleId="CommentSubjectChar">
    <w:name w:val="Comment Subject Char"/>
    <w:basedOn w:val="CommentTextChar"/>
    <w:link w:val="CommentSubject"/>
    <w:uiPriority w:val="99"/>
    <w:semiHidden/>
    <w:rsid w:val="00D27579"/>
    <w:rPr>
      <w:b/>
      <w:bCs/>
      <w:sz w:val="20"/>
      <w:szCs w:val="20"/>
    </w:rPr>
  </w:style>
  <w:style w:type="table" w:styleId="TableGrid">
    <w:name w:val="Table Grid"/>
    <w:basedOn w:val="TableNormal"/>
    <w:uiPriority w:val="39"/>
    <w:rsid w:val="00526A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F56B8"/>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rsid w:val="00731216"/>
    <w:pPr>
      <w:spacing w:after="0" w:line="240" w:lineRule="auto"/>
    </w:pPr>
    <w:rPr>
      <w:rFonts w:eastAsiaTheme="minorEastAsia"/>
      <w:szCs w:val="20"/>
    </w:rPr>
  </w:style>
  <w:style w:type="character" w:customStyle="1" w:styleId="FootnoteTextChar">
    <w:name w:val="Footnote Text Char"/>
    <w:basedOn w:val="DefaultParagraphFont"/>
    <w:link w:val="FootnoteText"/>
    <w:uiPriority w:val="99"/>
    <w:semiHidden/>
    <w:rsid w:val="00731216"/>
    <w:rPr>
      <w:rFonts w:eastAsiaTheme="minorEastAsia"/>
      <w:sz w:val="20"/>
      <w:szCs w:val="20"/>
    </w:rPr>
  </w:style>
  <w:style w:type="character" w:styleId="FootnoteReference">
    <w:name w:val="footnote reference"/>
    <w:basedOn w:val="DefaultParagraphFont"/>
    <w:uiPriority w:val="99"/>
    <w:semiHidden/>
    <w:unhideWhenUsed/>
    <w:rsid w:val="0073121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6338604">
      <w:bodyDiv w:val="1"/>
      <w:marLeft w:val="0"/>
      <w:marRight w:val="0"/>
      <w:marTop w:val="0"/>
      <w:marBottom w:val="0"/>
      <w:divBdr>
        <w:top w:val="none" w:sz="0" w:space="0" w:color="auto"/>
        <w:left w:val="none" w:sz="0" w:space="0" w:color="auto"/>
        <w:bottom w:val="none" w:sz="0" w:space="0" w:color="auto"/>
        <w:right w:val="none" w:sz="0" w:space="0" w:color="auto"/>
      </w:divBdr>
    </w:div>
    <w:div w:id="1872957885">
      <w:bodyDiv w:val="1"/>
      <w:marLeft w:val="0"/>
      <w:marRight w:val="0"/>
      <w:marTop w:val="0"/>
      <w:marBottom w:val="0"/>
      <w:divBdr>
        <w:top w:val="none" w:sz="0" w:space="0" w:color="auto"/>
        <w:left w:val="none" w:sz="0" w:space="0" w:color="auto"/>
        <w:bottom w:val="none" w:sz="0" w:space="0" w:color="auto"/>
        <w:right w:val="none" w:sz="0" w:space="0" w:color="auto"/>
      </w:divBdr>
    </w:div>
    <w:div w:id="2064058631">
      <w:bodyDiv w:val="1"/>
      <w:marLeft w:val="0"/>
      <w:marRight w:val="0"/>
      <w:marTop w:val="0"/>
      <w:marBottom w:val="0"/>
      <w:divBdr>
        <w:top w:val="none" w:sz="0" w:space="0" w:color="auto"/>
        <w:left w:val="none" w:sz="0" w:space="0" w:color="auto"/>
        <w:bottom w:val="none" w:sz="0" w:space="0" w:color="auto"/>
        <w:right w:val="none" w:sz="0" w:space="0" w:color="auto"/>
      </w:divBdr>
    </w:div>
    <w:div w:id="2068913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81F2C0-A165-4487-9C8F-D1A6E0E194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5</Pages>
  <Words>1482</Words>
  <Characters>8450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Mollel,Winrose</dc:creator>
  <cp:keywords/>
  <dc:description/>
  <cp:lastModifiedBy>Jerry Duggan</cp:lastModifiedBy>
  <cp:revision>12</cp:revision>
  <cp:lastPrinted>2021-12-28T18:48:00Z</cp:lastPrinted>
  <dcterms:created xsi:type="dcterms:W3CDTF">2022-11-02T18:28:00Z</dcterms:created>
  <dcterms:modified xsi:type="dcterms:W3CDTF">2022-11-14T19:29:00Z</dcterms:modified>
</cp:coreProperties>
</file>