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4D9E" w14:textId="4808873C" w:rsidR="00E073BB" w:rsidRPr="00E073BB" w:rsidRDefault="00E073BB">
      <w:r w:rsidRPr="00E073BB">
        <w:t>This data was obtained from Xiao</w:t>
      </w:r>
      <w:r>
        <w:t xml:space="preserve"> Y, Wang J, Huang K, Gao L, and Yao S </w:t>
      </w:r>
      <w:r w:rsidRPr="00E073BB">
        <w:t>(2023), Progressive structural and covariance connectivity abnormalities in patients with Alzheimer's dise</w:t>
      </w:r>
      <w:r>
        <w:t xml:space="preserve">ase, </w:t>
      </w:r>
      <w:r>
        <w:rPr>
          <w:i/>
          <w:iCs/>
        </w:rPr>
        <w:t xml:space="preserve">Front. Aging </w:t>
      </w:r>
      <w:proofErr w:type="spellStart"/>
      <w:r>
        <w:rPr>
          <w:i/>
          <w:iCs/>
        </w:rPr>
        <w:t>Neurosci</w:t>
      </w:r>
      <w:proofErr w:type="spellEnd"/>
      <w:r>
        <w:rPr>
          <w:i/>
          <w:iCs/>
        </w:rPr>
        <w:t>.</w:t>
      </w:r>
      <w:r>
        <w:t xml:space="preserve"> </w:t>
      </w:r>
      <w:r>
        <w:rPr>
          <w:b/>
          <w:bCs/>
        </w:rPr>
        <w:t>14</w:t>
      </w:r>
      <w:r>
        <w:t xml:space="preserve">:1064667. </w:t>
      </w:r>
    </w:p>
    <w:p w14:paraId="10D159F0" w14:textId="31BF6EA4" w:rsidR="00B112B3" w:rsidRDefault="00E073BB">
      <w:r>
        <w:t xml:space="preserve">Article Source: </w:t>
      </w:r>
      <w:hyperlink r:id="rId5" w:history="1">
        <w:r w:rsidRPr="00FE5D2C">
          <w:rPr>
            <w:rStyle w:val="Hyperlink"/>
          </w:rPr>
          <w:t>https://doi.org/10.3389/fnagi.2022.1064667</w:t>
        </w:r>
      </w:hyperlink>
    </w:p>
    <w:p w14:paraId="5EA5C709" w14:textId="01109F7D" w:rsidR="00E073BB" w:rsidRDefault="00E073BB">
      <w:r>
        <w:t xml:space="preserve">Original Data Source: </w:t>
      </w:r>
      <w:hyperlink r:id="rId6" w:history="1">
        <w:r w:rsidRPr="00FE5D2C">
          <w:rPr>
            <w:rStyle w:val="Hyperlink"/>
          </w:rPr>
          <w:t>https://github.com/Yaqiongxiao/Progressive.changes.GM.AD/tree/main/datafile</w:t>
        </w:r>
        <w:r w:rsidRPr="00FE5D2C">
          <w:rPr>
            <w:rStyle w:val="Hyperlink"/>
          </w:rPr>
          <w:t>/tidy_datafile.xlsx</w:t>
        </w:r>
      </w:hyperlink>
    </w:p>
    <w:p w14:paraId="45975F27" w14:textId="77777777" w:rsidR="00E073BB" w:rsidRDefault="00E073BB"/>
    <w:p w14:paraId="7B045922" w14:textId="7D4B3D43" w:rsidR="00E073BB" w:rsidRDefault="00E073BB">
      <w:r>
        <w:t>Variables in this dataset:</w:t>
      </w:r>
    </w:p>
    <w:p w14:paraId="4B9CBE50" w14:textId="18429088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subject_ID</w:t>
      </w:r>
      <w:proofErr w:type="spellEnd"/>
      <w:r>
        <w:t xml:space="preserve"> (categorical): an ID number used to de-identify the </w:t>
      </w:r>
      <w:proofErr w:type="gramStart"/>
      <w:r>
        <w:t>subjects</w:t>
      </w:r>
      <w:proofErr w:type="gramEnd"/>
    </w:p>
    <w:p w14:paraId="4F441E28" w14:textId="2FABB079" w:rsidR="00E073BB" w:rsidRDefault="00E073BB" w:rsidP="00E073BB">
      <w:pPr>
        <w:pStyle w:val="ListParagraph"/>
        <w:numPr>
          <w:ilvl w:val="0"/>
          <w:numId w:val="1"/>
        </w:numPr>
      </w:pPr>
      <w:r>
        <w:t>diagnosis (categorical): AD (Alzheimer’s disease) or HC (normal, healthy controls)</w:t>
      </w:r>
    </w:p>
    <w:p w14:paraId="0B329C64" w14:textId="1DC4AAC3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gmv</w:t>
      </w:r>
      <w:proofErr w:type="spellEnd"/>
      <w:r>
        <w:t xml:space="preserve"> (numerical): total gray matter volume, in cc</w:t>
      </w:r>
    </w:p>
    <w:p w14:paraId="19A326F6" w14:textId="3127B705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wmv</w:t>
      </w:r>
      <w:proofErr w:type="spellEnd"/>
      <w:r>
        <w:t xml:space="preserve"> (numerical): total white matter volume, in cc</w:t>
      </w:r>
    </w:p>
    <w:p w14:paraId="640865E1" w14:textId="4C22DDEE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csf</w:t>
      </w:r>
      <w:proofErr w:type="spellEnd"/>
      <w:r>
        <w:t xml:space="preserve"> (numerical): total cerebrospinal fluid volume, in cc</w:t>
      </w:r>
    </w:p>
    <w:p w14:paraId="157A246D" w14:textId="731856CF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lstg</w:t>
      </w:r>
      <w:proofErr w:type="spellEnd"/>
      <w:r>
        <w:t xml:space="preserve"> (numerical): volume of left superior temporal gyrus, in cc</w:t>
      </w:r>
    </w:p>
    <w:p w14:paraId="03858BC1" w14:textId="5E9AED12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rstg</w:t>
      </w:r>
      <w:proofErr w:type="spellEnd"/>
      <w:r>
        <w:t xml:space="preserve"> (numerical): volume of right superior temporal gyrus, in cc</w:t>
      </w:r>
    </w:p>
    <w:p w14:paraId="3D5F46CB" w14:textId="5CBABC29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lcaudate</w:t>
      </w:r>
      <w:proofErr w:type="spellEnd"/>
      <w:r>
        <w:t xml:space="preserve"> (numerical): volume of left caudate nucleus, in cc</w:t>
      </w:r>
    </w:p>
    <w:p w14:paraId="321BA0BF" w14:textId="1588FB89" w:rsidR="00E073BB" w:rsidRDefault="00E073BB" w:rsidP="00E073BB">
      <w:pPr>
        <w:pStyle w:val="ListParagraph"/>
        <w:numPr>
          <w:ilvl w:val="0"/>
          <w:numId w:val="1"/>
        </w:numPr>
      </w:pPr>
      <w:r>
        <w:t>sex (numerical): 1 = female, 2 = male</w:t>
      </w:r>
    </w:p>
    <w:p w14:paraId="34C0D94F" w14:textId="7F9C5782" w:rsidR="00E073BB" w:rsidRDefault="00E073BB" w:rsidP="00E073BB">
      <w:pPr>
        <w:pStyle w:val="ListParagraph"/>
        <w:numPr>
          <w:ilvl w:val="0"/>
          <w:numId w:val="1"/>
        </w:numPr>
      </w:pPr>
      <w:r>
        <w:t>weight (numerical): weight, in kg</w:t>
      </w:r>
    </w:p>
    <w:p w14:paraId="4E69943E" w14:textId="6B525D7C" w:rsidR="00E073BB" w:rsidRDefault="00E073BB" w:rsidP="00E073BB">
      <w:pPr>
        <w:pStyle w:val="ListParagraph"/>
        <w:numPr>
          <w:ilvl w:val="0"/>
          <w:numId w:val="1"/>
        </w:numPr>
      </w:pPr>
      <w:r>
        <w:t>age (numerical): age, in years</w:t>
      </w:r>
    </w:p>
    <w:p w14:paraId="1863CD35" w14:textId="31984AF9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cdr</w:t>
      </w:r>
      <w:proofErr w:type="spellEnd"/>
      <w:r>
        <w:t xml:space="preserve"> (numerical): Global Clinical Dementia rating: 0 = no impairment, 0.5 = questionable, 1 = mild impairment, 2 = moderate impairment, 3 = severe impairment</w:t>
      </w:r>
    </w:p>
    <w:p w14:paraId="0199C11E" w14:textId="66BE1166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mmse</w:t>
      </w:r>
      <w:proofErr w:type="spellEnd"/>
      <w:r>
        <w:t xml:space="preserve"> (numerical): score on the Mini-Mental State Examination (0-30); </w:t>
      </w:r>
      <w:r w:rsidR="00247559">
        <w:t xml:space="preserve">differing sources give either 24 or 25 as the lowest score indicating normal </w:t>
      </w:r>
      <w:proofErr w:type="gramStart"/>
      <w:r w:rsidR="00247559">
        <w:t>cognition</w:t>
      </w:r>
      <w:proofErr w:type="gramEnd"/>
    </w:p>
    <w:p w14:paraId="2429F9DF" w14:textId="7F381FB5" w:rsidR="00E073BB" w:rsidRDefault="00E073BB" w:rsidP="00E073BB">
      <w:pPr>
        <w:pStyle w:val="ListParagraph"/>
        <w:numPr>
          <w:ilvl w:val="0"/>
          <w:numId w:val="1"/>
        </w:numPr>
      </w:pPr>
      <w:proofErr w:type="spellStart"/>
      <w:r>
        <w:t>moca</w:t>
      </w:r>
      <w:proofErr w:type="spellEnd"/>
      <w:r>
        <w:t xml:space="preserve"> (numerical): </w:t>
      </w:r>
      <w:r w:rsidR="00247559">
        <w:t>score on the Montreal Cognitive Assessment (0-30): 26-30 = normal cognition, 18-25 = mild impairment, 10-17 = moderate impairment, 0-9 = severe impairment</w:t>
      </w:r>
    </w:p>
    <w:p w14:paraId="7D9252B8" w14:textId="77777777" w:rsidR="00E073BB" w:rsidRDefault="00E073BB"/>
    <w:sectPr w:rsidR="00E0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3B7"/>
    <w:multiLevelType w:val="hybridMultilevel"/>
    <w:tmpl w:val="311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4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BB"/>
    <w:rsid w:val="00247559"/>
    <w:rsid w:val="00901A59"/>
    <w:rsid w:val="00B112B3"/>
    <w:rsid w:val="00E0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D6A2"/>
  <w15:chartTrackingRefBased/>
  <w15:docId w15:val="{5080B73E-0856-48CB-B99A-43A207C5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3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3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qiongxiao/Progressive.changes.GM.AD/tree/main/datafile/tidy_datafile.xlsx" TargetMode="External"/><Relationship Id="rId5" Type="http://schemas.openxmlformats.org/officeDocument/2006/relationships/hyperlink" Target="https://doi.org/10.3389/fnagi.2022.10646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Wynne</dc:creator>
  <cp:keywords/>
  <dc:description/>
  <cp:lastModifiedBy>Dwight Wynne</cp:lastModifiedBy>
  <cp:revision>1</cp:revision>
  <dcterms:created xsi:type="dcterms:W3CDTF">2023-09-28T16:58:00Z</dcterms:created>
  <dcterms:modified xsi:type="dcterms:W3CDTF">2023-09-28T17:11:00Z</dcterms:modified>
</cp:coreProperties>
</file>