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i58o2g60xx0f" w:id="0"/>
      <w:bookmarkEnd w:id="0"/>
      <w:r w:rsidDel="00000000" w:rsidR="00000000" w:rsidRPr="00000000">
        <w:rPr>
          <w:sz w:val="48"/>
          <w:szCs w:val="48"/>
          <w:rtl w:val="0"/>
        </w:rPr>
        <w:t xml:space="preserve">Scelte fatte per l’analisi statica e dinamica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lo Sprint 2, ci siamo concentrati sull'analisi delle possibili soluzioni per l'analisi statica e dinamica del codice. Per tracciare e organizzare il lavoro, abbiamo aperto due issue su GitHub, rispettivamente l’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Issue #13</w:t>
        </w:r>
      </w:hyperlink>
      <w:r w:rsidDel="00000000" w:rsidR="00000000" w:rsidRPr="00000000">
        <w:rPr>
          <w:rtl w:val="0"/>
        </w:rPr>
        <w:t xml:space="preserve"> e l’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Issue #14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supporto di queste attività, abbiamo inoltre prodotto due documenti dettagliati: uno dedicato all'</w:t>
      </w:r>
      <w:r w:rsidDel="00000000" w:rsidR="00000000" w:rsidRPr="00000000">
        <w:rPr>
          <w:b w:val="1"/>
          <w:rtl w:val="0"/>
        </w:rPr>
        <w:t xml:space="preserve">analisi statica del codice</w:t>
      </w:r>
      <w:r w:rsidDel="00000000" w:rsidR="00000000" w:rsidRPr="00000000">
        <w:rPr>
          <w:rtl w:val="0"/>
        </w:rPr>
        <w:t xml:space="preserve">, in cui vengono approfondite le metodologie e gli strumenti per individuare potenziali problemi senza eseguire il programma, e un altro sull'</w:t>
      </w:r>
      <w:r w:rsidDel="00000000" w:rsidR="00000000" w:rsidRPr="00000000">
        <w:rPr>
          <w:b w:val="1"/>
          <w:rtl w:val="0"/>
        </w:rPr>
        <w:t xml:space="preserve">analisi dinamica del codice</w:t>
      </w:r>
      <w:r w:rsidDel="00000000" w:rsidR="00000000" w:rsidRPr="00000000">
        <w:rPr>
          <w:rtl w:val="0"/>
        </w:rPr>
        <w:t xml:space="preserve">, che invece esamina il comportamento del software durante l'esecuzione.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seguito dello studio fatto, si è deciso di implementare le seguenti soluzioni per il contesto del progetto MS3: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l’</w:t>
      </w:r>
      <w:r w:rsidDel="00000000" w:rsidR="00000000" w:rsidRPr="00000000">
        <w:rPr>
          <w:b w:val="1"/>
          <w:rtl w:val="0"/>
        </w:rPr>
        <w:t xml:space="preserve">analisi statica del codice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SonarCloud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SpotBugs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PMD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ESLint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Lighthouse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l’</w:t>
      </w:r>
      <w:r w:rsidDel="00000000" w:rsidR="00000000" w:rsidRPr="00000000">
        <w:rPr>
          <w:b w:val="1"/>
          <w:rtl w:val="0"/>
        </w:rPr>
        <w:t xml:space="preserve">analisi dinamica del codice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OWASPZap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L’obiettivo dello </w:t>
      </w:r>
      <w:r w:rsidDel="00000000" w:rsidR="00000000" w:rsidRPr="00000000">
        <w:rPr>
          <w:b w:val="1"/>
          <w:rtl w:val="0"/>
        </w:rPr>
        <w:t xml:space="preserve">Sprint 3</w:t>
      </w:r>
      <w:r w:rsidDel="00000000" w:rsidR="00000000" w:rsidRPr="00000000">
        <w:rPr>
          <w:rtl w:val="0"/>
        </w:rPr>
        <w:t xml:space="preserve"> era quindi quello di integrare i tool di analisi precedentemente individuati. Tuttavia, questa fase si è rivelata particolarmente impegnativa per il team, che ha dovuto affrontare diverse difficoltà tecniche.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Per quanto riguarda l’implementazione di </w:t>
      </w:r>
      <w:r w:rsidDel="00000000" w:rsidR="00000000" w:rsidRPr="00000000">
        <w:rPr>
          <w:b w:val="1"/>
          <w:rtl w:val="0"/>
        </w:rPr>
        <w:t xml:space="preserve">SonarCloud</w:t>
      </w:r>
      <w:r w:rsidDel="00000000" w:rsidR="00000000" w:rsidRPr="00000000">
        <w:rPr>
          <w:rtl w:val="0"/>
        </w:rPr>
        <w:t xml:space="preserve">, la principale difficoltà è stata quella di integrare il codice del </w:t>
      </w: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nell’analisi. Questo è stato dovuto a diversi fattori, tra cui la </w:t>
      </w:r>
      <w:r w:rsidDel="00000000" w:rsidR="00000000" w:rsidRPr="00000000">
        <w:rPr>
          <w:b w:val="1"/>
          <w:rtl w:val="0"/>
        </w:rPr>
        <w:t xml:space="preserve">limitata esperienza del team </w:t>
      </w:r>
      <w:r w:rsidDel="00000000" w:rsidR="00000000" w:rsidRPr="00000000">
        <w:rPr>
          <w:rtl w:val="0"/>
        </w:rPr>
        <w:t xml:space="preserve">nell’integrazione di questo strumento </w:t>
      </w:r>
      <w:r w:rsidDel="00000000" w:rsidR="00000000" w:rsidRPr="00000000">
        <w:rPr>
          <w:rtl w:val="0"/>
        </w:rPr>
        <w:t xml:space="preserve">e la </w:t>
      </w:r>
      <w:r w:rsidDel="00000000" w:rsidR="00000000" w:rsidRPr="00000000">
        <w:rPr>
          <w:b w:val="1"/>
          <w:rtl w:val="0"/>
        </w:rPr>
        <w:t xml:space="preserve">scarsa modularità</w:t>
      </w:r>
      <w:r w:rsidDel="00000000" w:rsidR="00000000" w:rsidRPr="00000000">
        <w:rPr>
          <w:rtl w:val="0"/>
        </w:rPr>
        <w:t xml:space="preserve"> del codice che portava alla necessità della scrittura di script specifici per riuscire a far partire l’analisi del codice frontend posto in una cartella separata.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Per questi motivi, ed anche perché il focus del progetto non è quello di impare ad utilizzare SonarCloud, si è deciso di cambiare strumento di analisi statica del codice, adottando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Codacy</w:t>
        </w:r>
      </w:hyperlink>
      <w:r w:rsidDel="00000000" w:rsidR="00000000" w:rsidRPr="00000000">
        <w:rPr>
          <w:rtl w:val="0"/>
        </w:rPr>
        <w:t xml:space="preserve">. Questo strumento infatti non necessita di alcuno script per riconoscere i file nei quali è presente il codice, analizzandolo quindi tutto quanto il progetto. Inoltre, al suo interno integra già tutti quanti gli altri tool di analisi statica del codice. In particolare, i code patterns a cui il codice di MS3 è sottoposto ad analisi sono: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Checkstyle (Java)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ESLint (Javascript)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Jackson Linter (JSON)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markdownlint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PMD (Java &amp; Javascript)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ShellCheck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SpotBugs (Java)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SQLint (SQL)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Per l’analisi dinamica invece si è provato ad integrare questa all’interno delle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 Actions</w:t>
        </w:r>
      </w:hyperlink>
      <w:r w:rsidDel="00000000" w:rsidR="00000000" w:rsidRPr="00000000">
        <w:rPr>
          <w:rtl w:val="0"/>
        </w:rPr>
        <w:t xml:space="preserve">. Tuttavia questo compito si è rivelato esser molto più complesso del previsto a causa della complessità del progetto e non avendo un sito di deploy sempre attivo su cui poter lanciare l’analisi. Per questa ragione la soluzione adottata è stata quella di condurre l’analisi dinamica tramite il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tool scaricabile</w:t>
        </w:r>
      </w:hyperlink>
      <w:r w:rsidDel="00000000" w:rsidR="00000000" w:rsidRPr="00000000">
        <w:rPr>
          <w:rtl w:val="0"/>
        </w:rPr>
        <w:t xml:space="preserve"> di OWASP Zap, ed utilizzandolo manualmente.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zaproxy.org/download/" TargetMode="External"/><Relationship Id="rId9" Type="http://schemas.openxmlformats.org/officeDocument/2006/relationships/hyperlink" Target="https://github.com/marketplace/actions/zap-full-sca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SW-Teams/MS3-docs/issues/13" TargetMode="External"/><Relationship Id="rId7" Type="http://schemas.openxmlformats.org/officeDocument/2006/relationships/hyperlink" Target="https://github.com/CSW-Teams/MS3-docs/issues/14" TargetMode="External"/><Relationship Id="rId8" Type="http://schemas.openxmlformats.org/officeDocument/2006/relationships/hyperlink" Target="https://app.codacy.com/gh/CSW-Teams/MS3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