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xmlns:a14="http://schemas.microsoft.com/office/drawing/2010/main" mc:Ignorable="w14 w15 w16se w16cid w16 w16cex w16sdtdh w16sdtfl w16du wp14">
  <w:body>
    <w:p w:rsidRPr="00D246DE" w:rsidR="006752A2" w:rsidP="006752A2" w:rsidRDefault="006752A2" w14:paraId="4CECFFBA" w14:textId="0987682A">
      <w:pPr>
        <w:jc w:val="center"/>
        <w:rPr>
          <w:sz w:val="28"/>
          <w:szCs w:val="28"/>
        </w:rPr>
      </w:pPr>
      <w:r w:rsidRPr="00D246DE">
        <w:rPr>
          <w:sz w:val="28"/>
          <w:szCs w:val="28"/>
        </w:rPr>
        <w:t xml:space="preserve">Automated Global Autism Prevalence </w:t>
      </w:r>
      <w:r w:rsidR="00D246DE">
        <w:rPr>
          <w:sz w:val="28"/>
          <w:szCs w:val="28"/>
        </w:rPr>
        <w:t>Pipeline</w:t>
      </w:r>
      <w:r w:rsidR="00B045BC">
        <w:rPr>
          <w:sz w:val="28"/>
          <w:szCs w:val="28"/>
        </w:rPr>
        <w:t xml:space="preserve"> (AGAP)</w:t>
      </w:r>
    </w:p>
    <w:p w:rsidR="0051794A" w:rsidP="0051794A" w:rsidRDefault="0051794A" w14:paraId="05699B89" w14:textId="77777777">
      <w:r>
        <w:rPr>
          <w:b/>
          <w:bCs/>
        </w:rPr>
        <w:t>Abstract</w:t>
      </w:r>
    </w:p>
    <w:p w:rsidR="001C677A" w:rsidP="00345AF7" w:rsidRDefault="000946EE" w14:paraId="58B16C29" w14:textId="5D8FE224">
      <w:pPr>
        <w:ind w:firstLine="720"/>
      </w:pPr>
      <w:r w:rsidR="000946EE">
        <w:rPr/>
        <w:t xml:space="preserve">Awareness surrounding all types of mental </w:t>
      </w:r>
      <w:r w:rsidR="0099153F">
        <w:rPr/>
        <w:t xml:space="preserve">health, including disorders, has grown over time. </w:t>
      </w:r>
      <w:r w:rsidR="00B80F94">
        <w:rPr/>
        <w:t xml:space="preserve">Autism Spectrum Disorder </w:t>
      </w:r>
      <w:r w:rsidR="006B7B67">
        <w:rPr/>
        <w:t>has</w:t>
      </w:r>
      <w:r w:rsidR="00B80F94">
        <w:rPr/>
        <w:t xml:space="preserve"> received a lot </w:t>
      </w:r>
      <w:r w:rsidR="000B49CB">
        <w:rPr/>
        <w:t xml:space="preserve">of attention. </w:t>
      </w:r>
      <w:r w:rsidR="006B7B67">
        <w:rPr/>
        <w:t xml:space="preserve">Studies have been conducted </w:t>
      </w:r>
      <w:r w:rsidR="0092168F">
        <w:rPr/>
        <w:t>to review the prevalence of Autism since 1962.</w:t>
      </w:r>
      <w:r w:rsidR="006653BE">
        <w:rPr/>
        <w:t xml:space="preserve"> This </w:t>
      </w:r>
      <w:r w:rsidR="0009025E">
        <w:rPr/>
        <w:t xml:space="preserve">paper presents an </w:t>
      </w:r>
      <w:r w:rsidR="00582BBA">
        <w:rPr/>
        <w:t xml:space="preserve">automated pipeline </w:t>
      </w:r>
      <w:r w:rsidR="0009025E">
        <w:rPr/>
        <w:t xml:space="preserve">that </w:t>
      </w:r>
      <w:r w:rsidR="00274A84">
        <w:rPr/>
        <w:t xml:space="preserve">extracts data from </w:t>
      </w:r>
      <w:r w:rsidR="00342552">
        <w:rPr/>
        <w:t>a set of</w:t>
      </w:r>
      <w:r w:rsidR="002F270C">
        <w:rPr/>
        <w:t xml:space="preserve"> studies compiled by the C</w:t>
      </w:r>
      <w:r w:rsidR="009770B3">
        <w:rPr/>
        <w:t>enter for Disease Control (CDC)</w:t>
      </w:r>
      <w:r w:rsidR="4AE7A0D8">
        <w:rPr/>
        <w:t xml:space="preserve"> [1].</w:t>
      </w:r>
      <w:r w:rsidR="009770B3">
        <w:rPr/>
        <w:t xml:space="preserve"> </w:t>
      </w:r>
      <w:r w:rsidR="00C8331A">
        <w:rPr/>
        <w:t xml:space="preserve">The pipeline </w:t>
      </w:r>
      <w:r w:rsidR="00B34DE5">
        <w:rPr/>
        <w:t xml:space="preserve">automatically produces a </w:t>
      </w:r>
      <w:r w:rsidR="003E6B65">
        <w:rPr/>
        <w:t>visualization</w:t>
      </w:r>
      <w:r w:rsidR="00BB2015">
        <w:rPr/>
        <w:t xml:space="preserve"> </w:t>
      </w:r>
      <w:r w:rsidR="00B34DE5">
        <w:rPr/>
        <w:t>of the</w:t>
      </w:r>
      <w:r w:rsidR="00C8331A">
        <w:rPr/>
        <w:t xml:space="preserve"> rate of Autism prevalence </w:t>
      </w:r>
      <w:r w:rsidR="00676AF6">
        <w:rPr/>
        <w:t xml:space="preserve">and </w:t>
      </w:r>
      <w:r w:rsidR="002C7A2B">
        <w:rPr/>
        <w:t xml:space="preserve">the rate at which studies are being conducted. </w:t>
      </w:r>
    </w:p>
    <w:p w:rsidRPr="00C15934" w:rsidR="00C15934" w:rsidP="006752A2" w:rsidRDefault="00C15934" w14:paraId="6168ED19" w14:textId="1065049B">
      <w:pPr>
        <w:rPr>
          <w:b/>
          <w:bCs/>
        </w:rPr>
      </w:pPr>
      <w:r>
        <w:rPr>
          <w:b/>
          <w:bCs/>
        </w:rPr>
        <w:t>Introduction</w:t>
      </w:r>
    </w:p>
    <w:p w:rsidR="00345AF7" w:rsidP="00345AF7" w:rsidRDefault="00FF065F" w14:paraId="27FE9973" w14:textId="0F02B095">
      <w:pPr>
        <w:spacing w:line="276" w:lineRule="auto"/>
        <w:ind w:firstLine="720"/>
      </w:pPr>
      <w:r>
        <w:rPr>
          <w:rFonts w:ascii="Aptos" w:hAnsi="Aptos" w:eastAsia="Aptos" w:cs="Aptos"/>
        </w:rPr>
        <w:t>This paper answers the question; Has autism prevalence risen around the world</w:t>
      </w:r>
      <w:r w:rsidR="00E91517">
        <w:rPr>
          <w:rFonts w:ascii="Aptos" w:hAnsi="Aptos" w:eastAsia="Aptos" w:cs="Aptos"/>
        </w:rPr>
        <w:t xml:space="preserve"> over time</w:t>
      </w:r>
      <w:r>
        <w:rPr>
          <w:rFonts w:ascii="Aptos" w:hAnsi="Aptos" w:eastAsia="Aptos" w:cs="Aptos"/>
        </w:rPr>
        <w:t>?</w:t>
      </w:r>
      <w:r w:rsidRPr="194A608B" w:rsidR="00345AF7">
        <w:rPr>
          <w:rFonts w:ascii="Aptos" w:hAnsi="Aptos" w:eastAsia="Aptos" w:cs="Aptos"/>
        </w:rPr>
        <w:t xml:space="preserve"> The Global Autism Prevalence Trends dataset reveals a steady rise in autism spectrum disorder (ASD) rates worldwide, especially in the U.S. since the 1960s.  With needed attention under Robert F. Kennedy Jr.’s leadership at the DHS, understanding this growth is vital.</w:t>
      </w:r>
    </w:p>
    <w:p w:rsidR="00345AF7" w:rsidP="00345AF7" w:rsidRDefault="00345AF7" w14:paraId="6D51A6CB" w14:textId="4C9AD1BE">
      <w:pPr>
        <w:ind w:firstLine="720"/>
      </w:pPr>
      <w:r w:rsidR="00345AF7">
        <w:rPr/>
        <w:t xml:space="preserve">While the dataset is small, the CDC studies </w:t>
      </w:r>
      <w:r w:rsidR="00345AF7">
        <w:rPr/>
        <w:t>contain</w:t>
      </w:r>
      <w:r w:rsidR="00345AF7">
        <w:rPr/>
        <w:t xml:space="preserve"> over 184 million people in total. The CDC does not give a clear estimate of Autism prevalence overall; they </w:t>
      </w:r>
      <w:r w:rsidR="00345AF7">
        <w:rPr/>
        <w:t>state</w:t>
      </w:r>
      <w:r w:rsidR="00345AF7">
        <w:rPr/>
        <w:t xml:space="preserve"> that about 1 in 31 children who are 8 years old have Autism </w:t>
      </w:r>
      <w:r w:rsidR="219A9643">
        <w:rPr/>
        <w:t>[</w:t>
      </w:r>
      <w:r w:rsidR="1BB81CE3">
        <w:rPr/>
        <w:t>2</w:t>
      </w:r>
      <w:r w:rsidR="219A9643">
        <w:rPr/>
        <w:t xml:space="preserve">]. </w:t>
      </w:r>
      <w:r w:rsidR="00345AF7">
        <w:rPr/>
        <w:t xml:space="preserve">The studied age of being 8 does not </w:t>
      </w:r>
      <w:r w:rsidR="00345AF7">
        <w:rPr/>
        <w:t>provide</w:t>
      </w:r>
      <w:r w:rsidR="00345AF7">
        <w:rPr/>
        <w:t xml:space="preserve"> much insight into the overall Autism prevalence in our global population, but great insight into the question.</w:t>
      </w:r>
      <w:r w:rsidRPr="31C6E4EE" w:rsidR="008A1B05">
        <w:rPr>
          <w:rFonts w:ascii="Aptos" w:hAnsi="Aptos" w:eastAsia="Aptos" w:cs="Aptos"/>
        </w:rPr>
        <w:t xml:space="preserve"> </w:t>
      </w:r>
      <w:r w:rsidRPr="31C6E4EE" w:rsidR="008A1B05">
        <w:rPr>
          <w:rFonts w:ascii="Aptos" w:hAnsi="Aptos" w:eastAsia="Aptos" w:cs="Aptos"/>
        </w:rPr>
        <w:t xml:space="preserve">Autism spectrum disorders are one of the most discussed </w:t>
      </w:r>
      <w:r w:rsidRPr="31C6E4EE" w:rsidR="008A1B05">
        <w:rPr>
          <w:rFonts w:ascii="Aptos" w:hAnsi="Aptos" w:eastAsia="Aptos" w:cs="Aptos"/>
        </w:rPr>
        <w:t xml:space="preserve">genetic </w:t>
      </w:r>
      <w:r w:rsidRPr="31C6E4EE" w:rsidR="008A1B05">
        <w:rPr>
          <w:rFonts w:ascii="Aptos" w:hAnsi="Aptos" w:eastAsia="Aptos" w:cs="Aptos"/>
        </w:rPr>
        <w:t>mental disorder</w:t>
      </w:r>
      <w:r w:rsidRPr="31C6E4EE" w:rsidR="008A1B05">
        <w:rPr>
          <w:rFonts w:ascii="Aptos" w:hAnsi="Aptos" w:eastAsia="Aptos" w:cs="Aptos"/>
        </w:rPr>
        <w:t>s</w:t>
      </w:r>
      <w:r w:rsidRPr="31C6E4EE" w:rsidR="006269D3">
        <w:rPr>
          <w:rFonts w:ascii="Aptos" w:hAnsi="Aptos" w:eastAsia="Aptos" w:cs="Aptos"/>
        </w:rPr>
        <w:t>. Discussion leads to interest and research, such as the Diagnostic and Statistical Manual for Mental Disorders (DSM-5), being developed</w:t>
      </w:r>
      <w:r w:rsidRPr="31C6E4EE" w:rsidR="00416AF3">
        <w:rPr>
          <w:rFonts w:ascii="Aptos" w:hAnsi="Aptos" w:eastAsia="Aptos" w:cs="Aptos"/>
        </w:rPr>
        <w:t>. The method of diagnosis changes with new guidelines.</w:t>
      </w:r>
      <w:r w:rsidR="00345AF7">
        <w:rPr/>
        <w:t xml:space="preserve"> </w:t>
      </w:r>
      <w:r w:rsidR="00416AF3">
        <w:rPr/>
        <w:t xml:space="preserve">This led to a second question: </w:t>
      </w:r>
      <w:r w:rsidR="00345AF7">
        <w:rPr/>
        <w:t>Have ASD rates increased or is diagnosis more common?</w:t>
      </w:r>
      <w:r w:rsidR="00722901">
        <w:rPr/>
        <w:t xml:space="preserve"> Autism prevalence is growing rapidly, and the United States has a particularly large growth compared to other countries. Do some research and investigate the studies. Encourage peers and colleagues to discuss mental disorders such as Autism</w:t>
      </w:r>
      <w:r w:rsidR="50E5020F">
        <w:rPr/>
        <w:t>. With</w:t>
      </w:r>
      <w:r w:rsidR="00722901">
        <w:rPr/>
        <w:t xml:space="preserve"> enough community involvement, a cause might be found which can be prevented.</w:t>
      </w:r>
    </w:p>
    <w:p w:rsidR="00267AA0" w:rsidP="006752A2" w:rsidRDefault="00255B1F" w14:paraId="483C1F29" w14:textId="3F414CA9">
      <w:pPr>
        <w:rPr>
          <w:b/>
          <w:bCs/>
        </w:rPr>
      </w:pPr>
      <w:r>
        <w:rPr>
          <w:b/>
          <w:bCs/>
        </w:rPr>
        <w:t>Technical Detail</w:t>
      </w:r>
      <w:r w:rsidR="00267AA0">
        <w:rPr>
          <w:b/>
          <w:bCs/>
        </w:rPr>
        <w:t>s</w:t>
      </w:r>
    </w:p>
    <w:p w:rsidR="00AD055F" w:rsidP="002455F4" w:rsidRDefault="00AD055F" w14:paraId="3BAFB475" w14:textId="58C38B68">
      <w:pPr>
        <w:ind w:firstLine="720"/>
        <w:rPr>
          <w:rFonts w:ascii="Aptos" w:hAnsi="Aptos" w:eastAsia="Aptos" w:cs="Aptos"/>
        </w:rPr>
      </w:pPr>
      <w:r>
        <w:rPr>
          <w:rFonts w:ascii="Aptos" w:hAnsi="Aptos" w:eastAsia="Aptos" w:cs="Aptos"/>
        </w:rPr>
        <w:t>Finding a suitable dataset was the first big problem. Due to the nature of the field</w:t>
      </w:r>
      <w:r w:rsidRPr="4314BD4A" w:rsidR="35D95138">
        <w:rPr>
          <w:rFonts w:ascii="Aptos" w:hAnsi="Aptos" w:eastAsia="Aptos" w:cs="Aptos"/>
        </w:rPr>
        <w:t xml:space="preserve"> and</w:t>
      </w:r>
      <w:r>
        <w:rPr>
          <w:rFonts w:ascii="Aptos" w:hAnsi="Aptos" w:eastAsia="Aptos" w:cs="Aptos"/>
        </w:rPr>
        <w:t xml:space="preserve"> mental health, there are limited datasets to choose from. Many studies come from </w:t>
      </w:r>
      <w:r w:rsidR="001E0F09">
        <w:rPr>
          <w:rFonts w:ascii="Aptos" w:hAnsi="Aptos" w:eastAsia="Aptos" w:cs="Aptos"/>
        </w:rPr>
        <w:t>surveys</w:t>
      </w:r>
      <w:r>
        <w:rPr>
          <w:rFonts w:ascii="Aptos" w:hAnsi="Aptos" w:eastAsia="Aptos" w:cs="Aptos"/>
        </w:rPr>
        <w:t xml:space="preserve"> where diagnosis </w:t>
      </w:r>
      <w:r w:rsidR="001E0F09">
        <w:rPr>
          <w:rFonts w:ascii="Aptos" w:hAnsi="Aptos" w:eastAsia="Aptos" w:cs="Aptos"/>
        </w:rPr>
        <w:t>is</w:t>
      </w:r>
      <w:r>
        <w:rPr>
          <w:rFonts w:ascii="Aptos" w:hAnsi="Aptos" w:eastAsia="Aptos" w:cs="Aptos"/>
        </w:rPr>
        <w:t xml:space="preserve"> self-reported. </w:t>
      </w:r>
      <w:r w:rsidR="001E0F09">
        <w:rPr>
          <w:rFonts w:ascii="Aptos" w:hAnsi="Aptos" w:eastAsia="Aptos" w:cs="Aptos"/>
        </w:rPr>
        <w:t xml:space="preserve">The first thought was to use Census data. This would require a much greater amount of cleaning because each entry contains everything about a person. The Census data can be downloaded </w:t>
      </w:r>
      <w:r w:rsidRPr="058A0B86" w:rsidR="1442F884">
        <w:rPr>
          <w:rFonts w:ascii="Aptos" w:hAnsi="Aptos" w:eastAsia="Aptos" w:cs="Aptos"/>
        </w:rPr>
        <w:t>in</w:t>
      </w:r>
      <w:r w:rsidR="001E0F09">
        <w:rPr>
          <w:rFonts w:ascii="Aptos" w:hAnsi="Aptos" w:eastAsia="Aptos" w:cs="Aptos"/>
        </w:rPr>
        <w:t xml:space="preserve"> a single year, which is still a very large file, but the purpose of this pipeline is to compare prevalence over time. Many separate large datasets would be required, which was </w:t>
      </w:r>
      <w:r w:rsidR="00F22A35">
        <w:rPr>
          <w:rFonts w:ascii="Aptos" w:hAnsi="Aptos" w:eastAsia="Aptos" w:cs="Aptos"/>
        </w:rPr>
        <w:t xml:space="preserve">not feasible. </w:t>
      </w:r>
      <w:r w:rsidR="00001109">
        <w:rPr>
          <w:rFonts w:ascii="Aptos" w:hAnsi="Aptos" w:eastAsia="Aptos" w:cs="Aptos"/>
        </w:rPr>
        <w:t xml:space="preserve">The CDC dataset was the next best option. It contains a collection of </w:t>
      </w:r>
      <w:r w:rsidR="00B560D7">
        <w:rPr>
          <w:rFonts w:ascii="Aptos" w:hAnsi="Aptos" w:eastAsia="Aptos" w:cs="Aptos"/>
        </w:rPr>
        <w:t>data sets</w:t>
      </w:r>
      <w:r w:rsidR="00001109">
        <w:rPr>
          <w:rFonts w:ascii="Aptos" w:hAnsi="Aptos" w:eastAsia="Aptos" w:cs="Aptos"/>
        </w:rPr>
        <w:t xml:space="preserve"> from the Autism and Developmental Disabilities Monitoring (ADDM) network. </w:t>
      </w:r>
      <w:r w:rsidR="00B560D7">
        <w:rPr>
          <w:rFonts w:ascii="Aptos" w:hAnsi="Aptos" w:eastAsia="Aptos" w:cs="Aptos"/>
        </w:rPr>
        <w:t xml:space="preserve">Access to specific studies data almost always requires a request. </w:t>
      </w:r>
    </w:p>
    <w:p w:rsidR="7F9C32D8" w:rsidP="00EC25D1" w:rsidRDefault="00B560D7" w14:paraId="14142C84" w14:textId="6A013D2D">
      <w:pPr>
        <w:ind w:firstLine="720"/>
        <w:rPr>
          <w:rFonts w:ascii="Aptos" w:hAnsi="Aptos" w:eastAsia="Aptos" w:cs="Aptos"/>
        </w:rPr>
      </w:pPr>
      <w:r>
        <w:rPr>
          <w:rFonts w:ascii="Aptos" w:hAnsi="Aptos" w:eastAsia="Aptos" w:cs="Aptos"/>
        </w:rPr>
        <w:t xml:space="preserve">Once </w:t>
      </w:r>
      <w:r w:rsidRPr="41FD9639" w:rsidR="76A318D4">
        <w:rPr>
          <w:rFonts w:ascii="Aptos" w:hAnsi="Aptos" w:eastAsia="Aptos" w:cs="Aptos"/>
        </w:rPr>
        <w:t>a</w:t>
      </w:r>
      <w:r>
        <w:rPr>
          <w:rFonts w:ascii="Aptos" w:hAnsi="Aptos" w:eastAsia="Aptos" w:cs="Aptos"/>
        </w:rPr>
        <w:t xml:space="preserve"> suitable dataset was found, data exploration was performed in Databricks with a Notebook. </w:t>
      </w:r>
      <w:r w:rsidR="00536D1E">
        <w:rPr>
          <w:rFonts w:ascii="Aptos" w:hAnsi="Aptos" w:eastAsia="Aptos" w:cs="Aptos"/>
        </w:rPr>
        <w:t xml:space="preserve">The dataset was not complete. The data began with 207 different studies but ended up with 186. Of those 186, many rows have supplemented information calculated using averages. For rows where there was not enough information to support our needs, they were removed. The removed rows do not affect the results because they are </w:t>
      </w:r>
      <w:r w:rsidR="00536D1E">
        <w:rPr>
          <w:rFonts w:ascii="Aptos" w:hAnsi="Aptos" w:eastAsia="Aptos" w:cs="Aptos"/>
          <w:i/>
          <w:iCs/>
        </w:rPr>
        <w:t>missing</w:t>
      </w:r>
      <w:r w:rsidR="00536D1E">
        <w:rPr>
          <w:rFonts w:ascii="Aptos" w:hAnsi="Aptos" w:eastAsia="Aptos" w:cs="Aptos"/>
        </w:rPr>
        <w:t xml:space="preserve"> the information </w:t>
      </w:r>
      <w:r w:rsidR="000E6208">
        <w:rPr>
          <w:rFonts w:ascii="Aptos" w:hAnsi="Aptos" w:eastAsia="Aptos" w:cs="Aptos"/>
        </w:rPr>
        <w:t>required</w:t>
      </w:r>
      <w:r w:rsidR="0014480C">
        <w:rPr>
          <w:rFonts w:ascii="Aptos" w:hAnsi="Aptos" w:eastAsia="Aptos" w:cs="Aptos"/>
        </w:rPr>
        <w:t>. Many changes were made, such as updating missing study years (years that the study was occurring) to the year published, adding “Unknown” to missing localities, averaging Male-Female Sex Ratio, etc. None of these changes alter the results because the data was not used.</w:t>
      </w:r>
    </w:p>
    <w:p w:rsidR="00EC25D1" w:rsidP="00EC25D1" w:rsidRDefault="00EC25D1" w14:paraId="03482EA8" w14:textId="77777777">
      <w:pPr>
        <w:ind w:firstLine="720"/>
        <w:rPr>
          <w:rFonts w:ascii="Aptos" w:hAnsi="Aptos" w:eastAsia="Aptos" w:cs="Aptos"/>
        </w:rPr>
      </w:pPr>
    </w:p>
    <w:p w:rsidR="7F9C32D8" w:rsidP="7A4A6A68" w:rsidRDefault="65BF0EE9" w14:paraId="08F150CB" w14:textId="00118B33">
      <w:pPr>
        <w:rPr>
          <w:rFonts w:ascii="Aptos" w:hAnsi="Aptos" w:eastAsia="Aptos" w:cs="Aptos"/>
          <w:b/>
          <w:bCs/>
          <w:sz w:val="22"/>
          <w:szCs w:val="22"/>
        </w:rPr>
      </w:pPr>
      <w:r w:rsidRPr="7A4A6A68">
        <w:rPr>
          <w:rFonts w:ascii="Aptos" w:hAnsi="Aptos" w:eastAsia="Aptos" w:cs="Aptos"/>
          <w:b/>
          <w:bCs/>
          <w:sz w:val="22"/>
          <w:szCs w:val="22"/>
        </w:rPr>
        <w:t>Global Autism Prevalence Trends (1966–2025)</w:t>
      </w:r>
    </w:p>
    <w:tbl>
      <w:tblPr>
        <w:tblStyle w:val="TableGrid"/>
        <w:tblW w:w="0" w:type="auto"/>
        <w:tblLook w:val="06A0" w:firstRow="1" w:lastRow="0" w:firstColumn="1" w:lastColumn="0" w:noHBand="1" w:noVBand="1"/>
      </w:tblPr>
      <w:tblGrid>
        <w:gridCol w:w="4668"/>
        <w:gridCol w:w="2336"/>
        <w:gridCol w:w="2336"/>
      </w:tblGrid>
      <w:tr w:rsidR="7A4A6A68" w:rsidTr="7A4A6A68" w14:paraId="2D3D40D1" w14:textId="77777777">
        <w:trPr>
          <w:trHeight w:val="300"/>
        </w:trPr>
        <w:tc>
          <w:tcPr>
            <w:tcW w:w="4680" w:type="dxa"/>
            <w:vMerge w:val="restart"/>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tcPr>
          <w:p w:rsidR="7A4A6A68" w:rsidP="7A4A6A68" w:rsidRDefault="7A4A6A68" w14:paraId="6A13089E" w14:textId="278DF416">
            <w:pPr>
              <w:rPr>
                <w:rFonts w:ascii="Aptos" w:hAnsi="Aptos" w:eastAsia="Aptos" w:cs="Aptos"/>
                <w:sz w:val="22"/>
                <w:szCs w:val="22"/>
              </w:rPr>
            </w:pPr>
            <w:r w:rsidRPr="7A4A6A68">
              <w:rPr>
                <w:rFonts w:ascii="Aptos" w:hAnsi="Aptos" w:eastAsia="Aptos" w:cs="Aptos"/>
                <w:sz w:val="22"/>
                <w:szCs w:val="22"/>
              </w:rPr>
              <w:t>Author</w:t>
            </w:r>
          </w:p>
        </w:tc>
        <w:tc>
          <w:tcPr>
            <w:tcW w:w="4680" w:type="dxa"/>
            <w:gridSpan w:val="2"/>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tcPr>
          <w:p w:rsidR="7A4A6A68" w:rsidP="7A4A6A68" w:rsidRDefault="7A4A6A68" w14:paraId="2615DC74" w14:textId="3335DF56">
            <w:pPr>
              <w:rPr>
                <w:rFonts w:ascii="Aptos" w:hAnsi="Aptos" w:eastAsia="Aptos" w:cs="Aptos"/>
                <w:sz w:val="22"/>
                <w:szCs w:val="22"/>
              </w:rPr>
            </w:pPr>
            <w:r w:rsidRPr="7A4A6A68">
              <w:rPr>
                <w:rFonts w:ascii="Aptos" w:hAnsi="Aptos" w:eastAsia="Aptos" w:cs="Aptos"/>
                <w:sz w:val="22"/>
                <w:szCs w:val="22"/>
              </w:rPr>
              <w:t>The name of the researcher(s)</w:t>
            </w:r>
          </w:p>
        </w:tc>
      </w:tr>
      <w:tr w:rsidR="7A4A6A68" w:rsidTr="7A4A6A68" w14:paraId="77BCD070" w14:textId="77777777">
        <w:trPr>
          <w:trHeight w:val="300"/>
        </w:trPr>
        <w:tc>
          <w:tcPr>
            <w:tcW w:w="4680" w:type="dxa"/>
            <w:vMerge/>
            <w:tcBorders>
              <w:left w:val="single" w:color="000000" w:themeColor="text1" w:sz="0" w:space="0"/>
              <w:bottom w:val="single" w:color="000000" w:themeColor="text1" w:sz="0" w:space="0"/>
              <w:right w:val="single" w:color="000000" w:themeColor="text1" w:sz="0" w:space="0"/>
            </w:tcBorders>
            <w:vAlign w:val="center"/>
          </w:tcPr>
          <w:p w:rsidR="00F93CDB" w:rsidRDefault="00F93CDB" w14:paraId="5B4F32AB" w14:textId="77777777"/>
        </w:tc>
        <w:tc>
          <w:tcPr>
            <w:tcW w:w="2340" w:type="dxa"/>
            <w:tcBorders>
              <w:top w:val="single" w:color="000000" w:themeColor="text1" w:sz="8" w:space="0"/>
              <w:left w:val="nil"/>
              <w:bottom w:val="single" w:color="000000" w:themeColor="text1" w:sz="8" w:space="0"/>
              <w:right w:val="single" w:color="000000" w:themeColor="text1" w:sz="8" w:space="0"/>
            </w:tcBorders>
            <w:tcMar>
              <w:left w:w="108" w:type="dxa"/>
              <w:right w:w="108" w:type="dxa"/>
            </w:tcMar>
          </w:tcPr>
          <w:p w:rsidR="7A4A6A68" w:rsidP="7A4A6A68" w:rsidRDefault="7A4A6A68" w14:paraId="1B127ABE" w14:textId="59B1DC54">
            <w:pPr>
              <w:rPr>
                <w:rFonts w:ascii="Aptos" w:hAnsi="Aptos" w:eastAsia="Aptos" w:cs="Aptos"/>
              </w:rPr>
            </w:pPr>
            <w:r w:rsidRPr="7A4A6A68">
              <w:rPr>
                <w:rFonts w:ascii="Aptos" w:hAnsi="Aptos" w:eastAsia="Aptos" w:cs="Aptos"/>
              </w:rPr>
              <w:t>Lotter</w:t>
            </w:r>
          </w:p>
        </w:tc>
        <w:tc>
          <w:tcPr>
            <w:tcW w:w="2340" w:type="dxa"/>
            <w:tcBorders>
              <w:top w:val="nil"/>
              <w:left w:val="single" w:color="000000" w:themeColor="text1" w:sz="8" w:space="0"/>
              <w:bottom w:val="single" w:color="000000" w:themeColor="text1" w:sz="8" w:space="0"/>
              <w:right w:val="single" w:color="000000" w:themeColor="text1" w:sz="8" w:space="0"/>
            </w:tcBorders>
            <w:tcMar>
              <w:left w:w="108" w:type="dxa"/>
              <w:right w:w="108" w:type="dxa"/>
            </w:tcMar>
          </w:tcPr>
          <w:p w:rsidR="7A4A6A68" w:rsidP="7A4A6A68" w:rsidRDefault="7A4A6A68" w14:paraId="2450C65A" w14:textId="34F4C933">
            <w:pPr>
              <w:rPr>
                <w:rFonts w:ascii="Aptos" w:hAnsi="Aptos" w:eastAsia="Aptos" w:cs="Aptos"/>
              </w:rPr>
            </w:pPr>
            <w:r w:rsidRPr="7A4A6A68">
              <w:rPr>
                <w:rFonts w:ascii="Aptos" w:hAnsi="Aptos" w:eastAsia="Aptos" w:cs="Aptos"/>
              </w:rPr>
              <w:t>String</w:t>
            </w:r>
          </w:p>
        </w:tc>
      </w:tr>
      <w:tr w:rsidR="7A4A6A68" w:rsidTr="7A4A6A68" w14:paraId="0EE5E4A9" w14:textId="77777777">
        <w:trPr>
          <w:trHeight w:val="300"/>
        </w:trPr>
        <w:tc>
          <w:tcPr>
            <w:tcW w:w="4680" w:type="dxa"/>
            <w:vMerge w:val="restart"/>
            <w:tcBorders>
              <w:top w:val="nil"/>
              <w:left w:val="single" w:color="000000" w:themeColor="text1" w:sz="8" w:space="0"/>
              <w:bottom w:val="single" w:color="000000" w:themeColor="text1" w:sz="8" w:space="0"/>
              <w:right w:val="single" w:color="000000" w:themeColor="text1" w:sz="8" w:space="0"/>
            </w:tcBorders>
            <w:tcMar>
              <w:left w:w="108" w:type="dxa"/>
              <w:right w:w="108" w:type="dxa"/>
            </w:tcMar>
          </w:tcPr>
          <w:p w:rsidR="7A4A6A68" w:rsidP="7A4A6A68" w:rsidRDefault="7A4A6A68" w14:paraId="04FBB124" w14:textId="580A5260">
            <w:pPr>
              <w:rPr>
                <w:rFonts w:ascii="Aptos" w:hAnsi="Aptos" w:eastAsia="Aptos" w:cs="Aptos"/>
                <w:sz w:val="22"/>
                <w:szCs w:val="22"/>
              </w:rPr>
            </w:pPr>
            <w:r w:rsidRPr="7A4A6A68">
              <w:rPr>
                <w:rFonts w:ascii="Aptos" w:hAnsi="Aptos" w:eastAsia="Aptos" w:cs="Aptos"/>
                <w:sz w:val="22"/>
                <w:szCs w:val="22"/>
              </w:rPr>
              <w:t>Year Published</w:t>
            </w:r>
          </w:p>
        </w:tc>
        <w:tc>
          <w:tcPr>
            <w:tcW w:w="4680" w:type="dxa"/>
            <w:gridSpan w:val="2"/>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tcPr>
          <w:p w:rsidR="7A4A6A68" w:rsidP="7A4A6A68" w:rsidRDefault="7A4A6A68" w14:paraId="73B7378A" w14:textId="5DA619F2">
            <w:pPr>
              <w:rPr>
                <w:rFonts w:ascii="Aptos" w:hAnsi="Aptos" w:eastAsia="Aptos" w:cs="Aptos"/>
                <w:sz w:val="22"/>
                <w:szCs w:val="22"/>
              </w:rPr>
            </w:pPr>
            <w:r w:rsidRPr="7A4A6A68">
              <w:rPr>
                <w:rFonts w:ascii="Aptos" w:hAnsi="Aptos" w:eastAsia="Aptos" w:cs="Aptos"/>
                <w:sz w:val="22"/>
                <w:szCs w:val="22"/>
              </w:rPr>
              <w:t>The year the research was published.</w:t>
            </w:r>
          </w:p>
        </w:tc>
      </w:tr>
      <w:tr w:rsidR="7A4A6A68" w:rsidTr="7A4A6A68" w14:paraId="7CCE270B" w14:textId="77777777">
        <w:trPr>
          <w:trHeight w:val="300"/>
        </w:trPr>
        <w:tc>
          <w:tcPr>
            <w:tcW w:w="4680" w:type="dxa"/>
            <w:vMerge/>
            <w:tcBorders>
              <w:left w:val="single" w:color="000000" w:themeColor="text1" w:sz="0" w:space="0"/>
              <w:bottom w:val="single" w:color="000000" w:themeColor="text1" w:sz="0" w:space="0"/>
              <w:right w:val="single" w:color="000000" w:themeColor="text1" w:sz="0" w:space="0"/>
            </w:tcBorders>
            <w:vAlign w:val="center"/>
          </w:tcPr>
          <w:p w:rsidR="00F93CDB" w:rsidRDefault="00F93CDB" w14:paraId="7EBE92F1" w14:textId="77777777"/>
        </w:tc>
        <w:tc>
          <w:tcPr>
            <w:tcW w:w="2340" w:type="dxa"/>
            <w:tcBorders>
              <w:top w:val="single" w:color="000000" w:themeColor="text1" w:sz="8" w:space="0"/>
              <w:left w:val="nil"/>
              <w:bottom w:val="single" w:color="000000" w:themeColor="text1" w:sz="8" w:space="0"/>
              <w:right w:val="single" w:color="000000" w:themeColor="text1" w:sz="8" w:space="0"/>
            </w:tcBorders>
            <w:tcMar>
              <w:left w:w="108" w:type="dxa"/>
              <w:right w:w="108" w:type="dxa"/>
            </w:tcMar>
          </w:tcPr>
          <w:p w:rsidR="7A4A6A68" w:rsidP="7A4A6A68" w:rsidRDefault="7A4A6A68" w14:paraId="6C37DA05" w14:textId="4360A379">
            <w:pPr>
              <w:rPr>
                <w:rFonts w:ascii="Aptos" w:hAnsi="Aptos" w:eastAsia="Aptos" w:cs="Aptos"/>
                <w:sz w:val="22"/>
                <w:szCs w:val="22"/>
              </w:rPr>
            </w:pPr>
            <w:r w:rsidRPr="7A4A6A68">
              <w:rPr>
                <w:rFonts w:ascii="Aptos" w:hAnsi="Aptos" w:eastAsia="Aptos" w:cs="Aptos"/>
                <w:sz w:val="22"/>
                <w:szCs w:val="22"/>
              </w:rPr>
              <w:t>1966</w:t>
            </w:r>
          </w:p>
        </w:tc>
        <w:tc>
          <w:tcPr>
            <w:tcW w:w="2340" w:type="dxa"/>
            <w:tcBorders>
              <w:top w:val="nil"/>
              <w:left w:val="single" w:color="000000" w:themeColor="text1" w:sz="8" w:space="0"/>
              <w:bottom w:val="single" w:color="000000" w:themeColor="text1" w:sz="8" w:space="0"/>
              <w:right w:val="single" w:color="000000" w:themeColor="text1" w:sz="8" w:space="0"/>
            </w:tcBorders>
            <w:tcMar>
              <w:left w:w="108" w:type="dxa"/>
              <w:right w:w="108" w:type="dxa"/>
            </w:tcMar>
          </w:tcPr>
          <w:p w:rsidR="7A4A6A68" w:rsidP="7A4A6A68" w:rsidRDefault="7A4A6A68" w14:paraId="3C264B51" w14:textId="3837C063">
            <w:pPr>
              <w:rPr>
                <w:rFonts w:ascii="Aptos" w:hAnsi="Aptos" w:eastAsia="Aptos" w:cs="Aptos"/>
                <w:sz w:val="22"/>
                <w:szCs w:val="22"/>
              </w:rPr>
            </w:pPr>
            <w:r w:rsidRPr="7A4A6A68">
              <w:rPr>
                <w:rFonts w:ascii="Aptos" w:hAnsi="Aptos" w:eastAsia="Aptos" w:cs="Aptos"/>
                <w:sz w:val="22"/>
                <w:szCs w:val="22"/>
              </w:rPr>
              <w:t>Int (Categorical)</w:t>
            </w:r>
          </w:p>
        </w:tc>
      </w:tr>
      <w:tr w:rsidR="7A4A6A68" w:rsidTr="7A4A6A68" w14:paraId="67F2C22B" w14:textId="77777777">
        <w:trPr>
          <w:trHeight w:val="300"/>
        </w:trPr>
        <w:tc>
          <w:tcPr>
            <w:tcW w:w="4680" w:type="dxa"/>
            <w:vMerge w:val="restart"/>
            <w:tcBorders>
              <w:top w:val="nil"/>
              <w:left w:val="single" w:color="000000" w:themeColor="text1" w:sz="8" w:space="0"/>
              <w:bottom w:val="single" w:color="000000" w:themeColor="text1" w:sz="8" w:space="0"/>
              <w:right w:val="single" w:color="000000" w:themeColor="text1" w:sz="8" w:space="0"/>
            </w:tcBorders>
            <w:tcMar>
              <w:left w:w="108" w:type="dxa"/>
              <w:right w:w="108" w:type="dxa"/>
            </w:tcMar>
          </w:tcPr>
          <w:p w:rsidR="7A4A6A68" w:rsidP="7A4A6A68" w:rsidRDefault="7A4A6A68" w14:paraId="65EBFD65" w14:textId="18B64559">
            <w:pPr>
              <w:rPr>
                <w:rFonts w:ascii="Aptos" w:hAnsi="Aptos" w:eastAsia="Aptos" w:cs="Aptos"/>
                <w:sz w:val="22"/>
                <w:szCs w:val="22"/>
              </w:rPr>
            </w:pPr>
            <w:r w:rsidRPr="7A4A6A68">
              <w:rPr>
                <w:rFonts w:ascii="Aptos" w:hAnsi="Aptos" w:eastAsia="Aptos" w:cs="Aptos"/>
                <w:sz w:val="22"/>
                <w:szCs w:val="22"/>
              </w:rPr>
              <w:t>Country</w:t>
            </w:r>
          </w:p>
        </w:tc>
        <w:tc>
          <w:tcPr>
            <w:tcW w:w="4680" w:type="dxa"/>
            <w:gridSpan w:val="2"/>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tcPr>
          <w:p w:rsidR="7A4A6A68" w:rsidP="7A4A6A68" w:rsidRDefault="7A4A6A68" w14:paraId="2349D58A" w14:textId="302437A5">
            <w:pPr>
              <w:rPr>
                <w:rFonts w:ascii="Aptos" w:hAnsi="Aptos" w:eastAsia="Aptos" w:cs="Aptos"/>
                <w:sz w:val="22"/>
                <w:szCs w:val="22"/>
              </w:rPr>
            </w:pPr>
            <w:r w:rsidRPr="7A4A6A68">
              <w:rPr>
                <w:rFonts w:ascii="Aptos" w:hAnsi="Aptos" w:eastAsia="Aptos" w:cs="Aptos"/>
                <w:sz w:val="22"/>
                <w:szCs w:val="22"/>
              </w:rPr>
              <w:t>Where the research took place.</w:t>
            </w:r>
          </w:p>
        </w:tc>
      </w:tr>
      <w:tr w:rsidR="7A4A6A68" w:rsidTr="7A4A6A68" w14:paraId="77ABEED9" w14:textId="77777777">
        <w:trPr>
          <w:trHeight w:val="300"/>
        </w:trPr>
        <w:tc>
          <w:tcPr>
            <w:tcW w:w="4680" w:type="dxa"/>
            <w:vMerge/>
            <w:tcBorders>
              <w:left w:val="single" w:color="000000" w:themeColor="text1" w:sz="0" w:space="0"/>
              <w:bottom w:val="single" w:color="000000" w:themeColor="text1" w:sz="0" w:space="0"/>
              <w:right w:val="single" w:color="000000" w:themeColor="text1" w:sz="0" w:space="0"/>
            </w:tcBorders>
            <w:vAlign w:val="center"/>
          </w:tcPr>
          <w:p w:rsidR="00F93CDB" w:rsidRDefault="00F93CDB" w14:paraId="560BA662" w14:textId="77777777"/>
        </w:tc>
        <w:tc>
          <w:tcPr>
            <w:tcW w:w="2340" w:type="dxa"/>
            <w:tcBorders>
              <w:top w:val="single" w:color="000000" w:themeColor="text1" w:sz="8" w:space="0"/>
              <w:left w:val="nil"/>
              <w:bottom w:val="single" w:color="000000" w:themeColor="text1" w:sz="8" w:space="0"/>
              <w:right w:val="single" w:color="000000" w:themeColor="text1" w:sz="8" w:space="0"/>
            </w:tcBorders>
            <w:tcMar>
              <w:left w:w="108" w:type="dxa"/>
              <w:right w:w="108" w:type="dxa"/>
            </w:tcMar>
          </w:tcPr>
          <w:p w:rsidR="7A4A6A68" w:rsidP="7A4A6A68" w:rsidRDefault="7A4A6A68" w14:paraId="6D3CC019" w14:textId="36B0BDF8">
            <w:pPr>
              <w:rPr>
                <w:rFonts w:ascii="Aptos" w:hAnsi="Aptos" w:eastAsia="Aptos" w:cs="Aptos"/>
                <w:sz w:val="22"/>
                <w:szCs w:val="22"/>
              </w:rPr>
            </w:pPr>
            <w:r w:rsidRPr="7A4A6A68">
              <w:rPr>
                <w:rFonts w:ascii="Aptos" w:hAnsi="Aptos" w:eastAsia="Aptos" w:cs="Aptos"/>
                <w:sz w:val="22"/>
                <w:szCs w:val="22"/>
              </w:rPr>
              <w:t>England</w:t>
            </w:r>
          </w:p>
        </w:tc>
        <w:tc>
          <w:tcPr>
            <w:tcW w:w="2340" w:type="dxa"/>
            <w:tcBorders>
              <w:top w:val="nil"/>
              <w:left w:val="single" w:color="000000" w:themeColor="text1" w:sz="8" w:space="0"/>
              <w:bottom w:val="single" w:color="000000" w:themeColor="text1" w:sz="8" w:space="0"/>
              <w:right w:val="single" w:color="000000" w:themeColor="text1" w:sz="8" w:space="0"/>
            </w:tcBorders>
            <w:tcMar>
              <w:left w:w="108" w:type="dxa"/>
              <w:right w:w="108" w:type="dxa"/>
            </w:tcMar>
          </w:tcPr>
          <w:p w:rsidR="7A4A6A68" w:rsidP="7A4A6A68" w:rsidRDefault="7A4A6A68" w14:paraId="6B1E00E9" w14:textId="7B9E0595">
            <w:pPr>
              <w:rPr>
                <w:rFonts w:ascii="Aptos" w:hAnsi="Aptos" w:eastAsia="Aptos" w:cs="Aptos"/>
                <w:sz w:val="22"/>
                <w:szCs w:val="22"/>
              </w:rPr>
            </w:pPr>
            <w:r w:rsidRPr="7A4A6A68">
              <w:rPr>
                <w:rFonts w:ascii="Aptos" w:hAnsi="Aptos" w:eastAsia="Aptos" w:cs="Aptos"/>
                <w:sz w:val="22"/>
                <w:szCs w:val="22"/>
              </w:rPr>
              <w:t>String</w:t>
            </w:r>
          </w:p>
        </w:tc>
      </w:tr>
      <w:tr w:rsidR="7A4A6A68" w:rsidTr="7A4A6A68" w14:paraId="1EF5171E" w14:textId="77777777">
        <w:trPr>
          <w:trHeight w:val="300"/>
        </w:trPr>
        <w:tc>
          <w:tcPr>
            <w:tcW w:w="4680" w:type="dxa"/>
            <w:vMerge w:val="restart"/>
            <w:tcBorders>
              <w:top w:val="nil"/>
              <w:left w:val="single" w:color="000000" w:themeColor="text1" w:sz="8" w:space="0"/>
              <w:bottom w:val="single" w:color="000000" w:themeColor="text1" w:sz="8" w:space="0"/>
              <w:right w:val="single" w:color="000000" w:themeColor="text1" w:sz="8" w:space="0"/>
            </w:tcBorders>
            <w:tcMar>
              <w:left w:w="108" w:type="dxa"/>
              <w:right w:w="108" w:type="dxa"/>
            </w:tcMar>
          </w:tcPr>
          <w:p w:rsidR="7A4A6A68" w:rsidP="7A4A6A68" w:rsidRDefault="7A4A6A68" w14:paraId="73B4DC2E" w14:textId="16B1C862">
            <w:pPr>
              <w:rPr>
                <w:rFonts w:ascii="Aptos" w:hAnsi="Aptos" w:eastAsia="Aptos" w:cs="Aptos"/>
                <w:sz w:val="22"/>
                <w:szCs w:val="22"/>
              </w:rPr>
            </w:pPr>
            <w:r w:rsidRPr="7A4A6A68">
              <w:rPr>
                <w:rFonts w:ascii="Aptos" w:hAnsi="Aptos" w:eastAsia="Aptos" w:cs="Aptos"/>
                <w:sz w:val="22"/>
                <w:szCs w:val="22"/>
              </w:rPr>
              <w:t>Area(s)</w:t>
            </w:r>
          </w:p>
        </w:tc>
        <w:tc>
          <w:tcPr>
            <w:tcW w:w="4680" w:type="dxa"/>
            <w:gridSpan w:val="2"/>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tcPr>
          <w:p w:rsidR="7A4A6A68" w:rsidP="7A4A6A68" w:rsidRDefault="7A4A6A68" w14:paraId="5CB9E35A" w14:textId="7F988F53">
            <w:pPr>
              <w:rPr>
                <w:rFonts w:ascii="Aptos" w:hAnsi="Aptos" w:eastAsia="Aptos" w:cs="Aptos"/>
                <w:sz w:val="22"/>
                <w:szCs w:val="22"/>
              </w:rPr>
            </w:pPr>
            <w:r w:rsidRPr="7A4A6A68">
              <w:rPr>
                <w:rFonts w:ascii="Aptos" w:hAnsi="Aptos" w:eastAsia="Aptos" w:cs="Aptos"/>
                <w:sz w:val="22"/>
                <w:szCs w:val="22"/>
              </w:rPr>
              <w:t>The county, area, state, etc. where the research was specifically conducted in a country.</w:t>
            </w:r>
          </w:p>
        </w:tc>
      </w:tr>
      <w:tr w:rsidR="7A4A6A68" w:rsidTr="7A4A6A68" w14:paraId="6B2DA105" w14:textId="77777777">
        <w:trPr>
          <w:trHeight w:val="300"/>
        </w:trPr>
        <w:tc>
          <w:tcPr>
            <w:tcW w:w="4680" w:type="dxa"/>
            <w:vMerge/>
            <w:tcBorders>
              <w:left w:val="single" w:color="000000" w:themeColor="text1" w:sz="0" w:space="0"/>
              <w:bottom w:val="single" w:color="000000" w:themeColor="text1" w:sz="0" w:space="0"/>
              <w:right w:val="single" w:color="000000" w:themeColor="text1" w:sz="0" w:space="0"/>
            </w:tcBorders>
            <w:vAlign w:val="center"/>
          </w:tcPr>
          <w:p w:rsidR="00F93CDB" w:rsidRDefault="00F93CDB" w14:paraId="078BC603" w14:textId="77777777"/>
        </w:tc>
        <w:tc>
          <w:tcPr>
            <w:tcW w:w="2340" w:type="dxa"/>
            <w:tcBorders>
              <w:top w:val="single" w:color="000000" w:themeColor="text1" w:sz="8" w:space="0"/>
              <w:left w:val="nil"/>
              <w:bottom w:val="single" w:color="000000" w:themeColor="text1" w:sz="8" w:space="0"/>
              <w:right w:val="single" w:color="000000" w:themeColor="text1" w:sz="8" w:space="0"/>
            </w:tcBorders>
            <w:tcMar>
              <w:left w:w="108" w:type="dxa"/>
              <w:right w:w="108" w:type="dxa"/>
            </w:tcMar>
          </w:tcPr>
          <w:p w:rsidR="7A4A6A68" w:rsidP="7A4A6A68" w:rsidRDefault="7A4A6A68" w14:paraId="06BCFA94" w14:textId="5ABA6FC7">
            <w:pPr>
              <w:rPr>
                <w:rFonts w:ascii="Aptos" w:hAnsi="Aptos" w:eastAsia="Aptos" w:cs="Aptos"/>
                <w:sz w:val="22"/>
                <w:szCs w:val="22"/>
              </w:rPr>
            </w:pPr>
            <w:r w:rsidRPr="7A4A6A68">
              <w:rPr>
                <w:rFonts w:ascii="Aptos" w:hAnsi="Aptos" w:eastAsia="Aptos" w:cs="Aptos"/>
                <w:sz w:val="22"/>
                <w:szCs w:val="22"/>
              </w:rPr>
              <w:t>County of Middlesex</w:t>
            </w:r>
          </w:p>
        </w:tc>
        <w:tc>
          <w:tcPr>
            <w:tcW w:w="2340" w:type="dxa"/>
            <w:tcBorders>
              <w:top w:val="nil"/>
              <w:left w:val="single" w:color="000000" w:themeColor="text1" w:sz="8" w:space="0"/>
              <w:bottom w:val="single" w:color="000000" w:themeColor="text1" w:sz="8" w:space="0"/>
              <w:right w:val="single" w:color="000000" w:themeColor="text1" w:sz="8" w:space="0"/>
            </w:tcBorders>
            <w:tcMar>
              <w:left w:w="108" w:type="dxa"/>
              <w:right w:w="108" w:type="dxa"/>
            </w:tcMar>
          </w:tcPr>
          <w:p w:rsidR="7A4A6A68" w:rsidP="7A4A6A68" w:rsidRDefault="7A4A6A68" w14:paraId="0C4E9986" w14:textId="2A17FD0D">
            <w:pPr>
              <w:rPr>
                <w:rFonts w:ascii="Aptos" w:hAnsi="Aptos" w:eastAsia="Aptos" w:cs="Aptos"/>
                <w:sz w:val="22"/>
                <w:szCs w:val="22"/>
              </w:rPr>
            </w:pPr>
            <w:r w:rsidRPr="7A4A6A68">
              <w:rPr>
                <w:rFonts w:ascii="Aptos" w:hAnsi="Aptos" w:eastAsia="Aptos" w:cs="Aptos"/>
                <w:sz w:val="22"/>
                <w:szCs w:val="22"/>
              </w:rPr>
              <w:t>String</w:t>
            </w:r>
          </w:p>
        </w:tc>
      </w:tr>
      <w:tr w:rsidR="7A4A6A68" w:rsidTr="7A4A6A68" w14:paraId="2F00DCB6" w14:textId="77777777">
        <w:trPr>
          <w:trHeight w:val="300"/>
        </w:trPr>
        <w:tc>
          <w:tcPr>
            <w:tcW w:w="4680" w:type="dxa"/>
            <w:vMerge w:val="restart"/>
            <w:tcBorders>
              <w:top w:val="nil"/>
              <w:left w:val="single" w:color="000000" w:themeColor="text1" w:sz="8" w:space="0"/>
              <w:bottom w:val="single" w:color="000000" w:themeColor="text1" w:sz="8" w:space="0"/>
              <w:right w:val="single" w:color="000000" w:themeColor="text1" w:sz="8" w:space="0"/>
            </w:tcBorders>
            <w:tcMar>
              <w:left w:w="108" w:type="dxa"/>
              <w:right w:w="108" w:type="dxa"/>
            </w:tcMar>
          </w:tcPr>
          <w:p w:rsidR="7A4A6A68" w:rsidP="7A4A6A68" w:rsidRDefault="7A4A6A68" w14:paraId="7ECFC24C" w14:textId="793529E5">
            <w:pPr>
              <w:rPr>
                <w:rFonts w:ascii="Aptos" w:hAnsi="Aptos" w:eastAsia="Aptos" w:cs="Aptos"/>
                <w:sz w:val="22"/>
                <w:szCs w:val="22"/>
              </w:rPr>
            </w:pPr>
            <w:r w:rsidRPr="7A4A6A68">
              <w:rPr>
                <w:rFonts w:ascii="Aptos" w:hAnsi="Aptos" w:eastAsia="Aptos" w:cs="Aptos"/>
                <w:sz w:val="22"/>
                <w:szCs w:val="22"/>
              </w:rPr>
              <w:t>Sample Size</w:t>
            </w:r>
          </w:p>
        </w:tc>
        <w:tc>
          <w:tcPr>
            <w:tcW w:w="4680" w:type="dxa"/>
            <w:gridSpan w:val="2"/>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tcPr>
          <w:p w:rsidR="7A4A6A68" w:rsidP="7A4A6A68" w:rsidRDefault="7A4A6A68" w14:paraId="2B1335A9" w14:textId="55218D39">
            <w:pPr>
              <w:rPr>
                <w:rFonts w:ascii="Aptos" w:hAnsi="Aptos" w:eastAsia="Aptos" w:cs="Aptos"/>
                <w:sz w:val="22"/>
                <w:szCs w:val="22"/>
              </w:rPr>
            </w:pPr>
            <w:r w:rsidRPr="7A4A6A68">
              <w:rPr>
                <w:rFonts w:ascii="Aptos" w:hAnsi="Aptos" w:eastAsia="Aptos" w:cs="Aptos"/>
                <w:sz w:val="22"/>
                <w:szCs w:val="22"/>
              </w:rPr>
              <w:t>The number of people studied during the research.</w:t>
            </w:r>
          </w:p>
        </w:tc>
      </w:tr>
      <w:tr w:rsidR="7A4A6A68" w:rsidTr="7A4A6A68" w14:paraId="473D9306" w14:textId="77777777">
        <w:trPr>
          <w:trHeight w:val="300"/>
        </w:trPr>
        <w:tc>
          <w:tcPr>
            <w:tcW w:w="4680" w:type="dxa"/>
            <w:vMerge/>
            <w:tcBorders>
              <w:left w:val="single" w:color="000000" w:themeColor="text1" w:sz="0" w:space="0"/>
              <w:bottom w:val="single" w:color="000000" w:themeColor="text1" w:sz="0" w:space="0"/>
              <w:right w:val="single" w:color="000000" w:themeColor="text1" w:sz="0" w:space="0"/>
            </w:tcBorders>
            <w:vAlign w:val="center"/>
          </w:tcPr>
          <w:p w:rsidR="00F93CDB" w:rsidRDefault="00F93CDB" w14:paraId="64F7E9B9" w14:textId="77777777"/>
        </w:tc>
        <w:tc>
          <w:tcPr>
            <w:tcW w:w="2340" w:type="dxa"/>
            <w:tcBorders>
              <w:top w:val="single" w:color="000000" w:themeColor="text1" w:sz="8" w:space="0"/>
              <w:left w:val="nil"/>
              <w:bottom w:val="single" w:color="000000" w:themeColor="text1" w:sz="8" w:space="0"/>
              <w:right w:val="single" w:color="000000" w:themeColor="text1" w:sz="8" w:space="0"/>
            </w:tcBorders>
            <w:tcMar>
              <w:left w:w="108" w:type="dxa"/>
              <w:right w:w="108" w:type="dxa"/>
            </w:tcMar>
          </w:tcPr>
          <w:p w:rsidR="7A4A6A68" w:rsidP="7A4A6A68" w:rsidRDefault="7A4A6A68" w14:paraId="1E1CDFB6" w14:textId="21EFFF4F">
            <w:pPr>
              <w:rPr>
                <w:rFonts w:ascii="Aptos" w:hAnsi="Aptos" w:eastAsia="Aptos" w:cs="Aptos"/>
                <w:sz w:val="22"/>
                <w:szCs w:val="22"/>
              </w:rPr>
            </w:pPr>
            <w:r w:rsidRPr="7A4A6A68">
              <w:rPr>
                <w:rFonts w:ascii="Aptos" w:hAnsi="Aptos" w:eastAsia="Aptos" w:cs="Aptos"/>
                <w:sz w:val="22"/>
                <w:szCs w:val="22"/>
              </w:rPr>
              <w:t>78000</w:t>
            </w:r>
          </w:p>
        </w:tc>
        <w:tc>
          <w:tcPr>
            <w:tcW w:w="2340" w:type="dxa"/>
            <w:tcBorders>
              <w:top w:val="nil"/>
              <w:left w:val="single" w:color="000000" w:themeColor="text1" w:sz="8" w:space="0"/>
              <w:bottom w:val="single" w:color="000000" w:themeColor="text1" w:sz="8" w:space="0"/>
              <w:right w:val="single" w:color="000000" w:themeColor="text1" w:sz="8" w:space="0"/>
            </w:tcBorders>
            <w:tcMar>
              <w:left w:w="108" w:type="dxa"/>
              <w:right w:w="108" w:type="dxa"/>
            </w:tcMar>
          </w:tcPr>
          <w:p w:rsidR="7A4A6A68" w:rsidP="7A4A6A68" w:rsidRDefault="7A4A6A68" w14:paraId="69F0D9BD" w14:textId="31493AA2">
            <w:pPr>
              <w:rPr>
                <w:rFonts w:ascii="Aptos" w:hAnsi="Aptos" w:eastAsia="Aptos" w:cs="Aptos"/>
                <w:sz w:val="22"/>
                <w:szCs w:val="22"/>
              </w:rPr>
            </w:pPr>
            <w:r w:rsidRPr="7A4A6A68">
              <w:rPr>
                <w:rFonts w:ascii="Aptos" w:hAnsi="Aptos" w:eastAsia="Aptos" w:cs="Aptos"/>
                <w:sz w:val="22"/>
                <w:szCs w:val="22"/>
              </w:rPr>
              <w:t>Int</w:t>
            </w:r>
          </w:p>
        </w:tc>
      </w:tr>
      <w:tr w:rsidR="7A4A6A68" w:rsidTr="7A4A6A68" w14:paraId="62135A14" w14:textId="77777777">
        <w:trPr>
          <w:trHeight w:val="300"/>
        </w:trPr>
        <w:tc>
          <w:tcPr>
            <w:tcW w:w="4680" w:type="dxa"/>
            <w:vMerge w:val="restart"/>
            <w:tcBorders>
              <w:top w:val="nil"/>
              <w:left w:val="single" w:color="000000" w:themeColor="text1" w:sz="8" w:space="0"/>
              <w:bottom w:val="single" w:color="000000" w:themeColor="text1" w:sz="8" w:space="0"/>
              <w:right w:val="single" w:color="000000" w:themeColor="text1" w:sz="8" w:space="0"/>
            </w:tcBorders>
            <w:tcMar>
              <w:left w:w="108" w:type="dxa"/>
              <w:right w:w="108" w:type="dxa"/>
            </w:tcMar>
          </w:tcPr>
          <w:p w:rsidR="7A4A6A68" w:rsidP="7A4A6A68" w:rsidRDefault="7A4A6A68" w14:paraId="1D690EAD" w14:textId="17DC9C95">
            <w:pPr>
              <w:rPr>
                <w:rFonts w:ascii="Aptos" w:hAnsi="Aptos" w:eastAsia="Aptos" w:cs="Aptos"/>
                <w:sz w:val="22"/>
                <w:szCs w:val="22"/>
              </w:rPr>
            </w:pPr>
            <w:r w:rsidRPr="7A4A6A68">
              <w:rPr>
                <w:rFonts w:ascii="Aptos" w:hAnsi="Aptos" w:eastAsia="Aptos" w:cs="Aptos"/>
                <w:sz w:val="22"/>
                <w:szCs w:val="22"/>
              </w:rPr>
              <w:t>Number of Cases</w:t>
            </w:r>
          </w:p>
        </w:tc>
        <w:tc>
          <w:tcPr>
            <w:tcW w:w="4680" w:type="dxa"/>
            <w:gridSpan w:val="2"/>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tcPr>
          <w:p w:rsidR="7A4A6A68" w:rsidP="7A4A6A68" w:rsidRDefault="7A4A6A68" w14:paraId="2CF4B381" w14:textId="49B7C658">
            <w:pPr>
              <w:rPr>
                <w:rFonts w:ascii="Aptos" w:hAnsi="Aptos" w:eastAsia="Aptos" w:cs="Aptos"/>
                <w:sz w:val="22"/>
                <w:szCs w:val="22"/>
              </w:rPr>
            </w:pPr>
            <w:r w:rsidRPr="7A4A6A68">
              <w:rPr>
                <w:rFonts w:ascii="Aptos" w:hAnsi="Aptos" w:eastAsia="Aptos" w:cs="Aptos"/>
                <w:sz w:val="22"/>
                <w:szCs w:val="22"/>
              </w:rPr>
              <w:t>How many cases of autism were discovered in the sample.</w:t>
            </w:r>
          </w:p>
        </w:tc>
      </w:tr>
      <w:tr w:rsidR="7A4A6A68" w:rsidTr="7A4A6A68" w14:paraId="796ADAB8" w14:textId="77777777">
        <w:trPr>
          <w:trHeight w:val="300"/>
        </w:trPr>
        <w:tc>
          <w:tcPr>
            <w:tcW w:w="4680" w:type="dxa"/>
            <w:vMerge/>
            <w:tcBorders>
              <w:left w:val="single" w:color="000000" w:themeColor="text1" w:sz="0" w:space="0"/>
              <w:bottom w:val="single" w:color="000000" w:themeColor="text1" w:sz="0" w:space="0"/>
              <w:right w:val="single" w:color="000000" w:themeColor="text1" w:sz="0" w:space="0"/>
            </w:tcBorders>
            <w:vAlign w:val="center"/>
          </w:tcPr>
          <w:p w:rsidR="00F93CDB" w:rsidRDefault="00F93CDB" w14:paraId="12600587" w14:textId="77777777"/>
        </w:tc>
        <w:tc>
          <w:tcPr>
            <w:tcW w:w="2340" w:type="dxa"/>
            <w:tcBorders>
              <w:top w:val="single" w:color="000000" w:themeColor="text1" w:sz="8" w:space="0"/>
              <w:left w:val="nil"/>
              <w:bottom w:val="single" w:color="000000" w:themeColor="text1" w:sz="8" w:space="0"/>
              <w:right w:val="single" w:color="000000" w:themeColor="text1" w:sz="8" w:space="0"/>
            </w:tcBorders>
            <w:tcMar>
              <w:left w:w="108" w:type="dxa"/>
              <w:right w:w="108" w:type="dxa"/>
            </w:tcMar>
          </w:tcPr>
          <w:p w:rsidR="7A4A6A68" w:rsidP="7A4A6A68" w:rsidRDefault="7A4A6A68" w14:paraId="5559FBAD" w14:textId="0C189E29">
            <w:pPr>
              <w:rPr>
                <w:rFonts w:ascii="Aptos" w:hAnsi="Aptos" w:eastAsia="Aptos" w:cs="Aptos"/>
                <w:sz w:val="22"/>
                <w:szCs w:val="22"/>
              </w:rPr>
            </w:pPr>
            <w:r w:rsidRPr="7A4A6A68">
              <w:rPr>
                <w:rFonts w:ascii="Aptos" w:hAnsi="Aptos" w:eastAsia="Aptos" w:cs="Aptos"/>
                <w:sz w:val="22"/>
                <w:szCs w:val="22"/>
              </w:rPr>
              <w:t>35</w:t>
            </w:r>
          </w:p>
        </w:tc>
        <w:tc>
          <w:tcPr>
            <w:tcW w:w="2340" w:type="dxa"/>
            <w:tcBorders>
              <w:top w:val="nil"/>
              <w:left w:val="single" w:color="000000" w:themeColor="text1" w:sz="8" w:space="0"/>
              <w:bottom w:val="single" w:color="000000" w:themeColor="text1" w:sz="8" w:space="0"/>
              <w:right w:val="single" w:color="000000" w:themeColor="text1" w:sz="8" w:space="0"/>
            </w:tcBorders>
            <w:tcMar>
              <w:left w:w="108" w:type="dxa"/>
              <w:right w:w="108" w:type="dxa"/>
            </w:tcMar>
          </w:tcPr>
          <w:p w:rsidR="7A4A6A68" w:rsidP="7A4A6A68" w:rsidRDefault="7A4A6A68" w14:paraId="5D533029" w14:textId="525A6A5E">
            <w:pPr>
              <w:rPr>
                <w:rFonts w:ascii="Aptos" w:hAnsi="Aptos" w:eastAsia="Aptos" w:cs="Aptos"/>
                <w:sz w:val="22"/>
                <w:szCs w:val="22"/>
              </w:rPr>
            </w:pPr>
            <w:r w:rsidRPr="7A4A6A68">
              <w:rPr>
                <w:rFonts w:ascii="Aptos" w:hAnsi="Aptos" w:eastAsia="Aptos" w:cs="Aptos"/>
                <w:sz w:val="22"/>
                <w:szCs w:val="22"/>
              </w:rPr>
              <w:t>Int</w:t>
            </w:r>
          </w:p>
        </w:tc>
      </w:tr>
      <w:tr w:rsidR="7A4A6A68" w:rsidTr="7A4A6A68" w14:paraId="380AB547" w14:textId="77777777">
        <w:trPr>
          <w:trHeight w:val="300"/>
        </w:trPr>
        <w:tc>
          <w:tcPr>
            <w:tcW w:w="4680" w:type="dxa"/>
            <w:vMerge w:val="restart"/>
            <w:tcBorders>
              <w:top w:val="nil"/>
              <w:left w:val="single" w:color="000000" w:themeColor="text1" w:sz="8" w:space="0"/>
              <w:bottom w:val="single" w:color="000000" w:themeColor="text1" w:sz="8" w:space="0"/>
              <w:right w:val="single" w:color="000000" w:themeColor="text1" w:sz="8" w:space="0"/>
            </w:tcBorders>
            <w:tcMar>
              <w:left w:w="108" w:type="dxa"/>
              <w:right w:w="108" w:type="dxa"/>
            </w:tcMar>
          </w:tcPr>
          <w:p w:rsidR="7A4A6A68" w:rsidP="7A4A6A68" w:rsidRDefault="7A4A6A68" w14:paraId="65B75B38" w14:textId="17F04D02">
            <w:pPr>
              <w:rPr>
                <w:rFonts w:ascii="Aptos" w:hAnsi="Aptos" w:eastAsia="Aptos" w:cs="Aptos"/>
                <w:sz w:val="22"/>
                <w:szCs w:val="22"/>
              </w:rPr>
            </w:pPr>
            <w:r w:rsidRPr="7A4A6A68">
              <w:rPr>
                <w:rFonts w:ascii="Aptos" w:hAnsi="Aptos" w:eastAsia="Aptos" w:cs="Aptos"/>
                <w:sz w:val="22"/>
                <w:szCs w:val="22"/>
              </w:rPr>
              <w:t>ASD Prevalence Estimate per 1,000</w:t>
            </w:r>
          </w:p>
        </w:tc>
        <w:tc>
          <w:tcPr>
            <w:tcW w:w="4680" w:type="dxa"/>
            <w:gridSpan w:val="2"/>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tcPr>
          <w:p w:rsidR="7A4A6A68" w:rsidP="7A4A6A68" w:rsidRDefault="7A4A6A68" w14:paraId="3F3068DF" w14:textId="3BFF30DD">
            <w:pPr>
              <w:rPr>
                <w:rFonts w:ascii="Aptos" w:hAnsi="Aptos" w:eastAsia="Aptos" w:cs="Aptos"/>
                <w:sz w:val="22"/>
                <w:szCs w:val="22"/>
              </w:rPr>
            </w:pPr>
            <w:r w:rsidRPr="7A4A6A68">
              <w:rPr>
                <w:rFonts w:ascii="Aptos" w:hAnsi="Aptos" w:eastAsia="Aptos" w:cs="Aptos"/>
                <w:sz w:val="22"/>
                <w:szCs w:val="22"/>
              </w:rPr>
              <w:t xml:space="preserve">How many people have autism out of a total of 1,000. ASD stands for </w:t>
            </w:r>
            <w:proofErr w:type="gramStart"/>
            <w:r w:rsidRPr="7A4A6A68">
              <w:rPr>
                <w:rFonts w:ascii="Aptos" w:hAnsi="Aptos" w:eastAsia="Aptos" w:cs="Aptos"/>
                <w:sz w:val="22"/>
                <w:szCs w:val="22"/>
              </w:rPr>
              <w:t>Autism Spectrum Disorder</w:t>
            </w:r>
            <w:proofErr w:type="gramEnd"/>
            <w:r w:rsidRPr="7A4A6A68">
              <w:rPr>
                <w:rFonts w:ascii="Aptos" w:hAnsi="Aptos" w:eastAsia="Aptos" w:cs="Aptos"/>
                <w:sz w:val="22"/>
                <w:szCs w:val="22"/>
              </w:rPr>
              <w:t>.</w:t>
            </w:r>
          </w:p>
        </w:tc>
      </w:tr>
      <w:tr w:rsidR="7A4A6A68" w:rsidTr="7A4A6A68" w14:paraId="0A9D1098" w14:textId="77777777">
        <w:trPr>
          <w:trHeight w:val="300"/>
        </w:trPr>
        <w:tc>
          <w:tcPr>
            <w:tcW w:w="4680" w:type="dxa"/>
            <w:vMerge/>
            <w:tcBorders>
              <w:left w:val="single" w:color="000000" w:themeColor="text1" w:sz="0" w:space="0"/>
              <w:bottom w:val="single" w:color="000000" w:themeColor="text1" w:sz="0" w:space="0"/>
              <w:right w:val="single" w:color="000000" w:themeColor="text1" w:sz="0" w:space="0"/>
            </w:tcBorders>
            <w:vAlign w:val="center"/>
          </w:tcPr>
          <w:p w:rsidR="00F93CDB" w:rsidRDefault="00F93CDB" w14:paraId="66172353" w14:textId="77777777"/>
        </w:tc>
        <w:tc>
          <w:tcPr>
            <w:tcW w:w="2340" w:type="dxa"/>
            <w:tcBorders>
              <w:top w:val="single" w:color="000000" w:themeColor="text1" w:sz="8" w:space="0"/>
              <w:left w:val="nil"/>
              <w:bottom w:val="single" w:color="000000" w:themeColor="text1" w:sz="8" w:space="0"/>
              <w:right w:val="single" w:color="000000" w:themeColor="text1" w:sz="8" w:space="0"/>
            </w:tcBorders>
            <w:tcMar>
              <w:left w:w="108" w:type="dxa"/>
              <w:right w:w="108" w:type="dxa"/>
            </w:tcMar>
          </w:tcPr>
          <w:p w:rsidR="7A4A6A68" w:rsidP="7A4A6A68" w:rsidRDefault="7A4A6A68" w14:paraId="6B604B61" w14:textId="45FD5F38">
            <w:pPr>
              <w:rPr>
                <w:rFonts w:ascii="Aptos" w:hAnsi="Aptos" w:eastAsia="Aptos" w:cs="Aptos"/>
                <w:sz w:val="22"/>
                <w:szCs w:val="22"/>
              </w:rPr>
            </w:pPr>
            <w:r w:rsidRPr="7A4A6A68">
              <w:rPr>
                <w:rFonts w:ascii="Aptos" w:hAnsi="Aptos" w:eastAsia="Aptos" w:cs="Aptos"/>
                <w:sz w:val="22"/>
                <w:szCs w:val="22"/>
              </w:rPr>
              <w:t>0.45 (or 450 people)</w:t>
            </w:r>
          </w:p>
        </w:tc>
        <w:tc>
          <w:tcPr>
            <w:tcW w:w="2340" w:type="dxa"/>
            <w:tcBorders>
              <w:top w:val="nil"/>
              <w:left w:val="single" w:color="000000" w:themeColor="text1" w:sz="8" w:space="0"/>
              <w:bottom w:val="single" w:color="000000" w:themeColor="text1" w:sz="8" w:space="0"/>
              <w:right w:val="single" w:color="000000" w:themeColor="text1" w:sz="8" w:space="0"/>
            </w:tcBorders>
            <w:tcMar>
              <w:left w:w="108" w:type="dxa"/>
              <w:right w:w="108" w:type="dxa"/>
            </w:tcMar>
          </w:tcPr>
          <w:p w:rsidR="7A4A6A68" w:rsidP="7A4A6A68" w:rsidRDefault="7A4A6A68" w14:paraId="0460314C" w14:textId="2793BB42">
            <w:pPr>
              <w:rPr>
                <w:rFonts w:ascii="Aptos" w:hAnsi="Aptos" w:eastAsia="Aptos" w:cs="Aptos"/>
                <w:sz w:val="22"/>
                <w:szCs w:val="22"/>
              </w:rPr>
            </w:pPr>
            <w:r w:rsidRPr="7A4A6A68">
              <w:rPr>
                <w:rFonts w:ascii="Aptos" w:hAnsi="Aptos" w:eastAsia="Aptos" w:cs="Aptos"/>
                <w:sz w:val="22"/>
                <w:szCs w:val="22"/>
              </w:rPr>
              <w:t>Float</w:t>
            </w:r>
          </w:p>
        </w:tc>
      </w:tr>
      <w:tr w:rsidR="7A4A6A68" w:rsidTr="7A4A6A68" w14:paraId="34EDFF0D" w14:textId="77777777">
        <w:trPr>
          <w:trHeight w:val="300"/>
        </w:trPr>
        <w:tc>
          <w:tcPr>
            <w:tcW w:w="4680" w:type="dxa"/>
            <w:vMerge w:val="restart"/>
            <w:tcBorders>
              <w:top w:val="nil"/>
              <w:left w:val="single" w:color="000000" w:themeColor="text1" w:sz="8" w:space="0"/>
              <w:bottom w:val="single" w:color="000000" w:themeColor="text1" w:sz="8" w:space="0"/>
              <w:right w:val="single" w:color="000000" w:themeColor="text1" w:sz="8" w:space="0"/>
            </w:tcBorders>
            <w:tcMar>
              <w:left w:w="108" w:type="dxa"/>
              <w:right w:w="108" w:type="dxa"/>
            </w:tcMar>
          </w:tcPr>
          <w:p w:rsidR="7A4A6A68" w:rsidP="7A4A6A68" w:rsidRDefault="7A4A6A68" w14:paraId="217A15AE" w14:textId="6B97B84E">
            <w:pPr>
              <w:rPr>
                <w:rFonts w:ascii="Aptos" w:hAnsi="Aptos" w:eastAsia="Aptos" w:cs="Aptos"/>
                <w:sz w:val="22"/>
                <w:szCs w:val="22"/>
              </w:rPr>
            </w:pPr>
            <w:proofErr w:type="spellStart"/>
            <w:proofErr w:type="gramStart"/>
            <w:r w:rsidRPr="7A4A6A68">
              <w:rPr>
                <w:rFonts w:ascii="Aptos" w:hAnsi="Aptos" w:eastAsia="Aptos" w:cs="Aptos"/>
                <w:sz w:val="22"/>
                <w:szCs w:val="22"/>
              </w:rPr>
              <w:t>Male:Female</w:t>
            </w:r>
            <w:proofErr w:type="spellEnd"/>
            <w:proofErr w:type="gramEnd"/>
            <w:r w:rsidRPr="7A4A6A68">
              <w:rPr>
                <w:rFonts w:ascii="Aptos" w:hAnsi="Aptos" w:eastAsia="Aptos" w:cs="Aptos"/>
                <w:sz w:val="22"/>
                <w:szCs w:val="22"/>
              </w:rPr>
              <w:t xml:space="preserve"> Sex Ratio</w:t>
            </w:r>
          </w:p>
        </w:tc>
        <w:tc>
          <w:tcPr>
            <w:tcW w:w="4680" w:type="dxa"/>
            <w:gridSpan w:val="2"/>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tcPr>
          <w:p w:rsidR="7A4A6A68" w:rsidP="7A4A6A68" w:rsidRDefault="7A4A6A68" w14:paraId="069330A1" w14:textId="0B605B16">
            <w:pPr>
              <w:rPr>
                <w:rFonts w:ascii="Aptos" w:hAnsi="Aptos" w:eastAsia="Aptos" w:cs="Aptos"/>
                <w:sz w:val="22"/>
                <w:szCs w:val="22"/>
              </w:rPr>
            </w:pPr>
            <w:r w:rsidRPr="7A4A6A68">
              <w:rPr>
                <w:rFonts w:ascii="Aptos" w:hAnsi="Aptos" w:eastAsia="Aptos" w:cs="Aptos"/>
                <w:sz w:val="22"/>
                <w:szCs w:val="22"/>
              </w:rPr>
              <w:t>The comparison of the number of males with autism versus the number of females with autism.</w:t>
            </w:r>
          </w:p>
        </w:tc>
      </w:tr>
      <w:tr w:rsidR="7A4A6A68" w:rsidTr="7A4A6A68" w14:paraId="71AB789F" w14:textId="77777777">
        <w:trPr>
          <w:trHeight w:val="300"/>
        </w:trPr>
        <w:tc>
          <w:tcPr>
            <w:tcW w:w="4680" w:type="dxa"/>
            <w:vMerge/>
            <w:tcBorders>
              <w:left w:val="single" w:color="000000" w:themeColor="text1" w:sz="0" w:space="0"/>
              <w:bottom w:val="single" w:color="000000" w:themeColor="text1" w:sz="0" w:space="0"/>
              <w:right w:val="single" w:color="000000" w:themeColor="text1" w:sz="0" w:space="0"/>
            </w:tcBorders>
            <w:vAlign w:val="center"/>
          </w:tcPr>
          <w:p w:rsidR="00F93CDB" w:rsidRDefault="00F93CDB" w14:paraId="18CC56F9" w14:textId="77777777"/>
        </w:tc>
        <w:tc>
          <w:tcPr>
            <w:tcW w:w="2340" w:type="dxa"/>
            <w:tcBorders>
              <w:top w:val="single" w:color="000000" w:themeColor="text1" w:sz="8" w:space="0"/>
              <w:left w:val="nil"/>
              <w:bottom w:val="single" w:color="000000" w:themeColor="text1" w:sz="8" w:space="0"/>
              <w:right w:val="single" w:color="000000" w:themeColor="text1" w:sz="8" w:space="0"/>
            </w:tcBorders>
            <w:tcMar>
              <w:left w:w="108" w:type="dxa"/>
              <w:right w:w="108" w:type="dxa"/>
            </w:tcMar>
          </w:tcPr>
          <w:p w:rsidR="7A4A6A68" w:rsidP="7A4A6A68" w:rsidRDefault="7A4A6A68" w14:paraId="0620DD9E" w14:textId="14F26ACA">
            <w:pPr>
              <w:rPr>
                <w:rFonts w:ascii="Aptos" w:hAnsi="Aptos" w:eastAsia="Aptos" w:cs="Aptos"/>
                <w:sz w:val="22"/>
                <w:szCs w:val="22"/>
              </w:rPr>
            </w:pPr>
            <w:r w:rsidRPr="7A4A6A68">
              <w:rPr>
                <w:rFonts w:ascii="Aptos" w:hAnsi="Aptos" w:eastAsia="Aptos" w:cs="Aptos"/>
                <w:sz w:val="22"/>
                <w:szCs w:val="22"/>
              </w:rPr>
              <w:t>2.6 (For every one female with ASD there are 2.6 males with ASD)</w:t>
            </w:r>
          </w:p>
        </w:tc>
        <w:tc>
          <w:tcPr>
            <w:tcW w:w="2340" w:type="dxa"/>
            <w:tcBorders>
              <w:top w:val="nil"/>
              <w:left w:val="single" w:color="000000" w:themeColor="text1" w:sz="8" w:space="0"/>
              <w:bottom w:val="single" w:color="000000" w:themeColor="text1" w:sz="8" w:space="0"/>
              <w:right w:val="single" w:color="000000" w:themeColor="text1" w:sz="8" w:space="0"/>
            </w:tcBorders>
            <w:tcMar>
              <w:left w:w="108" w:type="dxa"/>
              <w:right w:w="108" w:type="dxa"/>
            </w:tcMar>
          </w:tcPr>
          <w:p w:rsidR="7A4A6A68" w:rsidP="7A4A6A68" w:rsidRDefault="7A4A6A68" w14:paraId="2D7F7811" w14:textId="5D3E2150">
            <w:pPr>
              <w:rPr>
                <w:rFonts w:ascii="Aptos" w:hAnsi="Aptos" w:eastAsia="Aptos" w:cs="Aptos"/>
                <w:sz w:val="22"/>
                <w:szCs w:val="22"/>
              </w:rPr>
            </w:pPr>
            <w:r w:rsidRPr="7A4A6A68">
              <w:rPr>
                <w:rFonts w:ascii="Aptos" w:hAnsi="Aptos" w:eastAsia="Aptos" w:cs="Aptos"/>
                <w:sz w:val="22"/>
                <w:szCs w:val="22"/>
              </w:rPr>
              <w:t>Float</w:t>
            </w:r>
          </w:p>
        </w:tc>
      </w:tr>
      <w:tr w:rsidR="7A4A6A68" w:rsidTr="7A4A6A68" w14:paraId="074E6A85" w14:textId="77777777">
        <w:trPr>
          <w:trHeight w:val="300"/>
        </w:trPr>
        <w:tc>
          <w:tcPr>
            <w:tcW w:w="4680" w:type="dxa"/>
            <w:vMerge w:val="restart"/>
            <w:tcBorders>
              <w:top w:val="nil"/>
              <w:left w:val="single" w:color="000000" w:themeColor="text1" w:sz="8" w:space="0"/>
              <w:bottom w:val="single" w:color="000000" w:themeColor="text1" w:sz="8" w:space="0"/>
              <w:right w:val="single" w:color="000000" w:themeColor="text1" w:sz="8" w:space="0"/>
            </w:tcBorders>
            <w:tcMar>
              <w:left w:w="108" w:type="dxa"/>
              <w:right w:w="108" w:type="dxa"/>
            </w:tcMar>
          </w:tcPr>
          <w:p w:rsidR="7A4A6A68" w:rsidP="7A4A6A68" w:rsidRDefault="7A4A6A68" w14:paraId="7DB76EFE" w14:textId="5AE3DCD7">
            <w:pPr>
              <w:rPr>
                <w:rFonts w:ascii="Aptos" w:hAnsi="Aptos" w:eastAsia="Aptos" w:cs="Aptos"/>
                <w:sz w:val="22"/>
                <w:szCs w:val="22"/>
              </w:rPr>
            </w:pPr>
            <w:r w:rsidRPr="7A4A6A68">
              <w:rPr>
                <w:rFonts w:ascii="Aptos" w:hAnsi="Aptos" w:eastAsia="Aptos" w:cs="Aptos"/>
                <w:sz w:val="22"/>
                <w:szCs w:val="22"/>
              </w:rPr>
              <w:t>Year Started</w:t>
            </w:r>
          </w:p>
        </w:tc>
        <w:tc>
          <w:tcPr>
            <w:tcW w:w="4680" w:type="dxa"/>
            <w:gridSpan w:val="2"/>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tcPr>
          <w:p w:rsidR="7A4A6A68" w:rsidP="7A4A6A68" w:rsidRDefault="7A4A6A68" w14:paraId="163056FC" w14:textId="4AC19794">
            <w:pPr>
              <w:rPr>
                <w:rFonts w:ascii="Aptos" w:hAnsi="Aptos" w:eastAsia="Aptos" w:cs="Aptos"/>
                <w:sz w:val="22"/>
                <w:szCs w:val="22"/>
              </w:rPr>
            </w:pPr>
            <w:r w:rsidRPr="7A4A6A68">
              <w:rPr>
                <w:rFonts w:ascii="Aptos" w:hAnsi="Aptos" w:eastAsia="Aptos" w:cs="Aptos"/>
                <w:sz w:val="22"/>
                <w:szCs w:val="22"/>
              </w:rPr>
              <w:t>The year the research started.</w:t>
            </w:r>
          </w:p>
        </w:tc>
      </w:tr>
      <w:tr w:rsidR="7A4A6A68" w:rsidTr="7A4A6A68" w14:paraId="3A28F99A" w14:textId="77777777">
        <w:trPr>
          <w:trHeight w:val="300"/>
        </w:trPr>
        <w:tc>
          <w:tcPr>
            <w:tcW w:w="4680" w:type="dxa"/>
            <w:vMerge/>
            <w:tcBorders>
              <w:left w:val="single" w:color="000000" w:themeColor="text1" w:sz="0" w:space="0"/>
              <w:bottom w:val="single" w:color="000000" w:themeColor="text1" w:sz="0" w:space="0"/>
              <w:right w:val="single" w:color="000000" w:themeColor="text1" w:sz="0" w:space="0"/>
            </w:tcBorders>
            <w:vAlign w:val="center"/>
          </w:tcPr>
          <w:p w:rsidR="00F93CDB" w:rsidRDefault="00F93CDB" w14:paraId="3BF7026E" w14:textId="77777777"/>
        </w:tc>
        <w:tc>
          <w:tcPr>
            <w:tcW w:w="2340" w:type="dxa"/>
            <w:tcBorders>
              <w:top w:val="single" w:color="000000" w:themeColor="text1" w:sz="8" w:space="0"/>
              <w:left w:val="nil"/>
              <w:bottom w:val="single" w:color="000000" w:themeColor="text1" w:sz="8" w:space="0"/>
              <w:right w:val="single" w:color="000000" w:themeColor="text1" w:sz="8" w:space="0"/>
            </w:tcBorders>
            <w:tcMar>
              <w:left w:w="108" w:type="dxa"/>
              <w:right w:w="108" w:type="dxa"/>
            </w:tcMar>
          </w:tcPr>
          <w:p w:rsidR="7A4A6A68" w:rsidP="7A4A6A68" w:rsidRDefault="7A4A6A68" w14:paraId="172502E7" w14:textId="500A05A1">
            <w:pPr>
              <w:rPr>
                <w:rFonts w:ascii="Aptos" w:hAnsi="Aptos" w:eastAsia="Aptos" w:cs="Aptos"/>
                <w:sz w:val="22"/>
                <w:szCs w:val="22"/>
              </w:rPr>
            </w:pPr>
            <w:r w:rsidRPr="7A4A6A68">
              <w:rPr>
                <w:rFonts w:ascii="Aptos" w:hAnsi="Aptos" w:eastAsia="Aptos" w:cs="Aptos"/>
                <w:sz w:val="22"/>
                <w:szCs w:val="22"/>
              </w:rPr>
              <w:t>1966</w:t>
            </w:r>
          </w:p>
        </w:tc>
        <w:tc>
          <w:tcPr>
            <w:tcW w:w="2340" w:type="dxa"/>
            <w:tcBorders>
              <w:top w:val="nil"/>
              <w:left w:val="single" w:color="000000" w:themeColor="text1" w:sz="8" w:space="0"/>
              <w:bottom w:val="single" w:color="000000" w:themeColor="text1" w:sz="8" w:space="0"/>
              <w:right w:val="single" w:color="000000" w:themeColor="text1" w:sz="8" w:space="0"/>
            </w:tcBorders>
            <w:tcMar>
              <w:left w:w="108" w:type="dxa"/>
              <w:right w:w="108" w:type="dxa"/>
            </w:tcMar>
          </w:tcPr>
          <w:p w:rsidR="7A4A6A68" w:rsidP="7A4A6A68" w:rsidRDefault="7A4A6A68" w14:paraId="15BE7EEE" w14:textId="6465B6B4">
            <w:pPr>
              <w:rPr>
                <w:rFonts w:ascii="Aptos" w:hAnsi="Aptos" w:eastAsia="Aptos" w:cs="Aptos"/>
                <w:sz w:val="22"/>
                <w:szCs w:val="22"/>
              </w:rPr>
            </w:pPr>
            <w:r w:rsidRPr="7A4A6A68">
              <w:rPr>
                <w:rFonts w:ascii="Aptos" w:hAnsi="Aptos" w:eastAsia="Aptos" w:cs="Aptos"/>
                <w:sz w:val="22"/>
                <w:szCs w:val="22"/>
              </w:rPr>
              <w:t>Int (Categorical)</w:t>
            </w:r>
          </w:p>
        </w:tc>
      </w:tr>
      <w:tr w:rsidR="7A4A6A68" w:rsidTr="7A4A6A68" w14:paraId="508E65DC" w14:textId="77777777">
        <w:trPr>
          <w:trHeight w:val="300"/>
        </w:trPr>
        <w:tc>
          <w:tcPr>
            <w:tcW w:w="4680" w:type="dxa"/>
            <w:vMerge w:val="restart"/>
            <w:tcBorders>
              <w:top w:val="nil"/>
              <w:left w:val="single" w:color="000000" w:themeColor="text1" w:sz="8" w:space="0"/>
              <w:bottom w:val="single" w:color="000000" w:themeColor="text1" w:sz="8" w:space="0"/>
              <w:right w:val="single" w:color="000000" w:themeColor="text1" w:sz="8" w:space="0"/>
            </w:tcBorders>
            <w:tcMar>
              <w:left w:w="108" w:type="dxa"/>
              <w:right w:w="108" w:type="dxa"/>
            </w:tcMar>
          </w:tcPr>
          <w:p w:rsidR="7A4A6A68" w:rsidP="7A4A6A68" w:rsidRDefault="7A4A6A68" w14:paraId="2F265010" w14:textId="751CF9ED">
            <w:pPr>
              <w:rPr>
                <w:rFonts w:ascii="Aptos" w:hAnsi="Aptos" w:eastAsia="Aptos" w:cs="Aptos"/>
                <w:sz w:val="22"/>
                <w:szCs w:val="22"/>
              </w:rPr>
            </w:pPr>
            <w:r w:rsidRPr="7A4A6A68">
              <w:rPr>
                <w:rFonts w:ascii="Aptos" w:hAnsi="Aptos" w:eastAsia="Aptos" w:cs="Aptos"/>
                <w:sz w:val="22"/>
                <w:szCs w:val="22"/>
              </w:rPr>
              <w:t>Year Ended</w:t>
            </w:r>
          </w:p>
        </w:tc>
        <w:tc>
          <w:tcPr>
            <w:tcW w:w="4680" w:type="dxa"/>
            <w:gridSpan w:val="2"/>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tcPr>
          <w:p w:rsidR="7A4A6A68" w:rsidP="7A4A6A68" w:rsidRDefault="7A4A6A68" w14:paraId="77C2F5C4" w14:textId="38DA4B61">
            <w:pPr>
              <w:rPr>
                <w:rFonts w:ascii="Aptos" w:hAnsi="Aptos" w:eastAsia="Aptos" w:cs="Aptos"/>
                <w:sz w:val="22"/>
                <w:szCs w:val="22"/>
              </w:rPr>
            </w:pPr>
            <w:r w:rsidRPr="7A4A6A68">
              <w:rPr>
                <w:rFonts w:ascii="Aptos" w:hAnsi="Aptos" w:eastAsia="Aptos" w:cs="Aptos"/>
                <w:sz w:val="22"/>
                <w:szCs w:val="22"/>
              </w:rPr>
              <w:t xml:space="preserve">The year the research </w:t>
            </w:r>
            <w:proofErr w:type="gramStart"/>
            <w:r w:rsidRPr="7A4A6A68">
              <w:rPr>
                <w:rFonts w:ascii="Aptos" w:hAnsi="Aptos" w:eastAsia="Aptos" w:cs="Aptos"/>
                <w:sz w:val="22"/>
                <w:szCs w:val="22"/>
              </w:rPr>
              <w:t>was</w:t>
            </w:r>
            <w:proofErr w:type="gramEnd"/>
            <w:r w:rsidRPr="7A4A6A68">
              <w:rPr>
                <w:rFonts w:ascii="Aptos" w:hAnsi="Aptos" w:eastAsia="Aptos" w:cs="Aptos"/>
                <w:sz w:val="22"/>
                <w:szCs w:val="22"/>
              </w:rPr>
              <w:t xml:space="preserve"> finished.</w:t>
            </w:r>
          </w:p>
        </w:tc>
      </w:tr>
      <w:tr w:rsidR="7A4A6A68" w:rsidTr="7A4A6A68" w14:paraId="575EDC7C" w14:textId="77777777">
        <w:trPr>
          <w:trHeight w:val="300"/>
        </w:trPr>
        <w:tc>
          <w:tcPr>
            <w:tcW w:w="4680" w:type="dxa"/>
            <w:vMerge/>
            <w:tcBorders>
              <w:left w:val="single" w:color="000000" w:themeColor="text1" w:sz="0" w:space="0"/>
              <w:bottom w:val="single" w:color="000000" w:themeColor="text1" w:sz="0" w:space="0"/>
              <w:right w:val="single" w:color="000000" w:themeColor="text1" w:sz="0" w:space="0"/>
            </w:tcBorders>
            <w:vAlign w:val="center"/>
          </w:tcPr>
          <w:p w:rsidR="00F93CDB" w:rsidRDefault="00F93CDB" w14:paraId="7F3A1755" w14:textId="77777777"/>
        </w:tc>
        <w:tc>
          <w:tcPr>
            <w:tcW w:w="2340" w:type="dxa"/>
            <w:tcBorders>
              <w:top w:val="single" w:color="000000" w:themeColor="text1" w:sz="8" w:space="0"/>
              <w:left w:val="nil"/>
              <w:bottom w:val="single" w:color="000000" w:themeColor="text1" w:sz="8" w:space="0"/>
              <w:right w:val="single" w:color="000000" w:themeColor="text1" w:sz="8" w:space="0"/>
            </w:tcBorders>
            <w:tcMar>
              <w:left w:w="108" w:type="dxa"/>
              <w:right w:w="108" w:type="dxa"/>
            </w:tcMar>
          </w:tcPr>
          <w:p w:rsidR="7A4A6A68" w:rsidP="7A4A6A68" w:rsidRDefault="7A4A6A68" w14:paraId="3227E6A1" w14:textId="4A350389">
            <w:pPr>
              <w:rPr>
                <w:rFonts w:ascii="Aptos" w:hAnsi="Aptos" w:eastAsia="Aptos" w:cs="Aptos"/>
                <w:sz w:val="22"/>
                <w:szCs w:val="22"/>
              </w:rPr>
            </w:pPr>
            <w:r w:rsidRPr="7A4A6A68">
              <w:rPr>
                <w:rFonts w:ascii="Aptos" w:hAnsi="Aptos" w:eastAsia="Aptos" w:cs="Aptos"/>
                <w:sz w:val="22"/>
                <w:szCs w:val="22"/>
              </w:rPr>
              <w:t>1966</w:t>
            </w:r>
          </w:p>
        </w:tc>
        <w:tc>
          <w:tcPr>
            <w:tcW w:w="2340" w:type="dxa"/>
            <w:tcBorders>
              <w:top w:val="nil"/>
              <w:left w:val="single" w:color="000000" w:themeColor="text1" w:sz="8" w:space="0"/>
              <w:bottom w:val="single" w:color="000000" w:themeColor="text1" w:sz="8" w:space="0"/>
              <w:right w:val="single" w:color="000000" w:themeColor="text1" w:sz="8" w:space="0"/>
            </w:tcBorders>
            <w:tcMar>
              <w:left w:w="108" w:type="dxa"/>
              <w:right w:w="108" w:type="dxa"/>
            </w:tcMar>
          </w:tcPr>
          <w:p w:rsidR="7A4A6A68" w:rsidP="7A4A6A68" w:rsidRDefault="7A4A6A68" w14:paraId="7C2896F3" w14:textId="7CA88D23">
            <w:pPr>
              <w:rPr>
                <w:rFonts w:ascii="Aptos" w:hAnsi="Aptos" w:eastAsia="Aptos" w:cs="Aptos"/>
                <w:sz w:val="22"/>
                <w:szCs w:val="22"/>
              </w:rPr>
            </w:pPr>
            <w:r w:rsidRPr="7A4A6A68">
              <w:rPr>
                <w:rFonts w:ascii="Aptos" w:hAnsi="Aptos" w:eastAsia="Aptos" w:cs="Aptos"/>
                <w:sz w:val="22"/>
                <w:szCs w:val="22"/>
              </w:rPr>
              <w:t>Int (Categorical)</w:t>
            </w:r>
          </w:p>
        </w:tc>
      </w:tr>
      <w:tr w:rsidR="7A4A6A68" w:rsidTr="7A4A6A68" w14:paraId="59634BBD" w14:textId="77777777">
        <w:trPr>
          <w:trHeight w:val="300"/>
        </w:trPr>
        <w:tc>
          <w:tcPr>
            <w:tcW w:w="4680" w:type="dxa"/>
            <w:vMerge w:val="restart"/>
            <w:tcBorders>
              <w:top w:val="nil"/>
              <w:left w:val="single" w:color="000000" w:themeColor="text1" w:sz="8" w:space="0"/>
              <w:bottom w:val="single" w:color="000000" w:themeColor="text1" w:sz="8" w:space="0"/>
              <w:right w:val="single" w:color="000000" w:themeColor="text1" w:sz="8" w:space="0"/>
            </w:tcBorders>
            <w:tcMar>
              <w:left w:w="108" w:type="dxa"/>
              <w:right w:w="108" w:type="dxa"/>
            </w:tcMar>
          </w:tcPr>
          <w:p w:rsidR="7A4A6A68" w:rsidP="7A4A6A68" w:rsidRDefault="7A4A6A68" w14:paraId="222DB4A7" w14:textId="39D17C26">
            <w:pPr>
              <w:rPr>
                <w:rFonts w:ascii="Aptos" w:hAnsi="Aptos" w:eastAsia="Aptos" w:cs="Aptos"/>
                <w:sz w:val="22"/>
                <w:szCs w:val="22"/>
              </w:rPr>
            </w:pPr>
            <w:r w:rsidRPr="7A4A6A68">
              <w:rPr>
                <w:rFonts w:ascii="Aptos" w:hAnsi="Aptos" w:eastAsia="Aptos" w:cs="Aptos"/>
                <w:sz w:val="22"/>
                <w:szCs w:val="22"/>
              </w:rPr>
              <w:t>Youngest Age</w:t>
            </w:r>
          </w:p>
        </w:tc>
        <w:tc>
          <w:tcPr>
            <w:tcW w:w="4680" w:type="dxa"/>
            <w:gridSpan w:val="2"/>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tcPr>
          <w:p w:rsidR="7A4A6A68" w:rsidP="7A4A6A68" w:rsidRDefault="7A4A6A68" w14:paraId="0AEC2A01" w14:textId="714D183B">
            <w:pPr>
              <w:rPr>
                <w:rFonts w:ascii="Aptos" w:hAnsi="Aptos" w:eastAsia="Aptos" w:cs="Aptos"/>
                <w:sz w:val="22"/>
                <w:szCs w:val="22"/>
              </w:rPr>
            </w:pPr>
            <w:proofErr w:type="gramStart"/>
            <w:r w:rsidRPr="7A4A6A68">
              <w:rPr>
                <w:rFonts w:ascii="Aptos" w:hAnsi="Aptos" w:eastAsia="Aptos" w:cs="Aptos"/>
                <w:sz w:val="22"/>
                <w:szCs w:val="22"/>
              </w:rPr>
              <w:t>The</w:t>
            </w:r>
            <w:proofErr w:type="gramEnd"/>
            <w:r w:rsidRPr="7A4A6A68">
              <w:rPr>
                <w:rFonts w:ascii="Aptos" w:hAnsi="Aptos" w:eastAsia="Aptos" w:cs="Aptos"/>
                <w:sz w:val="22"/>
                <w:szCs w:val="22"/>
              </w:rPr>
              <w:t xml:space="preserve"> youngest age studied.</w:t>
            </w:r>
          </w:p>
        </w:tc>
      </w:tr>
      <w:tr w:rsidR="7A4A6A68" w:rsidTr="7A4A6A68" w14:paraId="5D1F4EA6" w14:textId="77777777">
        <w:trPr>
          <w:trHeight w:val="300"/>
        </w:trPr>
        <w:tc>
          <w:tcPr>
            <w:tcW w:w="4680" w:type="dxa"/>
            <w:vMerge/>
            <w:tcBorders>
              <w:left w:val="single" w:color="000000" w:themeColor="text1" w:sz="0" w:space="0"/>
              <w:bottom w:val="single" w:color="000000" w:themeColor="text1" w:sz="0" w:space="0"/>
              <w:right w:val="single" w:color="000000" w:themeColor="text1" w:sz="0" w:space="0"/>
            </w:tcBorders>
            <w:vAlign w:val="center"/>
          </w:tcPr>
          <w:p w:rsidR="00F93CDB" w:rsidRDefault="00F93CDB" w14:paraId="5DC93222" w14:textId="77777777"/>
        </w:tc>
        <w:tc>
          <w:tcPr>
            <w:tcW w:w="2340" w:type="dxa"/>
            <w:tcBorders>
              <w:top w:val="single" w:color="000000" w:themeColor="text1" w:sz="8" w:space="0"/>
              <w:left w:val="nil"/>
              <w:bottom w:val="single" w:color="000000" w:themeColor="text1" w:sz="8" w:space="0"/>
              <w:right w:val="single" w:color="000000" w:themeColor="text1" w:sz="8" w:space="0"/>
            </w:tcBorders>
            <w:tcMar>
              <w:left w:w="108" w:type="dxa"/>
              <w:right w:w="108" w:type="dxa"/>
            </w:tcMar>
          </w:tcPr>
          <w:p w:rsidR="7A4A6A68" w:rsidP="7A4A6A68" w:rsidRDefault="7A4A6A68" w14:paraId="373CD8DC" w14:textId="67CBA487">
            <w:pPr>
              <w:rPr>
                <w:rFonts w:ascii="Aptos" w:hAnsi="Aptos" w:eastAsia="Aptos" w:cs="Aptos"/>
                <w:sz w:val="22"/>
                <w:szCs w:val="22"/>
              </w:rPr>
            </w:pPr>
            <w:r w:rsidRPr="7A4A6A68">
              <w:rPr>
                <w:rFonts w:ascii="Aptos" w:hAnsi="Aptos" w:eastAsia="Aptos" w:cs="Aptos"/>
                <w:sz w:val="22"/>
                <w:szCs w:val="22"/>
              </w:rPr>
              <w:t>2.0 years</w:t>
            </w:r>
          </w:p>
        </w:tc>
        <w:tc>
          <w:tcPr>
            <w:tcW w:w="2340" w:type="dxa"/>
            <w:tcBorders>
              <w:top w:val="nil"/>
              <w:left w:val="single" w:color="000000" w:themeColor="text1" w:sz="8" w:space="0"/>
              <w:bottom w:val="single" w:color="000000" w:themeColor="text1" w:sz="8" w:space="0"/>
              <w:right w:val="single" w:color="000000" w:themeColor="text1" w:sz="8" w:space="0"/>
            </w:tcBorders>
            <w:tcMar>
              <w:left w:w="108" w:type="dxa"/>
              <w:right w:w="108" w:type="dxa"/>
            </w:tcMar>
          </w:tcPr>
          <w:p w:rsidR="7A4A6A68" w:rsidP="7A4A6A68" w:rsidRDefault="7A4A6A68" w14:paraId="35DA40FC" w14:textId="7E084AA4">
            <w:pPr>
              <w:rPr>
                <w:rFonts w:ascii="Aptos" w:hAnsi="Aptos" w:eastAsia="Aptos" w:cs="Aptos"/>
                <w:sz w:val="22"/>
                <w:szCs w:val="22"/>
              </w:rPr>
            </w:pPr>
            <w:r w:rsidRPr="7A4A6A68">
              <w:rPr>
                <w:rFonts w:ascii="Aptos" w:hAnsi="Aptos" w:eastAsia="Aptos" w:cs="Aptos"/>
                <w:sz w:val="22"/>
                <w:szCs w:val="22"/>
              </w:rPr>
              <w:t>Float</w:t>
            </w:r>
          </w:p>
        </w:tc>
      </w:tr>
      <w:tr w:rsidR="7A4A6A68" w:rsidTr="7A4A6A68" w14:paraId="7FAECDF7" w14:textId="77777777">
        <w:trPr>
          <w:trHeight w:val="300"/>
        </w:trPr>
        <w:tc>
          <w:tcPr>
            <w:tcW w:w="4680" w:type="dxa"/>
            <w:vMerge w:val="restart"/>
            <w:tcBorders>
              <w:top w:val="nil"/>
              <w:left w:val="single" w:color="000000" w:themeColor="text1" w:sz="8" w:space="0"/>
              <w:bottom w:val="single" w:color="000000" w:themeColor="text1" w:sz="8" w:space="0"/>
              <w:right w:val="single" w:color="000000" w:themeColor="text1" w:sz="8" w:space="0"/>
            </w:tcBorders>
            <w:tcMar>
              <w:left w:w="108" w:type="dxa"/>
              <w:right w:w="108" w:type="dxa"/>
            </w:tcMar>
          </w:tcPr>
          <w:p w:rsidR="7A4A6A68" w:rsidP="7A4A6A68" w:rsidRDefault="7A4A6A68" w14:paraId="70A8DA99" w14:textId="1A73A871">
            <w:pPr>
              <w:rPr>
                <w:rFonts w:ascii="Aptos" w:hAnsi="Aptos" w:eastAsia="Aptos" w:cs="Aptos"/>
                <w:sz w:val="22"/>
                <w:szCs w:val="22"/>
              </w:rPr>
            </w:pPr>
            <w:r w:rsidRPr="7A4A6A68">
              <w:rPr>
                <w:rFonts w:ascii="Aptos" w:hAnsi="Aptos" w:eastAsia="Aptos" w:cs="Aptos"/>
                <w:sz w:val="22"/>
                <w:szCs w:val="22"/>
              </w:rPr>
              <w:t>Oldest Age</w:t>
            </w:r>
          </w:p>
        </w:tc>
        <w:tc>
          <w:tcPr>
            <w:tcW w:w="4680" w:type="dxa"/>
            <w:gridSpan w:val="2"/>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tcPr>
          <w:p w:rsidR="7A4A6A68" w:rsidP="7A4A6A68" w:rsidRDefault="7A4A6A68" w14:paraId="651E1322" w14:textId="201404B6">
            <w:pPr>
              <w:rPr>
                <w:rFonts w:ascii="Aptos" w:hAnsi="Aptos" w:eastAsia="Aptos" w:cs="Aptos"/>
                <w:sz w:val="22"/>
                <w:szCs w:val="22"/>
              </w:rPr>
            </w:pPr>
            <w:r w:rsidRPr="7A4A6A68">
              <w:rPr>
                <w:rFonts w:ascii="Aptos" w:hAnsi="Aptos" w:eastAsia="Aptos" w:cs="Aptos"/>
                <w:sz w:val="22"/>
                <w:szCs w:val="22"/>
              </w:rPr>
              <w:t xml:space="preserve">The </w:t>
            </w:r>
            <w:proofErr w:type="gramStart"/>
            <w:r w:rsidRPr="7A4A6A68">
              <w:rPr>
                <w:rFonts w:ascii="Aptos" w:hAnsi="Aptos" w:eastAsia="Aptos" w:cs="Aptos"/>
                <w:sz w:val="22"/>
                <w:szCs w:val="22"/>
              </w:rPr>
              <w:t>oldest age</w:t>
            </w:r>
            <w:proofErr w:type="gramEnd"/>
            <w:r w:rsidRPr="7A4A6A68">
              <w:rPr>
                <w:rFonts w:ascii="Aptos" w:hAnsi="Aptos" w:eastAsia="Aptos" w:cs="Aptos"/>
                <w:sz w:val="22"/>
                <w:szCs w:val="22"/>
              </w:rPr>
              <w:t xml:space="preserve"> studied.</w:t>
            </w:r>
          </w:p>
        </w:tc>
      </w:tr>
      <w:tr w:rsidR="7A4A6A68" w:rsidTr="7A4A6A68" w14:paraId="78387AB5" w14:textId="77777777">
        <w:trPr>
          <w:trHeight w:val="300"/>
        </w:trPr>
        <w:tc>
          <w:tcPr>
            <w:tcW w:w="4680" w:type="dxa"/>
            <w:vMerge/>
            <w:tcBorders>
              <w:left w:val="single" w:color="000000" w:themeColor="text1" w:sz="0" w:space="0"/>
              <w:bottom w:val="single" w:color="000000" w:themeColor="text1" w:sz="0" w:space="0"/>
              <w:right w:val="single" w:color="000000" w:themeColor="text1" w:sz="0" w:space="0"/>
            </w:tcBorders>
            <w:vAlign w:val="center"/>
          </w:tcPr>
          <w:p w:rsidR="00F93CDB" w:rsidRDefault="00F93CDB" w14:paraId="33092B72" w14:textId="77777777"/>
        </w:tc>
        <w:tc>
          <w:tcPr>
            <w:tcW w:w="2340" w:type="dxa"/>
            <w:tcBorders>
              <w:top w:val="single" w:color="000000" w:themeColor="text1" w:sz="8" w:space="0"/>
              <w:left w:val="nil"/>
              <w:bottom w:val="single" w:color="000000" w:themeColor="text1" w:sz="8" w:space="0"/>
              <w:right w:val="single" w:color="000000" w:themeColor="text1" w:sz="8" w:space="0"/>
            </w:tcBorders>
            <w:tcMar>
              <w:left w:w="108" w:type="dxa"/>
              <w:right w:w="108" w:type="dxa"/>
            </w:tcMar>
          </w:tcPr>
          <w:p w:rsidR="7A4A6A68" w:rsidP="7A4A6A68" w:rsidRDefault="7A4A6A68" w14:paraId="71BCE7DC" w14:textId="795DE906">
            <w:pPr>
              <w:rPr>
                <w:rFonts w:ascii="Aptos" w:hAnsi="Aptos" w:eastAsia="Aptos" w:cs="Aptos"/>
                <w:sz w:val="22"/>
                <w:szCs w:val="22"/>
              </w:rPr>
            </w:pPr>
            <w:r w:rsidRPr="7A4A6A68">
              <w:rPr>
                <w:rFonts w:ascii="Aptos" w:hAnsi="Aptos" w:eastAsia="Aptos" w:cs="Aptos"/>
                <w:sz w:val="22"/>
                <w:szCs w:val="22"/>
              </w:rPr>
              <w:t>12.0 years</w:t>
            </w:r>
          </w:p>
        </w:tc>
        <w:tc>
          <w:tcPr>
            <w:tcW w:w="2340" w:type="dxa"/>
            <w:tcBorders>
              <w:top w:val="nil"/>
              <w:left w:val="single" w:color="000000" w:themeColor="text1" w:sz="8" w:space="0"/>
              <w:bottom w:val="single" w:color="000000" w:themeColor="text1" w:sz="8" w:space="0"/>
              <w:right w:val="single" w:color="000000" w:themeColor="text1" w:sz="8" w:space="0"/>
            </w:tcBorders>
            <w:tcMar>
              <w:left w:w="108" w:type="dxa"/>
              <w:right w:w="108" w:type="dxa"/>
            </w:tcMar>
          </w:tcPr>
          <w:p w:rsidR="7A4A6A68" w:rsidP="7A4A6A68" w:rsidRDefault="7A4A6A68" w14:paraId="4D532F1C" w14:textId="5101554C">
            <w:pPr>
              <w:rPr>
                <w:rFonts w:ascii="Aptos" w:hAnsi="Aptos" w:eastAsia="Aptos" w:cs="Aptos"/>
                <w:sz w:val="22"/>
                <w:szCs w:val="22"/>
              </w:rPr>
            </w:pPr>
            <w:r w:rsidRPr="7A4A6A68">
              <w:rPr>
                <w:rFonts w:ascii="Aptos" w:hAnsi="Aptos" w:eastAsia="Aptos" w:cs="Aptos"/>
                <w:sz w:val="22"/>
                <w:szCs w:val="22"/>
              </w:rPr>
              <w:t>Float</w:t>
            </w:r>
          </w:p>
        </w:tc>
      </w:tr>
    </w:tbl>
    <w:p w:rsidR="7F9C32D8" w:rsidP="7A4A6A68" w:rsidRDefault="7F9C32D8" w14:paraId="2B391627" w14:textId="5F7AAEEB">
      <w:pPr>
        <w:rPr>
          <w:rFonts w:ascii="Times New Roman" w:hAnsi="Times New Roman" w:eastAsia="Times New Roman" w:cs="Times New Roman"/>
          <w:b/>
          <w:bCs/>
          <w:sz w:val="22"/>
          <w:szCs w:val="22"/>
        </w:rPr>
      </w:pPr>
    </w:p>
    <w:p w:rsidR="7F9C32D8" w:rsidP="7A4A6A68" w:rsidRDefault="04D5F5E7" w14:paraId="0404D52A" w14:textId="4187DD2D">
      <w:pPr>
        <w:rPr>
          <w:rFonts w:eastAsiaTheme="minorEastAsia"/>
          <w:u w:val="single"/>
        </w:rPr>
      </w:pPr>
      <w:r w:rsidRPr="7A4A6A68">
        <w:rPr>
          <w:rFonts w:eastAsiaTheme="minorEastAsia"/>
          <w:u w:val="single"/>
        </w:rPr>
        <w:t>Data Quality Assessment</w:t>
      </w:r>
    </w:p>
    <w:p w:rsidR="7F9C32D8" w:rsidP="7A4A6A68" w:rsidRDefault="04D5F5E7" w14:paraId="6BA81EBD" w14:textId="360DA7F7">
      <w:pPr>
        <w:rPr>
          <w:rFonts w:eastAsiaTheme="minorEastAsia"/>
          <w:sz w:val="22"/>
          <w:szCs w:val="22"/>
        </w:rPr>
      </w:pPr>
      <w:r w:rsidRPr="7A4A6A68">
        <w:rPr>
          <w:rFonts w:eastAsiaTheme="minorEastAsia"/>
          <w:sz w:val="22"/>
          <w:szCs w:val="22"/>
        </w:rPr>
        <w:t>The Global Autism Prevalence Trends (1962–2025) quality assessment led to the following findings:</w:t>
      </w:r>
    </w:p>
    <w:p w:rsidR="7F9C32D8" w:rsidP="7A4A6A68" w:rsidRDefault="04D5F5E7" w14:paraId="5D6E9EB6" w14:textId="7E2E9901">
      <w:pPr>
        <w:pStyle w:val="ListParagraph"/>
        <w:numPr>
          <w:ilvl w:val="0"/>
          <w:numId w:val="1"/>
        </w:numPr>
        <w:spacing w:after="0"/>
        <w:rPr>
          <w:rFonts w:eastAsiaTheme="minorEastAsia"/>
          <w:sz w:val="22"/>
          <w:szCs w:val="22"/>
        </w:rPr>
      </w:pPr>
      <w:r w:rsidRPr="7A4A6A68">
        <w:rPr>
          <w:rFonts w:eastAsiaTheme="minorEastAsia"/>
          <w:sz w:val="22"/>
          <w:szCs w:val="22"/>
        </w:rPr>
        <w:t>Completeness - ~92% complete over all attributes</w:t>
      </w:r>
    </w:p>
    <w:p w:rsidR="7F9C32D8" w:rsidP="7A4A6A68" w:rsidRDefault="04D5F5E7" w14:paraId="0A02112E" w14:textId="3AE911DE">
      <w:pPr>
        <w:pStyle w:val="ListParagraph"/>
        <w:numPr>
          <w:ilvl w:val="0"/>
          <w:numId w:val="1"/>
        </w:numPr>
        <w:spacing w:after="0"/>
        <w:rPr>
          <w:rFonts w:eastAsiaTheme="minorEastAsia"/>
          <w:sz w:val="22"/>
          <w:szCs w:val="22"/>
        </w:rPr>
      </w:pPr>
      <w:r w:rsidRPr="7A4A6A68">
        <w:rPr>
          <w:rFonts w:eastAsiaTheme="minorEastAsia"/>
          <w:sz w:val="22"/>
          <w:szCs w:val="22"/>
        </w:rPr>
        <w:t xml:space="preserve">Uniqueness - Wide distribution of attributes. Only 47 unique countries, 41 unique years published, and 49 </w:t>
      </w:r>
      <w:proofErr w:type="spellStart"/>
      <w:proofErr w:type="gramStart"/>
      <w:r w:rsidRPr="7A4A6A68">
        <w:rPr>
          <w:rFonts w:eastAsiaTheme="minorEastAsia"/>
          <w:sz w:val="22"/>
          <w:szCs w:val="22"/>
        </w:rPr>
        <w:t>Male:Female</w:t>
      </w:r>
      <w:proofErr w:type="spellEnd"/>
      <w:proofErr w:type="gramEnd"/>
      <w:r w:rsidRPr="7A4A6A68">
        <w:rPr>
          <w:rFonts w:eastAsiaTheme="minorEastAsia"/>
          <w:sz w:val="22"/>
          <w:szCs w:val="22"/>
        </w:rPr>
        <w:t xml:space="preserve"> Ratios. Other attributes are over 50% unique.</w:t>
      </w:r>
    </w:p>
    <w:p w:rsidR="7F9C32D8" w:rsidP="7A4A6A68" w:rsidRDefault="04D5F5E7" w14:paraId="02572B2C" w14:textId="74B94CC9">
      <w:pPr>
        <w:pStyle w:val="ListParagraph"/>
        <w:numPr>
          <w:ilvl w:val="0"/>
          <w:numId w:val="1"/>
        </w:numPr>
        <w:spacing w:after="0"/>
        <w:rPr>
          <w:rFonts w:eastAsiaTheme="minorEastAsia"/>
          <w:sz w:val="22"/>
          <w:szCs w:val="22"/>
        </w:rPr>
      </w:pPr>
      <w:r w:rsidRPr="7A4A6A68">
        <w:rPr>
          <w:rFonts w:eastAsiaTheme="minorEastAsia"/>
          <w:sz w:val="22"/>
          <w:szCs w:val="22"/>
        </w:rPr>
        <w:t>Accuracy – More studies are conducted between 2009 to present which would explain the interest in autism prevalence today. There’s no way to know the accuracy of the dataset since this is the only one accessible, but we can compare rows to each other.</w:t>
      </w:r>
    </w:p>
    <w:p w:rsidR="7F9C32D8" w:rsidP="7A4A6A68" w:rsidRDefault="04D5F5E7" w14:paraId="3D1E5FCC" w14:textId="64049482">
      <w:pPr>
        <w:pStyle w:val="ListParagraph"/>
        <w:numPr>
          <w:ilvl w:val="0"/>
          <w:numId w:val="1"/>
        </w:numPr>
        <w:spacing w:after="0"/>
        <w:rPr>
          <w:rFonts w:eastAsiaTheme="minorEastAsia"/>
          <w:sz w:val="22"/>
          <w:szCs w:val="22"/>
        </w:rPr>
      </w:pPr>
      <w:r w:rsidRPr="7A4A6A68">
        <w:rPr>
          <w:rFonts w:eastAsiaTheme="minorEastAsia"/>
          <w:sz w:val="22"/>
          <w:szCs w:val="22"/>
        </w:rPr>
        <w:t xml:space="preserve">Validity – All years </w:t>
      </w:r>
      <w:r w:rsidRPr="7A4A6A68" w:rsidR="11EBBB2D">
        <w:rPr>
          <w:rFonts w:eastAsiaTheme="minorEastAsia"/>
          <w:sz w:val="22"/>
          <w:szCs w:val="22"/>
        </w:rPr>
        <w:t>are realistic</w:t>
      </w:r>
      <w:r w:rsidRPr="7A4A6A68">
        <w:rPr>
          <w:rFonts w:eastAsiaTheme="minorEastAsia"/>
          <w:sz w:val="22"/>
          <w:szCs w:val="22"/>
        </w:rPr>
        <w:t xml:space="preserve">. No age </w:t>
      </w:r>
      <w:r w:rsidRPr="7A4A6A68" w:rsidR="00392593">
        <w:rPr>
          <w:rFonts w:eastAsiaTheme="minorEastAsia"/>
          <w:sz w:val="22"/>
          <w:szCs w:val="22"/>
        </w:rPr>
        <w:t>range is</w:t>
      </w:r>
      <w:r w:rsidRPr="7A4A6A68">
        <w:rPr>
          <w:rFonts w:eastAsiaTheme="minorEastAsia"/>
          <w:sz w:val="22"/>
          <w:szCs w:val="22"/>
        </w:rPr>
        <w:t xml:space="preserve"> outside of human life expectancy.</w:t>
      </w:r>
    </w:p>
    <w:p w:rsidR="7F9C32D8" w:rsidP="7A4A6A68" w:rsidRDefault="04D5F5E7" w14:paraId="335A8E03" w14:textId="62350567">
      <w:pPr>
        <w:pStyle w:val="ListParagraph"/>
        <w:numPr>
          <w:ilvl w:val="0"/>
          <w:numId w:val="1"/>
        </w:numPr>
        <w:spacing w:after="0"/>
        <w:rPr>
          <w:rFonts w:eastAsiaTheme="minorEastAsia"/>
          <w:sz w:val="22"/>
          <w:szCs w:val="22"/>
        </w:rPr>
      </w:pPr>
      <w:r w:rsidRPr="7A4A6A68">
        <w:rPr>
          <w:rFonts w:eastAsiaTheme="minorEastAsia"/>
          <w:sz w:val="22"/>
          <w:szCs w:val="22"/>
        </w:rPr>
        <w:t>Consistency – Some study years have a single year, a range, or two years separated by ‘&amp;’</w:t>
      </w:r>
    </w:p>
    <w:p w:rsidR="7F9C32D8" w:rsidP="7A4A6A68" w:rsidRDefault="04D5F5E7" w14:paraId="7315EE50" w14:textId="51D389A1">
      <w:pPr>
        <w:pStyle w:val="ListParagraph"/>
        <w:numPr>
          <w:ilvl w:val="0"/>
          <w:numId w:val="1"/>
        </w:numPr>
        <w:spacing w:after="0"/>
        <w:rPr>
          <w:rFonts w:eastAsiaTheme="minorEastAsia"/>
          <w:sz w:val="22"/>
          <w:szCs w:val="22"/>
        </w:rPr>
      </w:pPr>
      <w:r w:rsidRPr="7A4A6A68">
        <w:rPr>
          <w:rFonts w:eastAsiaTheme="minorEastAsia"/>
          <w:sz w:val="22"/>
          <w:szCs w:val="22"/>
        </w:rPr>
        <w:t>Timeliness – Most recent data is from 2022. This is historical data, so ranges from 1962 are relevant.</w:t>
      </w:r>
    </w:p>
    <w:p w:rsidR="7F9C32D8" w:rsidP="7A4A6A68" w:rsidRDefault="7F9C32D8" w14:paraId="37400D68" w14:textId="1ECF05FF">
      <w:pPr>
        <w:rPr>
          <w:rFonts w:ascii="Aptos" w:hAnsi="Aptos" w:eastAsia="Aptos" w:cs="Aptos"/>
        </w:rPr>
      </w:pPr>
    </w:p>
    <w:p w:rsidR="00640A67" w:rsidP="00640A67" w:rsidRDefault="00640A67" w14:paraId="403E7A6E" w14:textId="6C9D4A44">
      <w:pPr>
        <w:ind w:firstLine="720"/>
        <w:rPr>
          <w:rFonts w:ascii="Aptos" w:hAnsi="Aptos" w:eastAsia="Aptos" w:cs="Aptos"/>
        </w:rPr>
      </w:pPr>
      <w:r w:rsidRPr="194A608B">
        <w:rPr>
          <w:rFonts w:ascii="Aptos" w:hAnsi="Aptos" w:eastAsia="Aptos" w:cs="Aptos"/>
        </w:rPr>
        <w:t xml:space="preserve">The Automated Global Autism Prevalence Pipeline consists of </w:t>
      </w:r>
      <w:r>
        <w:rPr>
          <w:rFonts w:ascii="Aptos" w:hAnsi="Aptos" w:eastAsia="Aptos" w:cs="Aptos"/>
        </w:rPr>
        <w:t xml:space="preserve">Python scripts and </w:t>
      </w:r>
      <w:proofErr w:type="gramStart"/>
      <w:r>
        <w:rPr>
          <w:rFonts w:ascii="Aptos" w:hAnsi="Aptos" w:eastAsia="Aptos" w:cs="Aptos"/>
        </w:rPr>
        <w:t>Databricks jobs</w:t>
      </w:r>
      <w:proofErr w:type="gramEnd"/>
      <w:r>
        <w:rPr>
          <w:rFonts w:ascii="Aptos" w:hAnsi="Aptos" w:eastAsia="Aptos" w:cs="Aptos"/>
        </w:rPr>
        <w:t xml:space="preserve"> which </w:t>
      </w:r>
      <w:r w:rsidRPr="728435E4" w:rsidR="0A102CA9">
        <w:rPr>
          <w:rFonts w:ascii="Aptos" w:hAnsi="Aptos" w:eastAsia="Aptos" w:cs="Aptos"/>
        </w:rPr>
        <w:t>produce</w:t>
      </w:r>
      <w:r>
        <w:rPr>
          <w:rFonts w:ascii="Aptos" w:hAnsi="Aptos" w:eastAsia="Aptos" w:cs="Aptos"/>
        </w:rPr>
        <w:t xml:space="preserve"> a visualization using Matplotlib, showing autism prevalence along with sample size of each study.</w:t>
      </w:r>
      <w:r w:rsidRPr="194A608B">
        <w:rPr>
          <w:rFonts w:ascii="Aptos" w:hAnsi="Aptos" w:eastAsia="Aptos" w:cs="Aptos"/>
        </w:rPr>
        <w:t xml:space="preserve"> </w:t>
      </w:r>
      <w:r>
        <w:rPr>
          <w:rFonts w:ascii="Aptos" w:hAnsi="Aptos" w:eastAsia="Aptos" w:cs="Aptos"/>
        </w:rPr>
        <w:t>Another visualization is produced by manually downloading the clean data to a personal machine and loading it into Tableau. The second visualization shows autism prevalence by country.</w:t>
      </w:r>
    </w:p>
    <w:p w:rsidR="002455F4" w:rsidP="002455F4" w:rsidRDefault="00315654" w14:paraId="72DAEA53" w14:textId="67CD108E">
      <w:r>
        <w:rPr>
          <w:noProof/>
        </w:rPr>
        <w:drawing>
          <wp:inline distT="0" distB="0" distL="0" distR="0" wp14:anchorId="5AC8B85D" wp14:editId="4B42F4A1">
            <wp:extent cx="5943600" cy="2416175"/>
            <wp:effectExtent l="0" t="0" r="0" b="3175"/>
            <wp:docPr id="1992348446" name="Picture 3">
              <a:extLst xmlns:a="http://schemas.openxmlformats.org/drawingml/2006/main">
                <a:ext uri="{FF2B5EF4-FFF2-40B4-BE49-F238E27FC236}">
                  <a16:creationId xmlns:a16="http://schemas.microsoft.com/office/drawing/2014/main" id="{6AEB5D06-F188-450F-8771-FC968C74EE1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2416175"/>
                    </a:xfrm>
                    <a:prstGeom prst="rect">
                      <a:avLst/>
                    </a:prstGeom>
                    <a:noFill/>
                    <a:ln>
                      <a:noFill/>
                    </a:ln>
                  </pic:spPr>
                </pic:pic>
              </a:graphicData>
            </a:graphic>
          </wp:inline>
        </w:drawing>
      </w:r>
    </w:p>
    <w:p w:rsidR="002455F4" w:rsidP="002455F4" w:rsidRDefault="002455F4" w14:paraId="4033F6B2" w14:textId="77777777">
      <w:pPr>
        <w:jc w:val="center"/>
        <w:rPr>
          <w:sz w:val="18"/>
          <w:szCs w:val="18"/>
        </w:rPr>
      </w:pPr>
      <w:r w:rsidRPr="194A608B">
        <w:rPr>
          <w:sz w:val="18"/>
          <w:szCs w:val="18"/>
        </w:rPr>
        <w:t>Figure 1: Pipeline Diagram</w:t>
      </w:r>
    </w:p>
    <w:p w:rsidR="002455F4" w:rsidP="002455F4" w:rsidRDefault="002455F4" w14:paraId="23544DC1" w14:textId="77777777">
      <w:pPr>
        <w:ind w:firstLine="720"/>
      </w:pPr>
      <w:r>
        <w:t xml:space="preserve">Databricks was chosen for processing and storing the data because it allows parallel processing due to its serverless nature. Using Databricks free version severely limits the ability to use other tools except paid cloud services like AWS. However, Databricks would be a better tool in production because it integrates with those tools as well as Git repositories. </w:t>
      </w:r>
    </w:p>
    <w:p w:rsidR="00A26DF9" w:rsidP="006752A2" w:rsidRDefault="002455F4" w14:paraId="34EA0710" w14:textId="718ACFE0">
      <w:r>
        <w:t xml:space="preserve"> </w:t>
      </w:r>
      <w:r>
        <w:tab/>
      </w:r>
      <w:r>
        <w:t>Databricks jobs allow for seamless integration with scripts stored in the Databricks workspace. Jobs can run processes and trigger other jobs to run and can be scheduled to run. The Clean Data API is the starting point of the pipeline. It’s scheduled to run once every day and can be called to run. It runs the script that retrieves the data from the CDC, cleans it, and stores the cleaned data in the workspace. Then, the job signals the Visualize Data job. This job runs a script that reads the cleaned data, creates a visualization, and stores it within the workspace. Both jobs are monitored by Prometheus.</w:t>
      </w:r>
    </w:p>
    <w:p w:rsidRPr="00AF6CB1" w:rsidR="000A5DE3" w:rsidP="00897245" w:rsidRDefault="000A5DE3" w14:paraId="78B6842A" w14:textId="6961A882">
      <w:pPr>
        <w:ind w:firstLine="720"/>
        <w:rPr>
          <w:rFonts w:ascii="Aptos" w:hAnsi="Aptos" w:eastAsia="Aptos" w:cs="Aptos"/>
        </w:rPr>
      </w:pPr>
      <w:r>
        <w:rPr>
          <w:rFonts w:ascii="Aptos" w:hAnsi="Aptos" w:eastAsia="Aptos" w:cs="Aptos"/>
        </w:rPr>
        <w:t>Prometheus is used for monitoring the state of the Databricks jobs in the pipeline. Due to Databricks requests requiring an access token, it’s simpler to create a helper script for Prometheus. Metrics are only exposed from job runs, not the job itself.  The helper python script, using Flask to extract runs, hosts the results on a local port. It calls each Databricks job run using unique identifiers (instance, access token, and job ID) and grabs the metrics. Prometheus is configured to retrieve these metrics on the assigned ports.</w:t>
      </w:r>
    </w:p>
    <w:p w:rsidR="00745849" w:rsidP="006752A2" w:rsidRDefault="00745849" w14:paraId="746ECCE0" w14:textId="1A84EE4B">
      <w:pPr>
        <w:rPr>
          <w:b/>
          <w:bCs/>
        </w:rPr>
      </w:pPr>
      <w:r>
        <w:rPr>
          <w:b/>
          <w:bCs/>
        </w:rPr>
        <w:t>Results</w:t>
      </w:r>
    </w:p>
    <w:p w:rsidR="00973CFD" w:rsidP="00973CFD" w:rsidRDefault="00973CFD" w14:paraId="6B36E6D6" w14:textId="1851C765">
      <w:pPr>
        <w:ind w:firstLine="720"/>
      </w:pPr>
      <w:r w:rsidR="00973CFD">
        <w:rPr/>
        <w:t xml:space="preserve">The pipeline collected Autism prevalence data from 187 studies, which included over 184 million people across different countries. The data comes from studies conducted across the Autism and Developmental Disabilities Monitoring Network, </w:t>
      </w:r>
      <w:r w:rsidR="00653EEC">
        <w:rPr/>
        <w:t>compiled</w:t>
      </w:r>
      <w:r w:rsidR="00973CFD">
        <w:rPr/>
        <w:t xml:space="preserve"> by </w:t>
      </w:r>
      <w:proofErr w:type="gramStart"/>
      <w:r w:rsidR="00973CFD">
        <w:rPr/>
        <w:t>the CDC</w:t>
      </w:r>
      <w:proofErr w:type="gramEnd"/>
      <w:r w:rsidR="00973CFD">
        <w:rPr/>
        <w:t xml:space="preserve"> into a single dataset. </w:t>
      </w:r>
    </w:p>
    <w:p w:rsidR="31C6E4EE" w:rsidP="31C6E4EE" w:rsidRDefault="31C6E4EE" w14:paraId="09EE2598" w14:textId="39EE89F6">
      <w:pPr>
        <w:pStyle w:val="Normal"/>
        <w:rPr>
          <w:b w:val="1"/>
          <w:bCs w:val="1"/>
        </w:rPr>
      </w:pPr>
    </w:p>
    <w:p w:rsidR="34361BA7" w:rsidP="31C6E4EE" w:rsidRDefault="5064110D" w14:paraId="378B9F13" w14:textId="4289947A">
      <w:pPr>
        <w:pStyle w:val="Normal"/>
        <w:rPr>
          <w:b w:val="1"/>
          <w:bCs w:val="1"/>
        </w:rPr>
      </w:pPr>
      <w:r w:rsidRPr="31C6E4EE" w:rsidR="5064110D">
        <w:rPr>
          <w:b w:val="1"/>
          <w:bCs w:val="1"/>
        </w:rPr>
        <w:t xml:space="preserve">Autism Cases Explode </w:t>
      </w:r>
      <w:r w:rsidRPr="31C6E4EE" w:rsidR="20E1B595">
        <w:rPr>
          <w:b w:val="1"/>
          <w:bCs w:val="1"/>
        </w:rPr>
        <w:t xml:space="preserve">Globally </w:t>
      </w:r>
      <w:r w:rsidRPr="31C6E4EE" w:rsidR="5064110D">
        <w:rPr>
          <w:b w:val="1"/>
          <w:bCs w:val="1"/>
        </w:rPr>
        <w:t>Since 1962</w:t>
      </w:r>
    </w:p>
    <w:p w:rsidR="23771FE1" w:rsidP="23771FE1" w:rsidRDefault="23771FE1" w14:paraId="2102107C" w14:textId="6A8C2260"/>
    <w:p w:rsidR="00653EEC" w:rsidP="00653EEC" w:rsidRDefault="00E212FC" w14:paraId="6FFE473F" w14:textId="691E40B5">
      <w:r>
        <w:rPr>
          <w:noProof/>
        </w:rPr>
        <w:drawing>
          <wp:inline distT="0" distB="0" distL="0" distR="0" wp14:anchorId="2ECB22E1" wp14:editId="46B6AD2C">
            <wp:extent cx="5943600" cy="3725545"/>
            <wp:effectExtent l="0" t="0" r="0" b="8255"/>
            <wp:docPr id="1610666946" name="Picture 1">
              <a:extLst xmlns:a="http://schemas.openxmlformats.org/drawingml/2006/main">
                <a:ext uri="{FF2B5EF4-FFF2-40B4-BE49-F238E27FC236}">
                  <a16:creationId xmlns:a16="http://schemas.microsoft.com/office/drawing/2014/main" id="{252E15C4-CD46-451F-BCF2-E7997F8CFF3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725545"/>
                    </a:xfrm>
                    <a:prstGeom prst="rect">
                      <a:avLst/>
                    </a:prstGeom>
                    <a:noFill/>
                    <a:ln>
                      <a:noFill/>
                    </a:ln>
                  </pic:spPr>
                </pic:pic>
              </a:graphicData>
            </a:graphic>
          </wp:inline>
        </w:drawing>
      </w:r>
    </w:p>
    <w:p w:rsidR="00653EEC" w:rsidP="00653EEC" w:rsidRDefault="00653EEC" w14:paraId="017A4936" w14:textId="2B9A7B04">
      <w:pPr>
        <w:jc w:val="center"/>
        <w:rPr>
          <w:sz w:val="18"/>
          <w:szCs w:val="18"/>
        </w:rPr>
      </w:pPr>
      <w:r w:rsidRPr="194A608B">
        <w:rPr>
          <w:sz w:val="18"/>
          <w:szCs w:val="18"/>
        </w:rPr>
        <w:t>Figure 2: This line graph displays the growth of ASD from 1962-2022.</w:t>
      </w:r>
    </w:p>
    <w:p w:rsidR="236D5C67" w:rsidP="236D5C67" w:rsidRDefault="236D5C67" w14:paraId="619284F6" w14:textId="2296C0B0">
      <w:pPr>
        <w:jc w:val="center"/>
        <w:rPr>
          <w:sz w:val="18"/>
          <w:szCs w:val="18"/>
        </w:rPr>
      </w:pPr>
    </w:p>
    <w:p w:rsidR="5AB0BCED" w:rsidP="6D99BF94" w:rsidRDefault="5AB0BCED" w14:paraId="2030EE10" w14:textId="31C8F819">
      <w:pPr>
        <w:ind w:firstLine="720"/>
      </w:pPr>
      <w:r>
        <w:t>Global ASD rates have grown exponentially since 1962, with cases increasing each year. The above graph illustrates a steady rise in the number of studies conducted worldwide. As research expanded, ASD prevalence appears to grow in parallel, reflecting broader detection and reporting. Awareness initiatives should highlight both the scale of ASD growth and the factors driving this trend. Autism affects individuals across diverse contexts, underscoring the importance of education and understanding. Global growth in ASD prevalence demands continued research as more people begin learning about ASD.</w:t>
      </w:r>
    </w:p>
    <w:p w:rsidR="46A0126F" w:rsidP="46A0126F" w:rsidRDefault="46A0126F" w14:paraId="620491E9" w14:textId="3852DED1">
      <w:pPr>
        <w:ind w:firstLine="720"/>
      </w:pPr>
    </w:p>
    <w:p w:rsidR="31C6E4EE" w:rsidP="31C6E4EE" w:rsidRDefault="31C6E4EE" w14:paraId="4A8060C3" w14:textId="2BD9D6B7">
      <w:pPr>
        <w:pStyle w:val="Normal"/>
        <w:rPr>
          <w:b w:val="1"/>
          <w:bCs w:val="1"/>
        </w:rPr>
      </w:pPr>
    </w:p>
    <w:p w:rsidR="562B0013" w:rsidP="31C6E4EE" w:rsidRDefault="1D3E0EBF" w14:paraId="7CDBEA9E" w14:textId="2AA58B2B">
      <w:pPr>
        <w:pStyle w:val="Normal"/>
        <w:rPr>
          <w:b w:val="1"/>
          <w:bCs w:val="1"/>
        </w:rPr>
      </w:pPr>
      <w:r w:rsidRPr="31C6E4EE" w:rsidR="1D3E0EBF">
        <w:rPr>
          <w:b w:val="1"/>
          <w:bCs w:val="1"/>
        </w:rPr>
        <w:t>US ASD Rates Outpace Global Trends</w:t>
      </w:r>
    </w:p>
    <w:p w:rsidR="1F729F83" w:rsidP="1F729F83" w:rsidRDefault="1F729F83" w14:paraId="2CA84540" w14:textId="275D0B5A">
      <w:pPr>
        <w:ind w:firstLine="720"/>
      </w:pPr>
    </w:p>
    <w:p w:rsidR="00653EEC" w:rsidP="00653EEC" w:rsidRDefault="00653EEC" w14:paraId="46107C38" w14:textId="4C590AAD">
      <w:r>
        <w:rPr>
          <w:noProof/>
        </w:rPr>
        <w:drawing>
          <wp:inline distT="0" distB="0" distL="0" distR="0" wp14:anchorId="0EFB5F19" wp14:editId="033282CE">
            <wp:extent cx="5943600" cy="3663315"/>
            <wp:effectExtent l="0" t="0" r="0" b="0"/>
            <wp:docPr id="1765029040" name="Picture 2">
              <a:extLst xmlns:a="http://schemas.openxmlformats.org/drawingml/2006/main">
                <a:ext uri="{FF2B5EF4-FFF2-40B4-BE49-F238E27FC236}">
                  <a16:creationId xmlns:a16="http://schemas.microsoft.com/office/drawing/2014/main" id="{C9BA1628-078B-4E52-A630-284FD52B0E6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029040" name="Picture 176502904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663315"/>
                    </a:xfrm>
                    <a:prstGeom prst="rect">
                      <a:avLst/>
                    </a:prstGeom>
                  </pic:spPr>
                </pic:pic>
              </a:graphicData>
            </a:graphic>
          </wp:inline>
        </w:drawing>
      </w:r>
    </w:p>
    <w:p w:rsidR="14C9E813" w:rsidP="14C9E813" w:rsidRDefault="001B3BA2" w14:paraId="78EE51DF" w14:textId="6F0ACF82">
      <w:pPr>
        <w:jc w:val="center"/>
        <w:rPr>
          <w:sz w:val="18"/>
          <w:szCs w:val="18"/>
        </w:rPr>
      </w:pPr>
      <w:r w:rsidRPr="194A608B">
        <w:rPr>
          <w:sz w:val="18"/>
          <w:szCs w:val="18"/>
        </w:rPr>
        <w:t xml:space="preserve">Figure </w:t>
      </w:r>
      <w:r w:rsidRPr="085283D0" w:rsidR="14CDC901">
        <w:rPr>
          <w:sz w:val="18"/>
          <w:szCs w:val="18"/>
        </w:rPr>
        <w:t>3</w:t>
      </w:r>
      <w:r w:rsidRPr="194A608B">
        <w:rPr>
          <w:sz w:val="18"/>
          <w:szCs w:val="18"/>
        </w:rPr>
        <w:t xml:space="preserve">: This line graph displays the growth of ASD </w:t>
      </w:r>
      <w:r>
        <w:rPr>
          <w:sz w:val="18"/>
          <w:szCs w:val="18"/>
        </w:rPr>
        <w:t>by country</w:t>
      </w:r>
      <w:r w:rsidRPr="194A608B">
        <w:rPr>
          <w:sz w:val="18"/>
          <w:szCs w:val="18"/>
        </w:rPr>
        <w:t>.</w:t>
      </w:r>
    </w:p>
    <w:p w:rsidR="71DDC098" w:rsidP="71DDC098" w:rsidRDefault="71DDC098" w14:paraId="57C31059" w14:textId="78CBA4AA">
      <w:pPr>
        <w:jc w:val="center"/>
        <w:rPr>
          <w:sz w:val="18"/>
          <w:szCs w:val="18"/>
        </w:rPr>
      </w:pPr>
    </w:p>
    <w:p w:rsidR="0E922477" w:rsidP="572F74DF" w:rsidRDefault="0E922477" w14:paraId="70500620" w14:textId="6B901AE6">
      <w:pPr>
        <w:ind w:firstLine="720"/>
      </w:pPr>
      <w:r w:rsidR="0E922477">
        <w:rPr/>
        <w:t xml:space="preserve">Year-over-year ASD studies across countries with at least 20 years of data reveal that the United States far outpaces global ASD rates. England, Sweden, and Canada reported </w:t>
      </w:r>
      <w:r w:rsidR="0E922477">
        <w:rPr/>
        <w:t>relatively small</w:t>
      </w:r>
      <w:r w:rsidR="0E922477">
        <w:rPr/>
        <w:t xml:space="preserve"> ASD populations until the early 2000s. ASD population increases accelerated after DSM-IV classifications in 1998 broadened diagnostic criteria and expanded the definition of autism</w:t>
      </w:r>
      <w:r w:rsidR="3A770B21">
        <w:rPr/>
        <w:t xml:space="preserve"> </w:t>
      </w:r>
      <w:r w:rsidR="3A770B21">
        <w:rPr/>
        <w:t>[</w:t>
      </w:r>
      <w:r w:rsidR="39B65817">
        <w:rPr/>
        <w:t>3</w:t>
      </w:r>
      <w:r w:rsidR="3A770B21">
        <w:rPr/>
        <w:t>]</w:t>
      </w:r>
      <w:r w:rsidR="0E922477">
        <w:rPr/>
        <w:t>.</w:t>
      </w:r>
      <w:r w:rsidR="0E922477">
        <w:rPr/>
        <w:t xml:space="preserve"> Following this change, the United States overshadowed England, Sweden, and Canada throughout the next decade. Even after DSM-5 narrowed ASD classifications in 2013, the United States continued to dominate comparative rates, particularly after 2015, </w:t>
      </w:r>
      <w:r w:rsidR="0E922477">
        <w:rPr/>
        <w:t>maintaining</w:t>
      </w:r>
      <w:r w:rsidR="0E922477">
        <w:rPr/>
        <w:t xml:space="preserve"> a clear lead over other nations</w:t>
      </w:r>
      <w:r w:rsidR="72F7B25E">
        <w:rPr/>
        <w:t xml:space="preserve"> </w:t>
      </w:r>
      <w:r w:rsidR="72F7B25E">
        <w:rPr/>
        <w:t>[</w:t>
      </w:r>
      <w:r w:rsidR="681988B6">
        <w:rPr/>
        <w:t>4</w:t>
      </w:r>
      <w:r w:rsidR="72F7B25E">
        <w:rPr/>
        <w:t>]</w:t>
      </w:r>
      <w:r w:rsidR="0E922477">
        <w:rPr/>
        <w:t>.</w:t>
      </w:r>
    </w:p>
    <w:p w:rsidR="78FA8069" w:rsidP="78FA8069" w:rsidRDefault="78FA8069" w14:paraId="58EE4540" w14:textId="3581076E">
      <w:pPr>
        <w:ind w:firstLine="720"/>
      </w:pPr>
    </w:p>
    <w:p w:rsidR="2A5330F4" w:rsidP="0D1DB7A6" w:rsidRDefault="0E922477" w14:paraId="3625E28C" w14:textId="7047F785">
      <w:r>
        <w:rPr>
          <w:noProof/>
        </w:rPr>
        <w:drawing>
          <wp:inline distT="0" distB="0" distL="0" distR="0" wp14:anchorId="2C7D2334" wp14:editId="4308831B">
            <wp:extent cx="6019800" cy="3386137"/>
            <wp:effectExtent l="0" t="0" r="0" b="0"/>
            <wp:docPr id="71285724" name="drawing">
              <a:extLst xmlns:a="http://schemas.openxmlformats.org/drawingml/2006/main">
                <a:ext uri="{FF2B5EF4-FFF2-40B4-BE49-F238E27FC236}">
                  <a16:creationId xmlns:a16="http://schemas.microsoft.com/office/drawing/2014/main" id="{9DFAB7EC-F09C-4096-A1A0-7E5F9F395E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85724" name="Picture 71285724"/>
                    <pic:cNvPicPr/>
                  </pic:nvPicPr>
                  <pic:blipFill>
                    <a:blip r:embed="rId9">
                      <a:extLst>
                        <a:ext uri="{28A0092B-C50C-407E-A947-70E740481C1C}">
                          <a14:useLocalDpi xmlns:a14="http://schemas.microsoft.com/office/drawing/2010/main"/>
                        </a:ext>
                      </a:extLst>
                    </a:blip>
                    <a:stretch>
                      <a:fillRect/>
                    </a:stretch>
                  </pic:blipFill>
                  <pic:spPr>
                    <a:xfrm>
                      <a:off x="0" y="0"/>
                      <a:ext cx="6019800" cy="3386137"/>
                    </a:xfrm>
                    <a:prstGeom prst="rect">
                      <a:avLst/>
                    </a:prstGeom>
                  </pic:spPr>
                </pic:pic>
              </a:graphicData>
            </a:graphic>
          </wp:inline>
        </w:drawing>
      </w:r>
    </w:p>
    <w:p w:rsidR="0D3E5416" w:rsidP="3B39C811" w:rsidRDefault="0D3E5416" w14:paraId="67EEC4D7" w14:textId="25B107A3">
      <w:pPr>
        <w:jc w:val="center"/>
        <w:rPr>
          <w:sz w:val="18"/>
          <w:szCs w:val="18"/>
        </w:rPr>
      </w:pPr>
      <w:r w:rsidRPr="3B39C811">
        <w:rPr>
          <w:sz w:val="18"/>
          <w:szCs w:val="18"/>
        </w:rPr>
        <w:t xml:space="preserve">Figure </w:t>
      </w:r>
      <w:r w:rsidRPr="0BD591E0">
        <w:rPr>
          <w:sz w:val="18"/>
          <w:szCs w:val="18"/>
        </w:rPr>
        <w:t>4</w:t>
      </w:r>
      <w:r w:rsidRPr="3B39C811">
        <w:rPr>
          <w:sz w:val="18"/>
          <w:szCs w:val="18"/>
        </w:rPr>
        <w:t xml:space="preserve">: This line graph displays the </w:t>
      </w:r>
      <w:r w:rsidRPr="5A09DE99">
        <w:rPr>
          <w:sz w:val="18"/>
          <w:szCs w:val="18"/>
        </w:rPr>
        <w:t xml:space="preserve">total </w:t>
      </w:r>
      <w:r w:rsidRPr="75BC48C7">
        <w:rPr>
          <w:sz w:val="18"/>
          <w:szCs w:val="18"/>
        </w:rPr>
        <w:t xml:space="preserve">number of </w:t>
      </w:r>
      <w:r w:rsidRPr="14D49C96">
        <w:rPr>
          <w:sz w:val="18"/>
          <w:szCs w:val="18"/>
        </w:rPr>
        <w:t xml:space="preserve">ASD cases for </w:t>
      </w:r>
      <w:r w:rsidRPr="1E6775C3">
        <w:rPr>
          <w:sz w:val="18"/>
          <w:szCs w:val="18"/>
        </w:rPr>
        <w:t>ages 0-18</w:t>
      </w:r>
      <w:r w:rsidRPr="1E1023B2">
        <w:rPr>
          <w:sz w:val="18"/>
          <w:szCs w:val="18"/>
        </w:rPr>
        <w:t>.</w:t>
      </w:r>
    </w:p>
    <w:p w:rsidR="00A1C65A" w:rsidP="00A1C65A" w:rsidRDefault="00A1C65A" w14:paraId="636C2E46" w14:textId="34FBE83E">
      <w:pPr>
        <w:jc w:val="center"/>
        <w:rPr>
          <w:sz w:val="18"/>
          <w:szCs w:val="18"/>
        </w:rPr>
      </w:pPr>
    </w:p>
    <w:p w:rsidR="0F9A07CF" w:rsidP="28E1D3C9" w:rsidRDefault="0F9A07CF" w14:paraId="604485D3" w14:textId="1ECD315F">
      <w:pPr>
        <w:ind w:firstLine="720"/>
      </w:pPr>
      <w:r w:rsidRPr="2B56B963">
        <w:rPr>
          <w:rFonts w:ascii="Aptos" w:hAnsi="Aptos" w:eastAsia="Aptos" w:cs="Aptos"/>
        </w:rPr>
        <w:t>Deeper analysis of ASD prevalence among children aged 0–18 shows the United States leading in total autism rates</w:t>
      </w:r>
      <w:r w:rsidRPr="65FB3885">
        <w:rPr>
          <w:rFonts w:ascii="Aptos" w:hAnsi="Aptos" w:eastAsia="Aptos" w:cs="Aptos"/>
        </w:rPr>
        <w:t xml:space="preserve"> </w:t>
      </w:r>
      <w:r w:rsidRPr="4772E402">
        <w:rPr>
          <w:rFonts w:ascii="Aptos" w:hAnsi="Aptos" w:eastAsia="Aptos" w:cs="Aptos"/>
        </w:rPr>
        <w:t xml:space="preserve">for </w:t>
      </w:r>
      <w:r w:rsidRPr="1A9860E6">
        <w:rPr>
          <w:rFonts w:ascii="Aptos" w:hAnsi="Aptos" w:eastAsia="Aptos" w:cs="Aptos"/>
        </w:rPr>
        <w:t>children 0</w:t>
      </w:r>
      <w:r w:rsidRPr="11B071C5">
        <w:rPr>
          <w:rFonts w:ascii="Aptos" w:hAnsi="Aptos" w:eastAsia="Aptos" w:cs="Aptos"/>
        </w:rPr>
        <w:t xml:space="preserve">-18 </w:t>
      </w:r>
      <w:r w:rsidRPr="002CE8E7">
        <w:rPr>
          <w:rFonts w:ascii="Aptos" w:hAnsi="Aptos" w:eastAsia="Aptos" w:cs="Aptos"/>
        </w:rPr>
        <w:t>years old.</w:t>
      </w:r>
      <w:r w:rsidRPr="2B56B963">
        <w:rPr>
          <w:rFonts w:ascii="Aptos" w:hAnsi="Aptos" w:eastAsia="Aptos" w:cs="Aptos"/>
        </w:rPr>
        <w:t xml:space="preserve"> Data indicate that the United States maintains a pool of children with ASD approximately 40% larger than South Korea, which ranks second in child autism prevalence.</w:t>
      </w:r>
    </w:p>
    <w:p w:rsidR="00745849" w:rsidP="006752A2" w:rsidRDefault="00745849" w14:paraId="3D58F94D" w14:textId="2E93B342">
      <w:pPr>
        <w:rPr>
          <w:b/>
          <w:bCs/>
        </w:rPr>
      </w:pPr>
      <w:r>
        <w:rPr>
          <w:b/>
          <w:bCs/>
        </w:rPr>
        <w:t>Conclusion</w:t>
      </w:r>
    </w:p>
    <w:p w:rsidR="007B7E3F" w:rsidP="6E5D7F83" w:rsidRDefault="007B7E3F" w14:paraId="2BA3F28F" w14:textId="67250462">
      <w:pPr>
        <w:ind w:firstLine="720"/>
      </w:pPr>
      <w:r w:rsidR="007B7E3F">
        <w:rPr/>
        <w:t>The results of the ASD pipeline show that the ASD rates globally have increased since 1962, and specifically, the United States is experiencing much more growth than other countries. The growth in ASD rates and studies conducted showed increased awareness</w:t>
      </w:r>
      <w:r w:rsidR="00996196">
        <w:rPr/>
        <w:t>; between 1965 and 2000, there were only about 30 studies conducted. In the year 2000, shortly after the DSM-4 was created, there is a significant rise in the number of studies conducted. In the last decade, this rate of increase is still true</w:t>
      </w:r>
      <w:r w:rsidR="007B7E3F">
        <w:rPr/>
        <w:t>. The Automated Global Autism Prevalence Pipeline uses Databricks to ingest, process, and visualize information about autism prevalence. The visualizations of these studies allow for a better understanding of how Autism Prevalence has changed over time. These graphs show an overall view of ASD prevalence as opposed to CDC’s “8-year-olds” analysis.</w:t>
      </w:r>
    </w:p>
    <w:p w:rsidR="31C6E4EE" w:rsidP="31C6E4EE" w:rsidRDefault="31C6E4EE" w14:paraId="664DA708" w14:textId="07A07127">
      <w:pPr>
        <w:ind w:firstLine="720"/>
      </w:pPr>
    </w:p>
    <w:p w:rsidR="31C6E4EE" w:rsidP="31C6E4EE" w:rsidRDefault="31C6E4EE" w14:paraId="309CCB8A" w14:textId="617EB4A6">
      <w:pPr>
        <w:pStyle w:val="Normal"/>
        <w:rPr>
          <w:b w:val="1"/>
          <w:bCs w:val="1"/>
        </w:rPr>
      </w:pPr>
    </w:p>
    <w:p w:rsidR="00C8216D" w:rsidP="31C6E4EE" w:rsidRDefault="00C8216D" w14:paraId="1A79E496" w14:textId="31E2621D">
      <w:pPr>
        <w:pStyle w:val="Normal"/>
        <w:rPr>
          <w:b w:val="1"/>
          <w:bCs w:val="1"/>
        </w:rPr>
      </w:pPr>
      <w:r w:rsidRPr="31C6E4EE" w:rsidR="00C8216D">
        <w:rPr>
          <w:b w:val="1"/>
          <w:bCs w:val="1"/>
        </w:rPr>
        <w:t>References</w:t>
      </w:r>
    </w:p>
    <w:p w:rsidR="1CB0067B" w:rsidP="31C6E4EE" w:rsidRDefault="1CB0067B" w14:paraId="29C43080" w14:textId="12C45BA5">
      <w:pPr>
        <w:jc w:val="left"/>
        <w:rPr>
          <w:b w:val="0"/>
          <w:bCs w:val="0"/>
        </w:rPr>
      </w:pPr>
      <w:r w:rsidR="1CB0067B">
        <w:rPr>
          <w:b w:val="0"/>
          <w:bCs w:val="0"/>
        </w:rPr>
        <w:t xml:space="preserve">[1] Centers, “autism prevalence studies,” Cdc.gov, Jun. 25, 2020. </w:t>
      </w:r>
      <w:hyperlink r:id="R91d93cffc3f24b1d">
        <w:r w:rsidR="1CB0067B">
          <w:rPr>
            <w:b w:val="0"/>
            <w:bCs w:val="0"/>
          </w:rPr>
          <w:t>https://data.cdc.gov/Public-Health-Surveillance/autism-prevalence-studies/9mw4-6adp/data_preview</w:t>
        </w:r>
      </w:hyperlink>
    </w:p>
    <w:p w:rsidR="1CB0067B" w:rsidP="31C6E4EE" w:rsidRDefault="1CB0067B" w14:paraId="233D4CFD" w14:textId="43C0CBB8">
      <w:pPr>
        <w:jc w:val="left"/>
      </w:pPr>
      <w:r w:rsidR="1CB0067B">
        <w:rPr/>
        <w:t xml:space="preserve">[2] CDC, “Data and Statistics on Autism Spectrum Disorder,” </w:t>
      </w:r>
      <w:r w:rsidR="1CB0067B">
        <w:rPr/>
        <w:t>Autism Spectrum Disorder</w:t>
      </w:r>
      <w:r w:rsidR="1CB0067B">
        <w:rPr/>
        <w:t xml:space="preserve"> (ASD), Apr. 15, 2025. </w:t>
      </w:r>
      <w:hyperlink r:id="R34a84edd7208423b">
        <w:r w:rsidR="1CB0067B">
          <w:rPr/>
          <w:t>https://www.cdc.gov/autism/data-research/index.html</w:t>
        </w:r>
      </w:hyperlink>
    </w:p>
    <w:p w:rsidRPr="00C8216D" w:rsidR="00C8216D" w:rsidP="31C6E4EE" w:rsidRDefault="279F2D88" w14:paraId="1754D4E3" w14:textId="55452FC4">
      <w:pPr>
        <w:jc w:val="left"/>
      </w:pPr>
      <w:r w:rsidR="1CB0067B">
        <w:rPr/>
        <w:t xml:space="preserve">[3] “DSM-IV – Diagnostic Classifications - Autism Society of Southern Arizona,” Autism Society of Southern Arizona, May 15, 2020. </w:t>
      </w:r>
      <w:hyperlink r:id="Ra50a7a4308a64095">
        <w:r w:rsidR="1CB0067B">
          <w:rPr/>
          <w:t>https://as-az.org/dsm-iv-diagnostic-classifications/</w:t>
        </w:r>
      </w:hyperlink>
    </w:p>
    <w:p w:rsidR="1CB0067B" w:rsidP="31C6E4EE" w:rsidRDefault="1CB0067B" w14:paraId="49921CBB" w14:textId="5231A477">
      <w:pPr>
        <w:pStyle w:val="Normal"/>
        <w:jc w:val="left"/>
      </w:pPr>
      <w:r w:rsidR="1CB0067B">
        <w:rPr/>
        <w:t>[</w:t>
      </w:r>
      <w:r w:rsidR="1CB0067B">
        <w:rPr/>
        <w:t>4</w:t>
      </w:r>
      <w:r w:rsidR="1CB0067B">
        <w:rPr/>
        <w:t>]“</w:t>
      </w:r>
      <w:r w:rsidR="1CB0067B">
        <w:rPr/>
        <w:t xml:space="preserve">Autism diagnostic criteria: DSM-5,” Autism Speaks, 2022. </w:t>
      </w:r>
      <w:r>
        <w:fldChar w:fldCharType="begin"/>
      </w:r>
      <w:r>
        <w:instrText xml:space="preserve">HYPERLINK "https://www.autismspeaks.org/autism-diagnostic-criteria-dsm-5" </w:instrText>
      </w:r>
      <w:r>
        <w:fldChar w:fldCharType="separate"/>
      </w:r>
      <w:r w:rsidR="1CB0067B">
        <w:rPr/>
        <w:t>https://www.autismspeaks.org/autism-diagnostic-criteria-dsm-5</w:t>
      </w:r>
      <w:r>
        <w:fldChar w:fldCharType="end"/>
      </w:r>
    </w:p>
    <w:p w:rsidR="1CB0067B" w:rsidP="31C6E4EE" w:rsidRDefault="1CB0067B" w14:paraId="33087C45" w14:textId="675DAD64">
      <w:pPr>
        <w:pStyle w:val="Normal"/>
        <w:jc w:val="center"/>
      </w:pPr>
      <w:r w:rsidR="1CB0067B">
        <w:rPr/>
        <w:t>‌</w:t>
      </w:r>
    </w:p>
    <w:sectPr w:rsidRPr="00C8216D" w:rsidR="00C8216D">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ptos Display">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A29260"/>
    <w:multiLevelType w:val="hybridMultilevel"/>
    <w:tmpl w:val="FFFFFFFF"/>
    <w:lvl w:ilvl="0" w:tplc="298E763C">
      <w:start w:val="1"/>
      <w:numFmt w:val="decimal"/>
      <w:lvlText w:val="%1."/>
      <w:lvlJc w:val="left"/>
      <w:pPr>
        <w:ind w:left="720" w:hanging="360"/>
      </w:pPr>
    </w:lvl>
    <w:lvl w:ilvl="1" w:tplc="695A2114">
      <w:start w:val="1"/>
      <w:numFmt w:val="lowerLetter"/>
      <w:lvlText w:val="%2."/>
      <w:lvlJc w:val="left"/>
      <w:pPr>
        <w:ind w:left="1440" w:hanging="360"/>
      </w:pPr>
    </w:lvl>
    <w:lvl w:ilvl="2" w:tplc="5C62B7DA">
      <w:start w:val="1"/>
      <w:numFmt w:val="lowerRoman"/>
      <w:lvlText w:val="%3."/>
      <w:lvlJc w:val="right"/>
      <w:pPr>
        <w:ind w:left="2160" w:hanging="180"/>
      </w:pPr>
    </w:lvl>
    <w:lvl w:ilvl="3" w:tplc="ABDC8184">
      <w:start w:val="1"/>
      <w:numFmt w:val="decimal"/>
      <w:lvlText w:val="%4."/>
      <w:lvlJc w:val="left"/>
      <w:pPr>
        <w:ind w:left="2880" w:hanging="360"/>
      </w:pPr>
    </w:lvl>
    <w:lvl w:ilvl="4" w:tplc="162E3162">
      <w:start w:val="1"/>
      <w:numFmt w:val="lowerLetter"/>
      <w:lvlText w:val="%5."/>
      <w:lvlJc w:val="left"/>
      <w:pPr>
        <w:ind w:left="3600" w:hanging="360"/>
      </w:pPr>
    </w:lvl>
    <w:lvl w:ilvl="5" w:tplc="CDBE9B24">
      <w:start w:val="1"/>
      <w:numFmt w:val="lowerRoman"/>
      <w:lvlText w:val="%6."/>
      <w:lvlJc w:val="right"/>
      <w:pPr>
        <w:ind w:left="4320" w:hanging="180"/>
      </w:pPr>
    </w:lvl>
    <w:lvl w:ilvl="6" w:tplc="223CC756">
      <w:start w:val="1"/>
      <w:numFmt w:val="decimal"/>
      <w:lvlText w:val="%7."/>
      <w:lvlJc w:val="left"/>
      <w:pPr>
        <w:ind w:left="5040" w:hanging="360"/>
      </w:pPr>
    </w:lvl>
    <w:lvl w:ilvl="7" w:tplc="D1FE76C8">
      <w:start w:val="1"/>
      <w:numFmt w:val="lowerLetter"/>
      <w:lvlText w:val="%8."/>
      <w:lvlJc w:val="left"/>
      <w:pPr>
        <w:ind w:left="5760" w:hanging="360"/>
      </w:pPr>
    </w:lvl>
    <w:lvl w:ilvl="8" w:tplc="3CE0C4C8">
      <w:start w:val="1"/>
      <w:numFmt w:val="lowerRoman"/>
      <w:lvlText w:val="%9."/>
      <w:lvlJc w:val="right"/>
      <w:pPr>
        <w:ind w:left="6480" w:hanging="180"/>
      </w:pPr>
    </w:lvl>
  </w:abstractNum>
  <w:num w:numId="1" w16cid:durableId="27609320">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52A2"/>
    <w:rsid w:val="00001109"/>
    <w:rsid w:val="000060FC"/>
    <w:rsid w:val="00007307"/>
    <w:rsid w:val="00010593"/>
    <w:rsid w:val="00016948"/>
    <w:rsid w:val="000227C5"/>
    <w:rsid w:val="00022AA2"/>
    <w:rsid w:val="000258E8"/>
    <w:rsid w:val="000338DF"/>
    <w:rsid w:val="00040D20"/>
    <w:rsid w:val="00042ADD"/>
    <w:rsid w:val="00054EA2"/>
    <w:rsid w:val="00055CE7"/>
    <w:rsid w:val="00056469"/>
    <w:rsid w:val="0006043E"/>
    <w:rsid w:val="00065448"/>
    <w:rsid w:val="00066C4F"/>
    <w:rsid w:val="000676B2"/>
    <w:rsid w:val="00080854"/>
    <w:rsid w:val="000873D7"/>
    <w:rsid w:val="0009025E"/>
    <w:rsid w:val="00093F26"/>
    <w:rsid w:val="000946EE"/>
    <w:rsid w:val="000956D8"/>
    <w:rsid w:val="00095F89"/>
    <w:rsid w:val="000A294E"/>
    <w:rsid w:val="000A5DE3"/>
    <w:rsid w:val="000B49CB"/>
    <w:rsid w:val="000C2E1B"/>
    <w:rsid w:val="000C7E52"/>
    <w:rsid w:val="000D66CE"/>
    <w:rsid w:val="000E0B4C"/>
    <w:rsid w:val="000E1CEC"/>
    <w:rsid w:val="000E3E35"/>
    <w:rsid w:val="000E6208"/>
    <w:rsid w:val="000E7E2D"/>
    <w:rsid w:val="000F09D6"/>
    <w:rsid w:val="000F5100"/>
    <w:rsid w:val="00100E58"/>
    <w:rsid w:val="00100EE7"/>
    <w:rsid w:val="00102C27"/>
    <w:rsid w:val="001043DA"/>
    <w:rsid w:val="0012052B"/>
    <w:rsid w:val="00120CCF"/>
    <w:rsid w:val="0012311E"/>
    <w:rsid w:val="001276C1"/>
    <w:rsid w:val="001327E6"/>
    <w:rsid w:val="00132C0C"/>
    <w:rsid w:val="00134B37"/>
    <w:rsid w:val="001368ED"/>
    <w:rsid w:val="00136F1C"/>
    <w:rsid w:val="001378F0"/>
    <w:rsid w:val="00137F4A"/>
    <w:rsid w:val="001401FB"/>
    <w:rsid w:val="0014480C"/>
    <w:rsid w:val="00146E4A"/>
    <w:rsid w:val="001508B2"/>
    <w:rsid w:val="0015627D"/>
    <w:rsid w:val="0015746A"/>
    <w:rsid w:val="001600A6"/>
    <w:rsid w:val="00166ECD"/>
    <w:rsid w:val="00174707"/>
    <w:rsid w:val="001747FB"/>
    <w:rsid w:val="001854E5"/>
    <w:rsid w:val="001907FF"/>
    <w:rsid w:val="001978C9"/>
    <w:rsid w:val="001A388B"/>
    <w:rsid w:val="001A588C"/>
    <w:rsid w:val="001B018D"/>
    <w:rsid w:val="001B0740"/>
    <w:rsid w:val="001B1DBE"/>
    <w:rsid w:val="001B3BA2"/>
    <w:rsid w:val="001C4E12"/>
    <w:rsid w:val="001C677A"/>
    <w:rsid w:val="001C738F"/>
    <w:rsid w:val="001C7C29"/>
    <w:rsid w:val="001C7E5D"/>
    <w:rsid w:val="001D4A64"/>
    <w:rsid w:val="001D60E2"/>
    <w:rsid w:val="001E0F09"/>
    <w:rsid w:val="001E1137"/>
    <w:rsid w:val="001E4114"/>
    <w:rsid w:val="001E7129"/>
    <w:rsid w:val="001F1600"/>
    <w:rsid w:val="001F1F37"/>
    <w:rsid w:val="001F204A"/>
    <w:rsid w:val="00200E33"/>
    <w:rsid w:val="002033A3"/>
    <w:rsid w:val="00203F93"/>
    <w:rsid w:val="0021734A"/>
    <w:rsid w:val="0022230C"/>
    <w:rsid w:val="00224CDC"/>
    <w:rsid w:val="00232DFC"/>
    <w:rsid w:val="00235DE2"/>
    <w:rsid w:val="00243EDA"/>
    <w:rsid w:val="002455F4"/>
    <w:rsid w:val="002511E4"/>
    <w:rsid w:val="00255B1F"/>
    <w:rsid w:val="00255BB8"/>
    <w:rsid w:val="00261295"/>
    <w:rsid w:val="0026205B"/>
    <w:rsid w:val="0026412A"/>
    <w:rsid w:val="00265432"/>
    <w:rsid w:val="00267AA0"/>
    <w:rsid w:val="002710DC"/>
    <w:rsid w:val="002725A6"/>
    <w:rsid w:val="00274A84"/>
    <w:rsid w:val="002832F6"/>
    <w:rsid w:val="002835F9"/>
    <w:rsid w:val="00284309"/>
    <w:rsid w:val="002914BB"/>
    <w:rsid w:val="002927BC"/>
    <w:rsid w:val="00293EF7"/>
    <w:rsid w:val="002B1EAF"/>
    <w:rsid w:val="002B3366"/>
    <w:rsid w:val="002B3F7E"/>
    <w:rsid w:val="002B53D2"/>
    <w:rsid w:val="002B746F"/>
    <w:rsid w:val="002C7A2B"/>
    <w:rsid w:val="002CE8E7"/>
    <w:rsid w:val="002D2FF3"/>
    <w:rsid w:val="002E53F4"/>
    <w:rsid w:val="002E56B6"/>
    <w:rsid w:val="002F04CD"/>
    <w:rsid w:val="002F24B3"/>
    <w:rsid w:val="002F270C"/>
    <w:rsid w:val="002F2AE6"/>
    <w:rsid w:val="002F2C4C"/>
    <w:rsid w:val="002F6AD4"/>
    <w:rsid w:val="00302999"/>
    <w:rsid w:val="00304434"/>
    <w:rsid w:val="00304B10"/>
    <w:rsid w:val="00310CC2"/>
    <w:rsid w:val="003114C3"/>
    <w:rsid w:val="00315654"/>
    <w:rsid w:val="00316623"/>
    <w:rsid w:val="00316D89"/>
    <w:rsid w:val="00331106"/>
    <w:rsid w:val="0033218F"/>
    <w:rsid w:val="00334036"/>
    <w:rsid w:val="00334767"/>
    <w:rsid w:val="003365BB"/>
    <w:rsid w:val="00340896"/>
    <w:rsid w:val="00342552"/>
    <w:rsid w:val="00345AF7"/>
    <w:rsid w:val="003504C6"/>
    <w:rsid w:val="00351873"/>
    <w:rsid w:val="003557B0"/>
    <w:rsid w:val="00356E23"/>
    <w:rsid w:val="00363F50"/>
    <w:rsid w:val="0036513A"/>
    <w:rsid w:val="003801CC"/>
    <w:rsid w:val="003829AA"/>
    <w:rsid w:val="00382F16"/>
    <w:rsid w:val="003830BE"/>
    <w:rsid w:val="00384C95"/>
    <w:rsid w:val="003855D4"/>
    <w:rsid w:val="0039018F"/>
    <w:rsid w:val="00392593"/>
    <w:rsid w:val="00392BC3"/>
    <w:rsid w:val="00392FFE"/>
    <w:rsid w:val="003948E5"/>
    <w:rsid w:val="003960EE"/>
    <w:rsid w:val="0039742B"/>
    <w:rsid w:val="003A6D41"/>
    <w:rsid w:val="003A7918"/>
    <w:rsid w:val="003B0AD1"/>
    <w:rsid w:val="003B1B06"/>
    <w:rsid w:val="003B2F00"/>
    <w:rsid w:val="003C137A"/>
    <w:rsid w:val="003C2058"/>
    <w:rsid w:val="003C2E1A"/>
    <w:rsid w:val="003D2361"/>
    <w:rsid w:val="003D2C63"/>
    <w:rsid w:val="003D41B0"/>
    <w:rsid w:val="003E44BE"/>
    <w:rsid w:val="003E52E6"/>
    <w:rsid w:val="003E683B"/>
    <w:rsid w:val="003E6B65"/>
    <w:rsid w:val="003F1D66"/>
    <w:rsid w:val="003F5AEA"/>
    <w:rsid w:val="003F6F7D"/>
    <w:rsid w:val="003F7D54"/>
    <w:rsid w:val="00402ED2"/>
    <w:rsid w:val="0040384E"/>
    <w:rsid w:val="00405CB2"/>
    <w:rsid w:val="00412870"/>
    <w:rsid w:val="00416AF3"/>
    <w:rsid w:val="00416E7D"/>
    <w:rsid w:val="00417A95"/>
    <w:rsid w:val="00423E86"/>
    <w:rsid w:val="00443D04"/>
    <w:rsid w:val="0044538D"/>
    <w:rsid w:val="00447923"/>
    <w:rsid w:val="00451781"/>
    <w:rsid w:val="004529FA"/>
    <w:rsid w:val="00453EA4"/>
    <w:rsid w:val="00455C91"/>
    <w:rsid w:val="00462921"/>
    <w:rsid w:val="00465E12"/>
    <w:rsid w:val="00470665"/>
    <w:rsid w:val="004717FB"/>
    <w:rsid w:val="00475077"/>
    <w:rsid w:val="00476BA7"/>
    <w:rsid w:val="0048243B"/>
    <w:rsid w:val="00482F9F"/>
    <w:rsid w:val="00487927"/>
    <w:rsid w:val="00487B59"/>
    <w:rsid w:val="004919CD"/>
    <w:rsid w:val="00496E38"/>
    <w:rsid w:val="004A4BAC"/>
    <w:rsid w:val="004AEE27"/>
    <w:rsid w:val="004B1AC1"/>
    <w:rsid w:val="004B5A0D"/>
    <w:rsid w:val="004B7DB3"/>
    <w:rsid w:val="004C0348"/>
    <w:rsid w:val="004C47D8"/>
    <w:rsid w:val="004C600B"/>
    <w:rsid w:val="004D0DFD"/>
    <w:rsid w:val="004D1220"/>
    <w:rsid w:val="004D3231"/>
    <w:rsid w:val="004D5C78"/>
    <w:rsid w:val="004D783E"/>
    <w:rsid w:val="004D7E68"/>
    <w:rsid w:val="004E1549"/>
    <w:rsid w:val="004E60EC"/>
    <w:rsid w:val="004F096B"/>
    <w:rsid w:val="00501884"/>
    <w:rsid w:val="00503ED1"/>
    <w:rsid w:val="00504A7C"/>
    <w:rsid w:val="00505C02"/>
    <w:rsid w:val="00505F05"/>
    <w:rsid w:val="0051079B"/>
    <w:rsid w:val="005108D7"/>
    <w:rsid w:val="00513702"/>
    <w:rsid w:val="005142F1"/>
    <w:rsid w:val="005153B2"/>
    <w:rsid w:val="00517555"/>
    <w:rsid w:val="005176E4"/>
    <w:rsid w:val="0051774A"/>
    <w:rsid w:val="0051794A"/>
    <w:rsid w:val="00521DD1"/>
    <w:rsid w:val="0052409F"/>
    <w:rsid w:val="005304F8"/>
    <w:rsid w:val="0053355E"/>
    <w:rsid w:val="00535B09"/>
    <w:rsid w:val="00536D1E"/>
    <w:rsid w:val="00542B75"/>
    <w:rsid w:val="00544A9B"/>
    <w:rsid w:val="00545E43"/>
    <w:rsid w:val="00556963"/>
    <w:rsid w:val="0056036E"/>
    <w:rsid w:val="005738D6"/>
    <w:rsid w:val="00582BBA"/>
    <w:rsid w:val="00587E06"/>
    <w:rsid w:val="005A1376"/>
    <w:rsid w:val="005A3084"/>
    <w:rsid w:val="005A6BBD"/>
    <w:rsid w:val="005A6F0D"/>
    <w:rsid w:val="005B0A17"/>
    <w:rsid w:val="005B0CD0"/>
    <w:rsid w:val="005B1594"/>
    <w:rsid w:val="005B39A7"/>
    <w:rsid w:val="005B5F46"/>
    <w:rsid w:val="005C1F72"/>
    <w:rsid w:val="005C4CE7"/>
    <w:rsid w:val="005C708E"/>
    <w:rsid w:val="005D7EB0"/>
    <w:rsid w:val="005E47C2"/>
    <w:rsid w:val="005E7694"/>
    <w:rsid w:val="005F1741"/>
    <w:rsid w:val="005F52BC"/>
    <w:rsid w:val="005F7115"/>
    <w:rsid w:val="006022C4"/>
    <w:rsid w:val="00603977"/>
    <w:rsid w:val="00605944"/>
    <w:rsid w:val="00606E14"/>
    <w:rsid w:val="00611B20"/>
    <w:rsid w:val="006231F5"/>
    <w:rsid w:val="006269D3"/>
    <w:rsid w:val="0063377A"/>
    <w:rsid w:val="00634D3E"/>
    <w:rsid w:val="00640A67"/>
    <w:rsid w:val="00646185"/>
    <w:rsid w:val="006505EC"/>
    <w:rsid w:val="00653EEC"/>
    <w:rsid w:val="00663067"/>
    <w:rsid w:val="00663665"/>
    <w:rsid w:val="006653BE"/>
    <w:rsid w:val="00670163"/>
    <w:rsid w:val="00670C49"/>
    <w:rsid w:val="006726FC"/>
    <w:rsid w:val="00674D0D"/>
    <w:rsid w:val="006752A2"/>
    <w:rsid w:val="006752A3"/>
    <w:rsid w:val="00676AF6"/>
    <w:rsid w:val="006814DD"/>
    <w:rsid w:val="006822C0"/>
    <w:rsid w:val="00682E61"/>
    <w:rsid w:val="00697987"/>
    <w:rsid w:val="006A2731"/>
    <w:rsid w:val="006A2BCA"/>
    <w:rsid w:val="006B211F"/>
    <w:rsid w:val="006B29DC"/>
    <w:rsid w:val="006B7B67"/>
    <w:rsid w:val="006C587B"/>
    <w:rsid w:val="006C7600"/>
    <w:rsid w:val="006D4266"/>
    <w:rsid w:val="006E1A15"/>
    <w:rsid w:val="006E2781"/>
    <w:rsid w:val="006E443A"/>
    <w:rsid w:val="006E6593"/>
    <w:rsid w:val="006E6B10"/>
    <w:rsid w:val="006E71E1"/>
    <w:rsid w:val="006F7782"/>
    <w:rsid w:val="00701A8B"/>
    <w:rsid w:val="00702126"/>
    <w:rsid w:val="00713B17"/>
    <w:rsid w:val="00720754"/>
    <w:rsid w:val="00721337"/>
    <w:rsid w:val="00721F64"/>
    <w:rsid w:val="00722901"/>
    <w:rsid w:val="0072627F"/>
    <w:rsid w:val="007344E3"/>
    <w:rsid w:val="00735928"/>
    <w:rsid w:val="00740733"/>
    <w:rsid w:val="00745849"/>
    <w:rsid w:val="007466BB"/>
    <w:rsid w:val="00747AC4"/>
    <w:rsid w:val="0075000B"/>
    <w:rsid w:val="0075034D"/>
    <w:rsid w:val="007507F3"/>
    <w:rsid w:val="00753B79"/>
    <w:rsid w:val="00756BA3"/>
    <w:rsid w:val="00760976"/>
    <w:rsid w:val="00765BCD"/>
    <w:rsid w:val="007661C4"/>
    <w:rsid w:val="00766D23"/>
    <w:rsid w:val="007709F0"/>
    <w:rsid w:val="007809A6"/>
    <w:rsid w:val="00782785"/>
    <w:rsid w:val="007830C7"/>
    <w:rsid w:val="00784A36"/>
    <w:rsid w:val="00786398"/>
    <w:rsid w:val="00794EEA"/>
    <w:rsid w:val="00794F8E"/>
    <w:rsid w:val="00796C7F"/>
    <w:rsid w:val="007A22B1"/>
    <w:rsid w:val="007A32E4"/>
    <w:rsid w:val="007A416C"/>
    <w:rsid w:val="007A69D6"/>
    <w:rsid w:val="007B00FC"/>
    <w:rsid w:val="007B3ECF"/>
    <w:rsid w:val="007B7E3F"/>
    <w:rsid w:val="007C6DBF"/>
    <w:rsid w:val="007C74EE"/>
    <w:rsid w:val="007C7F0D"/>
    <w:rsid w:val="007D1ADA"/>
    <w:rsid w:val="007D7321"/>
    <w:rsid w:val="007E0A93"/>
    <w:rsid w:val="007E30B2"/>
    <w:rsid w:val="007E3F5E"/>
    <w:rsid w:val="007F04E8"/>
    <w:rsid w:val="007F085B"/>
    <w:rsid w:val="007F1AC9"/>
    <w:rsid w:val="007F1FF5"/>
    <w:rsid w:val="007F295E"/>
    <w:rsid w:val="0080136A"/>
    <w:rsid w:val="00801719"/>
    <w:rsid w:val="00801818"/>
    <w:rsid w:val="00806BC8"/>
    <w:rsid w:val="00807382"/>
    <w:rsid w:val="00817F9B"/>
    <w:rsid w:val="00837752"/>
    <w:rsid w:val="00866929"/>
    <w:rsid w:val="00874D65"/>
    <w:rsid w:val="008810D1"/>
    <w:rsid w:val="00884B68"/>
    <w:rsid w:val="0089172A"/>
    <w:rsid w:val="00897245"/>
    <w:rsid w:val="008A1B05"/>
    <w:rsid w:val="008A4582"/>
    <w:rsid w:val="008A5099"/>
    <w:rsid w:val="008B069A"/>
    <w:rsid w:val="008B294F"/>
    <w:rsid w:val="008B3556"/>
    <w:rsid w:val="008B5522"/>
    <w:rsid w:val="008B640C"/>
    <w:rsid w:val="008B6647"/>
    <w:rsid w:val="008B6DF3"/>
    <w:rsid w:val="008C0288"/>
    <w:rsid w:val="008D17F4"/>
    <w:rsid w:val="008D42AE"/>
    <w:rsid w:val="008D78B9"/>
    <w:rsid w:val="008D790E"/>
    <w:rsid w:val="008F59E2"/>
    <w:rsid w:val="008F61CB"/>
    <w:rsid w:val="008F64A1"/>
    <w:rsid w:val="008F6DB9"/>
    <w:rsid w:val="00901F21"/>
    <w:rsid w:val="00903A2E"/>
    <w:rsid w:val="0090450E"/>
    <w:rsid w:val="00905056"/>
    <w:rsid w:val="00907C2D"/>
    <w:rsid w:val="00911D6E"/>
    <w:rsid w:val="00912CA4"/>
    <w:rsid w:val="0092168F"/>
    <w:rsid w:val="009232A4"/>
    <w:rsid w:val="00924E9C"/>
    <w:rsid w:val="009339E2"/>
    <w:rsid w:val="00934E61"/>
    <w:rsid w:val="00940B3C"/>
    <w:rsid w:val="009439CB"/>
    <w:rsid w:val="00946488"/>
    <w:rsid w:val="009512DA"/>
    <w:rsid w:val="009528B9"/>
    <w:rsid w:val="00957393"/>
    <w:rsid w:val="00957DC3"/>
    <w:rsid w:val="009608A8"/>
    <w:rsid w:val="00967D7A"/>
    <w:rsid w:val="00970003"/>
    <w:rsid w:val="0097248E"/>
    <w:rsid w:val="00973CFD"/>
    <w:rsid w:val="009770B3"/>
    <w:rsid w:val="00977772"/>
    <w:rsid w:val="0099153F"/>
    <w:rsid w:val="00993DA1"/>
    <w:rsid w:val="00994131"/>
    <w:rsid w:val="0099536B"/>
    <w:rsid w:val="00996196"/>
    <w:rsid w:val="009A3337"/>
    <w:rsid w:val="009A444F"/>
    <w:rsid w:val="009A5548"/>
    <w:rsid w:val="009B1471"/>
    <w:rsid w:val="009C41E0"/>
    <w:rsid w:val="009D3299"/>
    <w:rsid w:val="009D50A9"/>
    <w:rsid w:val="009F1B4D"/>
    <w:rsid w:val="009F25C1"/>
    <w:rsid w:val="009F40C3"/>
    <w:rsid w:val="009F64AD"/>
    <w:rsid w:val="009F734A"/>
    <w:rsid w:val="00A022B4"/>
    <w:rsid w:val="00A06455"/>
    <w:rsid w:val="00A077DA"/>
    <w:rsid w:val="00A07DA5"/>
    <w:rsid w:val="00A10DDE"/>
    <w:rsid w:val="00A12201"/>
    <w:rsid w:val="00A1C65A"/>
    <w:rsid w:val="00A24682"/>
    <w:rsid w:val="00A253B7"/>
    <w:rsid w:val="00A26DF9"/>
    <w:rsid w:val="00A277BD"/>
    <w:rsid w:val="00A333B6"/>
    <w:rsid w:val="00A34BE2"/>
    <w:rsid w:val="00A35C87"/>
    <w:rsid w:val="00A427B5"/>
    <w:rsid w:val="00A43E75"/>
    <w:rsid w:val="00A44FBD"/>
    <w:rsid w:val="00A45130"/>
    <w:rsid w:val="00A470C2"/>
    <w:rsid w:val="00A608A7"/>
    <w:rsid w:val="00A61356"/>
    <w:rsid w:val="00A61AF0"/>
    <w:rsid w:val="00A62BC4"/>
    <w:rsid w:val="00A71794"/>
    <w:rsid w:val="00A73F6F"/>
    <w:rsid w:val="00A75AA8"/>
    <w:rsid w:val="00A80C3B"/>
    <w:rsid w:val="00A8310A"/>
    <w:rsid w:val="00A846BE"/>
    <w:rsid w:val="00A85323"/>
    <w:rsid w:val="00A85952"/>
    <w:rsid w:val="00A90FD2"/>
    <w:rsid w:val="00A970DC"/>
    <w:rsid w:val="00AA0E14"/>
    <w:rsid w:val="00AA1B1A"/>
    <w:rsid w:val="00AA454B"/>
    <w:rsid w:val="00AC506E"/>
    <w:rsid w:val="00AD055F"/>
    <w:rsid w:val="00AD1F78"/>
    <w:rsid w:val="00AD36C8"/>
    <w:rsid w:val="00AD424A"/>
    <w:rsid w:val="00AD783B"/>
    <w:rsid w:val="00AE0559"/>
    <w:rsid w:val="00AE3D73"/>
    <w:rsid w:val="00AE753F"/>
    <w:rsid w:val="00AF0479"/>
    <w:rsid w:val="00AF09C1"/>
    <w:rsid w:val="00AF3549"/>
    <w:rsid w:val="00AF6CB1"/>
    <w:rsid w:val="00B016FB"/>
    <w:rsid w:val="00B045BC"/>
    <w:rsid w:val="00B05F3B"/>
    <w:rsid w:val="00B134BC"/>
    <w:rsid w:val="00B21305"/>
    <w:rsid w:val="00B21E95"/>
    <w:rsid w:val="00B25613"/>
    <w:rsid w:val="00B34BC5"/>
    <w:rsid w:val="00B34DE5"/>
    <w:rsid w:val="00B3676C"/>
    <w:rsid w:val="00B42638"/>
    <w:rsid w:val="00B46738"/>
    <w:rsid w:val="00B52DA9"/>
    <w:rsid w:val="00B536A4"/>
    <w:rsid w:val="00B548B6"/>
    <w:rsid w:val="00B560D7"/>
    <w:rsid w:val="00B561DF"/>
    <w:rsid w:val="00B64600"/>
    <w:rsid w:val="00B72148"/>
    <w:rsid w:val="00B80F94"/>
    <w:rsid w:val="00B82EAB"/>
    <w:rsid w:val="00B83031"/>
    <w:rsid w:val="00B87F38"/>
    <w:rsid w:val="00B91AE5"/>
    <w:rsid w:val="00B94E5E"/>
    <w:rsid w:val="00B97B42"/>
    <w:rsid w:val="00BA219B"/>
    <w:rsid w:val="00BA21BD"/>
    <w:rsid w:val="00BA32B8"/>
    <w:rsid w:val="00BA4C9F"/>
    <w:rsid w:val="00BA51D1"/>
    <w:rsid w:val="00BB2015"/>
    <w:rsid w:val="00BC077F"/>
    <w:rsid w:val="00BC2C27"/>
    <w:rsid w:val="00BC4514"/>
    <w:rsid w:val="00BC4E40"/>
    <w:rsid w:val="00BD2C60"/>
    <w:rsid w:val="00BE0502"/>
    <w:rsid w:val="00BE5097"/>
    <w:rsid w:val="00BE54AC"/>
    <w:rsid w:val="00BF0174"/>
    <w:rsid w:val="00BF2350"/>
    <w:rsid w:val="00BF4FDF"/>
    <w:rsid w:val="00BF5C7B"/>
    <w:rsid w:val="00BF7714"/>
    <w:rsid w:val="00C029C6"/>
    <w:rsid w:val="00C06099"/>
    <w:rsid w:val="00C15934"/>
    <w:rsid w:val="00C15B3F"/>
    <w:rsid w:val="00C20D3E"/>
    <w:rsid w:val="00C23172"/>
    <w:rsid w:val="00C2621D"/>
    <w:rsid w:val="00C43820"/>
    <w:rsid w:val="00C47268"/>
    <w:rsid w:val="00C50B85"/>
    <w:rsid w:val="00C50F1A"/>
    <w:rsid w:val="00C53DE1"/>
    <w:rsid w:val="00C559E4"/>
    <w:rsid w:val="00C6619F"/>
    <w:rsid w:val="00C7654F"/>
    <w:rsid w:val="00C8216D"/>
    <w:rsid w:val="00C830B0"/>
    <w:rsid w:val="00C8331A"/>
    <w:rsid w:val="00C86D6D"/>
    <w:rsid w:val="00C96324"/>
    <w:rsid w:val="00CA1F34"/>
    <w:rsid w:val="00CA285D"/>
    <w:rsid w:val="00CA2D60"/>
    <w:rsid w:val="00CA53A9"/>
    <w:rsid w:val="00CB167E"/>
    <w:rsid w:val="00CB536F"/>
    <w:rsid w:val="00CB615D"/>
    <w:rsid w:val="00CB6CAF"/>
    <w:rsid w:val="00CC565B"/>
    <w:rsid w:val="00CC6A1A"/>
    <w:rsid w:val="00CD3596"/>
    <w:rsid w:val="00CD5229"/>
    <w:rsid w:val="00CE2041"/>
    <w:rsid w:val="00CF2478"/>
    <w:rsid w:val="00CF2F6F"/>
    <w:rsid w:val="00CF36C4"/>
    <w:rsid w:val="00CF5A07"/>
    <w:rsid w:val="00CF78A6"/>
    <w:rsid w:val="00D07393"/>
    <w:rsid w:val="00D17039"/>
    <w:rsid w:val="00D23C7D"/>
    <w:rsid w:val="00D246DE"/>
    <w:rsid w:val="00D25C35"/>
    <w:rsid w:val="00D2627D"/>
    <w:rsid w:val="00D32293"/>
    <w:rsid w:val="00D53ED1"/>
    <w:rsid w:val="00D55C47"/>
    <w:rsid w:val="00D55D2A"/>
    <w:rsid w:val="00D56E3B"/>
    <w:rsid w:val="00D65FA1"/>
    <w:rsid w:val="00D6677F"/>
    <w:rsid w:val="00D66BFE"/>
    <w:rsid w:val="00D6736A"/>
    <w:rsid w:val="00D77EA8"/>
    <w:rsid w:val="00D83310"/>
    <w:rsid w:val="00D837D3"/>
    <w:rsid w:val="00D87470"/>
    <w:rsid w:val="00D874F4"/>
    <w:rsid w:val="00D947A7"/>
    <w:rsid w:val="00D9574D"/>
    <w:rsid w:val="00DB11B9"/>
    <w:rsid w:val="00DC0686"/>
    <w:rsid w:val="00DC0BFE"/>
    <w:rsid w:val="00DC114F"/>
    <w:rsid w:val="00DC6474"/>
    <w:rsid w:val="00DD2C85"/>
    <w:rsid w:val="00DE0EA0"/>
    <w:rsid w:val="00DE2F0B"/>
    <w:rsid w:val="00DE4F2B"/>
    <w:rsid w:val="00DE707B"/>
    <w:rsid w:val="00DF68DC"/>
    <w:rsid w:val="00DF7891"/>
    <w:rsid w:val="00E01E6B"/>
    <w:rsid w:val="00E070AA"/>
    <w:rsid w:val="00E078F4"/>
    <w:rsid w:val="00E10B52"/>
    <w:rsid w:val="00E20C5D"/>
    <w:rsid w:val="00E212FC"/>
    <w:rsid w:val="00E248CE"/>
    <w:rsid w:val="00E317B6"/>
    <w:rsid w:val="00E36C83"/>
    <w:rsid w:val="00E37DAB"/>
    <w:rsid w:val="00E41C7C"/>
    <w:rsid w:val="00E422EA"/>
    <w:rsid w:val="00E60E5B"/>
    <w:rsid w:val="00E62826"/>
    <w:rsid w:val="00E667BD"/>
    <w:rsid w:val="00E70879"/>
    <w:rsid w:val="00E751A3"/>
    <w:rsid w:val="00E87553"/>
    <w:rsid w:val="00E90175"/>
    <w:rsid w:val="00E90853"/>
    <w:rsid w:val="00E908D2"/>
    <w:rsid w:val="00E90E59"/>
    <w:rsid w:val="00E91517"/>
    <w:rsid w:val="00E91CB7"/>
    <w:rsid w:val="00E95763"/>
    <w:rsid w:val="00EA52E5"/>
    <w:rsid w:val="00EC25D1"/>
    <w:rsid w:val="00ED5487"/>
    <w:rsid w:val="00EE2629"/>
    <w:rsid w:val="00EE3463"/>
    <w:rsid w:val="00EE5B4C"/>
    <w:rsid w:val="00EE5DA8"/>
    <w:rsid w:val="00EF045F"/>
    <w:rsid w:val="00EF059F"/>
    <w:rsid w:val="00EF5346"/>
    <w:rsid w:val="00F007F5"/>
    <w:rsid w:val="00F03037"/>
    <w:rsid w:val="00F057ED"/>
    <w:rsid w:val="00F059B5"/>
    <w:rsid w:val="00F06483"/>
    <w:rsid w:val="00F06807"/>
    <w:rsid w:val="00F07986"/>
    <w:rsid w:val="00F22A35"/>
    <w:rsid w:val="00F304F1"/>
    <w:rsid w:val="00F342D9"/>
    <w:rsid w:val="00F363BD"/>
    <w:rsid w:val="00F4350E"/>
    <w:rsid w:val="00F4541A"/>
    <w:rsid w:val="00F45AD5"/>
    <w:rsid w:val="00F466EF"/>
    <w:rsid w:val="00F5118F"/>
    <w:rsid w:val="00F53A1A"/>
    <w:rsid w:val="00F54D7F"/>
    <w:rsid w:val="00F55441"/>
    <w:rsid w:val="00F5547F"/>
    <w:rsid w:val="00F62F99"/>
    <w:rsid w:val="00F6352D"/>
    <w:rsid w:val="00F64817"/>
    <w:rsid w:val="00F77C31"/>
    <w:rsid w:val="00F80009"/>
    <w:rsid w:val="00F803EA"/>
    <w:rsid w:val="00F804DB"/>
    <w:rsid w:val="00F839EF"/>
    <w:rsid w:val="00F8504F"/>
    <w:rsid w:val="00F87CB9"/>
    <w:rsid w:val="00F87E22"/>
    <w:rsid w:val="00F93CDB"/>
    <w:rsid w:val="00FA4593"/>
    <w:rsid w:val="00FB688C"/>
    <w:rsid w:val="00FC4587"/>
    <w:rsid w:val="00FC543A"/>
    <w:rsid w:val="00FC75F7"/>
    <w:rsid w:val="00FD4157"/>
    <w:rsid w:val="00FD4925"/>
    <w:rsid w:val="00FE37BE"/>
    <w:rsid w:val="00FF065F"/>
    <w:rsid w:val="00FF3043"/>
    <w:rsid w:val="01C9FFF3"/>
    <w:rsid w:val="026C25B7"/>
    <w:rsid w:val="02EEAC5F"/>
    <w:rsid w:val="03111C3B"/>
    <w:rsid w:val="0320077A"/>
    <w:rsid w:val="0341E6F6"/>
    <w:rsid w:val="03CE8F6D"/>
    <w:rsid w:val="0496D160"/>
    <w:rsid w:val="04D5F5E7"/>
    <w:rsid w:val="04DAE3BC"/>
    <w:rsid w:val="052225F6"/>
    <w:rsid w:val="05554384"/>
    <w:rsid w:val="058A0B86"/>
    <w:rsid w:val="05A3DAAF"/>
    <w:rsid w:val="05C88E4D"/>
    <w:rsid w:val="05D69677"/>
    <w:rsid w:val="05D6F691"/>
    <w:rsid w:val="06B9D063"/>
    <w:rsid w:val="06E0076F"/>
    <w:rsid w:val="072B9B8A"/>
    <w:rsid w:val="0763BDB2"/>
    <w:rsid w:val="084C9B2E"/>
    <w:rsid w:val="085283D0"/>
    <w:rsid w:val="0884A129"/>
    <w:rsid w:val="095B81AA"/>
    <w:rsid w:val="0A102CA9"/>
    <w:rsid w:val="0A215FC0"/>
    <w:rsid w:val="0AAC499C"/>
    <w:rsid w:val="0AEE2AA7"/>
    <w:rsid w:val="0B00ABC0"/>
    <w:rsid w:val="0BCD235B"/>
    <w:rsid w:val="0BD591E0"/>
    <w:rsid w:val="0C1B43C0"/>
    <w:rsid w:val="0CAB5AB6"/>
    <w:rsid w:val="0D1DB7A6"/>
    <w:rsid w:val="0D30B4E9"/>
    <w:rsid w:val="0D3E5416"/>
    <w:rsid w:val="0D6B6AC2"/>
    <w:rsid w:val="0DAF67C8"/>
    <w:rsid w:val="0DB9D723"/>
    <w:rsid w:val="0DF93C34"/>
    <w:rsid w:val="0E19E6AC"/>
    <w:rsid w:val="0E38C962"/>
    <w:rsid w:val="0E5BDA91"/>
    <w:rsid w:val="0E636223"/>
    <w:rsid w:val="0E922477"/>
    <w:rsid w:val="0F1D7A1C"/>
    <w:rsid w:val="0F213B19"/>
    <w:rsid w:val="0F489EA8"/>
    <w:rsid w:val="0F9A07CF"/>
    <w:rsid w:val="0FAABCDE"/>
    <w:rsid w:val="0FAF6ECC"/>
    <w:rsid w:val="106A5088"/>
    <w:rsid w:val="108FDD36"/>
    <w:rsid w:val="10BB8762"/>
    <w:rsid w:val="10F4D41B"/>
    <w:rsid w:val="115BD4AD"/>
    <w:rsid w:val="11B071C5"/>
    <w:rsid w:val="11EBBB2D"/>
    <w:rsid w:val="12106A95"/>
    <w:rsid w:val="123FEBE4"/>
    <w:rsid w:val="12872DAF"/>
    <w:rsid w:val="12885432"/>
    <w:rsid w:val="129A98BA"/>
    <w:rsid w:val="13635612"/>
    <w:rsid w:val="138B7137"/>
    <w:rsid w:val="1395A5BF"/>
    <w:rsid w:val="13C1DEDE"/>
    <w:rsid w:val="13ED0B30"/>
    <w:rsid w:val="14190EAB"/>
    <w:rsid w:val="141F8804"/>
    <w:rsid w:val="1442F884"/>
    <w:rsid w:val="149A8907"/>
    <w:rsid w:val="14A8F7A3"/>
    <w:rsid w:val="14C9E813"/>
    <w:rsid w:val="14CDC901"/>
    <w:rsid w:val="14D49C96"/>
    <w:rsid w:val="14EBCEE7"/>
    <w:rsid w:val="1510F828"/>
    <w:rsid w:val="152689A9"/>
    <w:rsid w:val="1564F349"/>
    <w:rsid w:val="15AF333B"/>
    <w:rsid w:val="1646DA01"/>
    <w:rsid w:val="16B104C8"/>
    <w:rsid w:val="16D1A602"/>
    <w:rsid w:val="170320AE"/>
    <w:rsid w:val="173F3FC9"/>
    <w:rsid w:val="17EBAE03"/>
    <w:rsid w:val="188A2073"/>
    <w:rsid w:val="18E52F0B"/>
    <w:rsid w:val="18F68435"/>
    <w:rsid w:val="191AB395"/>
    <w:rsid w:val="193396E3"/>
    <w:rsid w:val="1952459B"/>
    <w:rsid w:val="19AC1E8F"/>
    <w:rsid w:val="1A621F03"/>
    <w:rsid w:val="1A9860E6"/>
    <w:rsid w:val="1A9B98F6"/>
    <w:rsid w:val="1AC176E3"/>
    <w:rsid w:val="1B65C8C5"/>
    <w:rsid w:val="1B6B6E0C"/>
    <w:rsid w:val="1B90A907"/>
    <w:rsid w:val="1BA6A9C5"/>
    <w:rsid w:val="1BB81CE3"/>
    <w:rsid w:val="1BD5C943"/>
    <w:rsid w:val="1BDAFB0D"/>
    <w:rsid w:val="1C2DF21E"/>
    <w:rsid w:val="1CB0067B"/>
    <w:rsid w:val="1CB58289"/>
    <w:rsid w:val="1CC7286A"/>
    <w:rsid w:val="1D3E0EBF"/>
    <w:rsid w:val="1D411711"/>
    <w:rsid w:val="1DAD4ED8"/>
    <w:rsid w:val="1DB78C99"/>
    <w:rsid w:val="1DF080B8"/>
    <w:rsid w:val="1DF62258"/>
    <w:rsid w:val="1E1023B2"/>
    <w:rsid w:val="1E5963DA"/>
    <w:rsid w:val="1E6775C3"/>
    <w:rsid w:val="1E7FA96F"/>
    <w:rsid w:val="1E8BE23D"/>
    <w:rsid w:val="1F48527D"/>
    <w:rsid w:val="1F729F83"/>
    <w:rsid w:val="1FE822D4"/>
    <w:rsid w:val="1FF586F0"/>
    <w:rsid w:val="20BBF826"/>
    <w:rsid w:val="20E1B595"/>
    <w:rsid w:val="211597D3"/>
    <w:rsid w:val="21265200"/>
    <w:rsid w:val="214945AE"/>
    <w:rsid w:val="2166A63B"/>
    <w:rsid w:val="219A9643"/>
    <w:rsid w:val="21E3037D"/>
    <w:rsid w:val="2252F2C5"/>
    <w:rsid w:val="232E45D0"/>
    <w:rsid w:val="236D5C67"/>
    <w:rsid w:val="23771FE1"/>
    <w:rsid w:val="23A4D770"/>
    <w:rsid w:val="249875CF"/>
    <w:rsid w:val="24BCE43C"/>
    <w:rsid w:val="24D0024A"/>
    <w:rsid w:val="24FDE774"/>
    <w:rsid w:val="25713FDB"/>
    <w:rsid w:val="25ABF8D8"/>
    <w:rsid w:val="25DCA6FD"/>
    <w:rsid w:val="263F12C1"/>
    <w:rsid w:val="265BCEAB"/>
    <w:rsid w:val="265E456F"/>
    <w:rsid w:val="2666A9D4"/>
    <w:rsid w:val="2672E1BA"/>
    <w:rsid w:val="2675A680"/>
    <w:rsid w:val="275960EA"/>
    <w:rsid w:val="27752071"/>
    <w:rsid w:val="279F2D88"/>
    <w:rsid w:val="28098584"/>
    <w:rsid w:val="2862180C"/>
    <w:rsid w:val="28E1D3C9"/>
    <w:rsid w:val="29024546"/>
    <w:rsid w:val="294F55A2"/>
    <w:rsid w:val="2951B273"/>
    <w:rsid w:val="299FD41C"/>
    <w:rsid w:val="2A4C7CA3"/>
    <w:rsid w:val="2A5330F4"/>
    <w:rsid w:val="2A96396F"/>
    <w:rsid w:val="2ACBEA34"/>
    <w:rsid w:val="2AD20B3A"/>
    <w:rsid w:val="2B56B963"/>
    <w:rsid w:val="2C0F4AAD"/>
    <w:rsid w:val="2C469798"/>
    <w:rsid w:val="2CDFF5D9"/>
    <w:rsid w:val="2D1878B5"/>
    <w:rsid w:val="2D6D7EB9"/>
    <w:rsid w:val="2DD9B1AC"/>
    <w:rsid w:val="2DEBEAE8"/>
    <w:rsid w:val="2DFB5146"/>
    <w:rsid w:val="2ED5B369"/>
    <w:rsid w:val="2EEF4977"/>
    <w:rsid w:val="2EFFF830"/>
    <w:rsid w:val="2F8EAE5E"/>
    <w:rsid w:val="2FAE511D"/>
    <w:rsid w:val="2FC8D5A5"/>
    <w:rsid w:val="2FFACD46"/>
    <w:rsid w:val="303A9155"/>
    <w:rsid w:val="306EC09B"/>
    <w:rsid w:val="3098B9F2"/>
    <w:rsid w:val="30D504B5"/>
    <w:rsid w:val="311E45C6"/>
    <w:rsid w:val="3131A86B"/>
    <w:rsid w:val="3169BE84"/>
    <w:rsid w:val="31C479C1"/>
    <w:rsid w:val="31C6E4EE"/>
    <w:rsid w:val="322A6E73"/>
    <w:rsid w:val="3237282F"/>
    <w:rsid w:val="323C8BD6"/>
    <w:rsid w:val="3258EA58"/>
    <w:rsid w:val="32AD52C6"/>
    <w:rsid w:val="32BD57EE"/>
    <w:rsid w:val="32EB4CC9"/>
    <w:rsid w:val="334F43FC"/>
    <w:rsid w:val="340DC457"/>
    <w:rsid w:val="34361BA7"/>
    <w:rsid w:val="354F7341"/>
    <w:rsid w:val="35651F14"/>
    <w:rsid w:val="35975DD1"/>
    <w:rsid w:val="35D95138"/>
    <w:rsid w:val="36168440"/>
    <w:rsid w:val="3625DFEB"/>
    <w:rsid w:val="369CD61A"/>
    <w:rsid w:val="36CDEE08"/>
    <w:rsid w:val="36EFFE28"/>
    <w:rsid w:val="37067FC7"/>
    <w:rsid w:val="3722A6AD"/>
    <w:rsid w:val="37BD74C4"/>
    <w:rsid w:val="38A419C8"/>
    <w:rsid w:val="38B1BF41"/>
    <w:rsid w:val="38B5245B"/>
    <w:rsid w:val="38CF563D"/>
    <w:rsid w:val="38D46FA3"/>
    <w:rsid w:val="38EA494B"/>
    <w:rsid w:val="38F85C8C"/>
    <w:rsid w:val="398D166D"/>
    <w:rsid w:val="39B65817"/>
    <w:rsid w:val="39FD4783"/>
    <w:rsid w:val="3A4C66CF"/>
    <w:rsid w:val="3A686685"/>
    <w:rsid w:val="3A770B21"/>
    <w:rsid w:val="3AD7B45B"/>
    <w:rsid w:val="3ADAA952"/>
    <w:rsid w:val="3AE49D58"/>
    <w:rsid w:val="3AEBE904"/>
    <w:rsid w:val="3B39C811"/>
    <w:rsid w:val="3BFDB2BE"/>
    <w:rsid w:val="3C014A8A"/>
    <w:rsid w:val="3C4FE25E"/>
    <w:rsid w:val="3C79B081"/>
    <w:rsid w:val="3C9A51BF"/>
    <w:rsid w:val="3D1A3929"/>
    <w:rsid w:val="3D55FE75"/>
    <w:rsid w:val="3D81080A"/>
    <w:rsid w:val="3DAF6BEF"/>
    <w:rsid w:val="3DE24CB5"/>
    <w:rsid w:val="3F847527"/>
    <w:rsid w:val="3F89CBEA"/>
    <w:rsid w:val="3FF3A691"/>
    <w:rsid w:val="3FFB9F64"/>
    <w:rsid w:val="40428FC2"/>
    <w:rsid w:val="40721C39"/>
    <w:rsid w:val="40A85F9B"/>
    <w:rsid w:val="413EE559"/>
    <w:rsid w:val="419D0853"/>
    <w:rsid w:val="41C06E46"/>
    <w:rsid w:val="41C400E5"/>
    <w:rsid w:val="41DA8B98"/>
    <w:rsid w:val="41FD9639"/>
    <w:rsid w:val="41FFD6E6"/>
    <w:rsid w:val="42486F14"/>
    <w:rsid w:val="4251F8FB"/>
    <w:rsid w:val="427542BE"/>
    <w:rsid w:val="4287BA2D"/>
    <w:rsid w:val="429A7DFF"/>
    <w:rsid w:val="4314BD4A"/>
    <w:rsid w:val="4444C70B"/>
    <w:rsid w:val="44A46CD6"/>
    <w:rsid w:val="44F30812"/>
    <w:rsid w:val="44F55A18"/>
    <w:rsid w:val="45A7FF68"/>
    <w:rsid w:val="45ABFF25"/>
    <w:rsid w:val="45C202FA"/>
    <w:rsid w:val="45FE6D39"/>
    <w:rsid w:val="4608684A"/>
    <w:rsid w:val="464B155D"/>
    <w:rsid w:val="466AEDFA"/>
    <w:rsid w:val="467AD72F"/>
    <w:rsid w:val="46A0126F"/>
    <w:rsid w:val="46CBF64B"/>
    <w:rsid w:val="47148107"/>
    <w:rsid w:val="475B347B"/>
    <w:rsid w:val="4772E402"/>
    <w:rsid w:val="47A444A9"/>
    <w:rsid w:val="47B4A528"/>
    <w:rsid w:val="47CA759C"/>
    <w:rsid w:val="47D6808B"/>
    <w:rsid w:val="47F5DEB6"/>
    <w:rsid w:val="47FA77A3"/>
    <w:rsid w:val="485F63A7"/>
    <w:rsid w:val="486923B2"/>
    <w:rsid w:val="489E893C"/>
    <w:rsid w:val="48BB81E9"/>
    <w:rsid w:val="49833653"/>
    <w:rsid w:val="499BFB5E"/>
    <w:rsid w:val="49F58583"/>
    <w:rsid w:val="4A07AD89"/>
    <w:rsid w:val="4A1AE827"/>
    <w:rsid w:val="4A67203F"/>
    <w:rsid w:val="4AA9E314"/>
    <w:rsid w:val="4AE7A0D8"/>
    <w:rsid w:val="4C076739"/>
    <w:rsid w:val="4C449C80"/>
    <w:rsid w:val="4C80A871"/>
    <w:rsid w:val="4CB01E52"/>
    <w:rsid w:val="4CE8076B"/>
    <w:rsid w:val="4D405923"/>
    <w:rsid w:val="4D57386A"/>
    <w:rsid w:val="4DD9D917"/>
    <w:rsid w:val="4E0B71D5"/>
    <w:rsid w:val="4F13D52E"/>
    <w:rsid w:val="4F229689"/>
    <w:rsid w:val="4F2DBFE0"/>
    <w:rsid w:val="4F6EB4C5"/>
    <w:rsid w:val="4FE41C15"/>
    <w:rsid w:val="4FFB9D8B"/>
    <w:rsid w:val="5064110D"/>
    <w:rsid w:val="50AA3CB1"/>
    <w:rsid w:val="50E5020F"/>
    <w:rsid w:val="50FB7229"/>
    <w:rsid w:val="51009B14"/>
    <w:rsid w:val="516C709F"/>
    <w:rsid w:val="51C0D97D"/>
    <w:rsid w:val="521FC102"/>
    <w:rsid w:val="5236B6EA"/>
    <w:rsid w:val="52B00E17"/>
    <w:rsid w:val="52EEDC50"/>
    <w:rsid w:val="5308CC61"/>
    <w:rsid w:val="530B183A"/>
    <w:rsid w:val="5359915F"/>
    <w:rsid w:val="538730BE"/>
    <w:rsid w:val="539D90CB"/>
    <w:rsid w:val="53F26B9A"/>
    <w:rsid w:val="54441015"/>
    <w:rsid w:val="54746281"/>
    <w:rsid w:val="548FB5EA"/>
    <w:rsid w:val="558A7476"/>
    <w:rsid w:val="562B0013"/>
    <w:rsid w:val="56C4C8DB"/>
    <w:rsid w:val="56F02266"/>
    <w:rsid w:val="571A236E"/>
    <w:rsid w:val="572F74DF"/>
    <w:rsid w:val="573D370F"/>
    <w:rsid w:val="5758A41C"/>
    <w:rsid w:val="577208D9"/>
    <w:rsid w:val="5797A549"/>
    <w:rsid w:val="5813AD26"/>
    <w:rsid w:val="58219BF2"/>
    <w:rsid w:val="5826C365"/>
    <w:rsid w:val="5870214E"/>
    <w:rsid w:val="58C4CDB7"/>
    <w:rsid w:val="58F7CAEC"/>
    <w:rsid w:val="597A749F"/>
    <w:rsid w:val="59F0045C"/>
    <w:rsid w:val="59F3E0EC"/>
    <w:rsid w:val="5A09DE99"/>
    <w:rsid w:val="5A193078"/>
    <w:rsid w:val="5A3991A1"/>
    <w:rsid w:val="5AB0BCED"/>
    <w:rsid w:val="5AF3002E"/>
    <w:rsid w:val="5BA4AECD"/>
    <w:rsid w:val="5BD0D816"/>
    <w:rsid w:val="5C150A67"/>
    <w:rsid w:val="5C6CAB8A"/>
    <w:rsid w:val="5CD58538"/>
    <w:rsid w:val="5D18E29F"/>
    <w:rsid w:val="5D8669D0"/>
    <w:rsid w:val="5DA4FB08"/>
    <w:rsid w:val="5DABB82F"/>
    <w:rsid w:val="5DCE0282"/>
    <w:rsid w:val="5DF97C1C"/>
    <w:rsid w:val="5E00B8ED"/>
    <w:rsid w:val="5E38D76B"/>
    <w:rsid w:val="5E405E5D"/>
    <w:rsid w:val="5E87F575"/>
    <w:rsid w:val="5F1D6257"/>
    <w:rsid w:val="5F51CDB4"/>
    <w:rsid w:val="5F817CFF"/>
    <w:rsid w:val="601F37F2"/>
    <w:rsid w:val="603BAB09"/>
    <w:rsid w:val="60526681"/>
    <w:rsid w:val="605EA95C"/>
    <w:rsid w:val="6060B5F7"/>
    <w:rsid w:val="60B41B08"/>
    <w:rsid w:val="60C54B18"/>
    <w:rsid w:val="60C8A65A"/>
    <w:rsid w:val="60DC77DD"/>
    <w:rsid w:val="6150819F"/>
    <w:rsid w:val="61B57B85"/>
    <w:rsid w:val="61DC561D"/>
    <w:rsid w:val="6236490F"/>
    <w:rsid w:val="62540CB2"/>
    <w:rsid w:val="62ACAE7E"/>
    <w:rsid w:val="63417F46"/>
    <w:rsid w:val="63F7D947"/>
    <w:rsid w:val="64116CD5"/>
    <w:rsid w:val="646A355F"/>
    <w:rsid w:val="6474EBE7"/>
    <w:rsid w:val="65452F22"/>
    <w:rsid w:val="659E5F09"/>
    <w:rsid w:val="65BF0EE9"/>
    <w:rsid w:val="65DBD7C5"/>
    <w:rsid w:val="65FB3885"/>
    <w:rsid w:val="66461B05"/>
    <w:rsid w:val="669EDFCD"/>
    <w:rsid w:val="67514035"/>
    <w:rsid w:val="675B6D1B"/>
    <w:rsid w:val="6794CC46"/>
    <w:rsid w:val="67BFFC50"/>
    <w:rsid w:val="67CE726F"/>
    <w:rsid w:val="680C5A5A"/>
    <w:rsid w:val="6818D169"/>
    <w:rsid w:val="681988B6"/>
    <w:rsid w:val="68789801"/>
    <w:rsid w:val="687F5C74"/>
    <w:rsid w:val="68AAC808"/>
    <w:rsid w:val="69556878"/>
    <w:rsid w:val="6988C288"/>
    <w:rsid w:val="6988C8EF"/>
    <w:rsid w:val="6A289595"/>
    <w:rsid w:val="6A5E26E1"/>
    <w:rsid w:val="6AA49DB7"/>
    <w:rsid w:val="6AB8434A"/>
    <w:rsid w:val="6B909B65"/>
    <w:rsid w:val="6BCA3A6F"/>
    <w:rsid w:val="6BCE6A04"/>
    <w:rsid w:val="6BD52A40"/>
    <w:rsid w:val="6BD64207"/>
    <w:rsid w:val="6CB009B1"/>
    <w:rsid w:val="6D03C904"/>
    <w:rsid w:val="6D1463AB"/>
    <w:rsid w:val="6D158876"/>
    <w:rsid w:val="6D31E4F5"/>
    <w:rsid w:val="6D6D1412"/>
    <w:rsid w:val="6D99BF94"/>
    <w:rsid w:val="6E3A2BDE"/>
    <w:rsid w:val="6E5D7F83"/>
    <w:rsid w:val="6E7CE5F9"/>
    <w:rsid w:val="6EB0D18A"/>
    <w:rsid w:val="6F217BC1"/>
    <w:rsid w:val="6F3AAC6D"/>
    <w:rsid w:val="6FA4DD45"/>
    <w:rsid w:val="6FBA8690"/>
    <w:rsid w:val="6FDCAF30"/>
    <w:rsid w:val="70CD9B0C"/>
    <w:rsid w:val="7110C6A8"/>
    <w:rsid w:val="71CFD3E8"/>
    <w:rsid w:val="71DDC098"/>
    <w:rsid w:val="72479E0A"/>
    <w:rsid w:val="728435E4"/>
    <w:rsid w:val="72932763"/>
    <w:rsid w:val="72F7B25E"/>
    <w:rsid w:val="7380EBB9"/>
    <w:rsid w:val="7389A57D"/>
    <w:rsid w:val="73A2559C"/>
    <w:rsid w:val="73B2C6EE"/>
    <w:rsid w:val="73B68846"/>
    <w:rsid w:val="73B6AC84"/>
    <w:rsid w:val="73CD4D14"/>
    <w:rsid w:val="73D9AAA1"/>
    <w:rsid w:val="73EA5008"/>
    <w:rsid w:val="746493C1"/>
    <w:rsid w:val="747E5FE3"/>
    <w:rsid w:val="74F9B275"/>
    <w:rsid w:val="7573CBC4"/>
    <w:rsid w:val="757FB327"/>
    <w:rsid w:val="75BC48C7"/>
    <w:rsid w:val="75FBC641"/>
    <w:rsid w:val="76039D96"/>
    <w:rsid w:val="7648F8B0"/>
    <w:rsid w:val="76A318D4"/>
    <w:rsid w:val="77206093"/>
    <w:rsid w:val="779B801E"/>
    <w:rsid w:val="77EEDC41"/>
    <w:rsid w:val="77F2D7E3"/>
    <w:rsid w:val="7803BD17"/>
    <w:rsid w:val="78FA8069"/>
    <w:rsid w:val="7968B80F"/>
    <w:rsid w:val="79753292"/>
    <w:rsid w:val="79A0FBBE"/>
    <w:rsid w:val="7A34D6DD"/>
    <w:rsid w:val="7A3F2BA5"/>
    <w:rsid w:val="7A4A6A68"/>
    <w:rsid w:val="7AAF668A"/>
    <w:rsid w:val="7ACC00E4"/>
    <w:rsid w:val="7AD8105C"/>
    <w:rsid w:val="7AE2540A"/>
    <w:rsid w:val="7BA579D3"/>
    <w:rsid w:val="7BAB7082"/>
    <w:rsid w:val="7BED4E0B"/>
    <w:rsid w:val="7BF0BF4A"/>
    <w:rsid w:val="7BFDC9E3"/>
    <w:rsid w:val="7CC82230"/>
    <w:rsid w:val="7CD3B93F"/>
    <w:rsid w:val="7CDB758E"/>
    <w:rsid w:val="7CFD370D"/>
    <w:rsid w:val="7D08006E"/>
    <w:rsid w:val="7D0FF3CC"/>
    <w:rsid w:val="7D44BCC8"/>
    <w:rsid w:val="7DA7DE0A"/>
    <w:rsid w:val="7DE8EE4E"/>
    <w:rsid w:val="7E453EFE"/>
    <w:rsid w:val="7E5BC536"/>
    <w:rsid w:val="7E6239AD"/>
    <w:rsid w:val="7E76B89A"/>
    <w:rsid w:val="7EBE505E"/>
    <w:rsid w:val="7EE2F4C5"/>
    <w:rsid w:val="7EFC09A9"/>
    <w:rsid w:val="7F43E1CB"/>
    <w:rsid w:val="7F654796"/>
    <w:rsid w:val="7F9C32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7FE42"/>
  <w15:chartTrackingRefBased/>
  <w15:docId w15:val="{6A126CE0-0F52-4CE4-ADB2-4394C16963C4}"/>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15934"/>
  </w:style>
  <w:style w:type="paragraph" w:styleId="Heading1">
    <w:name w:val="heading 1"/>
    <w:basedOn w:val="Normal"/>
    <w:next w:val="Normal"/>
    <w:link w:val="Heading1Char"/>
    <w:uiPriority w:val="9"/>
    <w:qFormat/>
    <w:rsid w:val="006752A2"/>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752A2"/>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752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752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52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52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52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52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52A2"/>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6752A2"/>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6752A2"/>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6752A2"/>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6752A2"/>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6752A2"/>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6752A2"/>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6752A2"/>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6752A2"/>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6752A2"/>
    <w:rPr>
      <w:rFonts w:eastAsiaTheme="majorEastAsia" w:cstheme="majorBidi"/>
      <w:color w:val="272727" w:themeColor="text1" w:themeTint="D8"/>
    </w:rPr>
  </w:style>
  <w:style w:type="paragraph" w:styleId="Title">
    <w:name w:val="Title"/>
    <w:basedOn w:val="Normal"/>
    <w:next w:val="Normal"/>
    <w:link w:val="TitleChar"/>
    <w:uiPriority w:val="10"/>
    <w:qFormat/>
    <w:rsid w:val="006752A2"/>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6752A2"/>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6752A2"/>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6752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52A2"/>
    <w:pPr>
      <w:spacing w:before="160"/>
      <w:jc w:val="center"/>
    </w:pPr>
    <w:rPr>
      <w:i/>
      <w:iCs/>
      <w:color w:val="404040" w:themeColor="text1" w:themeTint="BF"/>
    </w:rPr>
  </w:style>
  <w:style w:type="character" w:styleId="QuoteChar" w:customStyle="1">
    <w:name w:val="Quote Char"/>
    <w:basedOn w:val="DefaultParagraphFont"/>
    <w:link w:val="Quote"/>
    <w:uiPriority w:val="29"/>
    <w:rsid w:val="006752A2"/>
    <w:rPr>
      <w:i/>
      <w:iCs/>
      <w:color w:val="404040" w:themeColor="text1" w:themeTint="BF"/>
    </w:rPr>
  </w:style>
  <w:style w:type="paragraph" w:styleId="ListParagraph">
    <w:name w:val="List Paragraph"/>
    <w:basedOn w:val="Normal"/>
    <w:uiPriority w:val="34"/>
    <w:qFormat/>
    <w:rsid w:val="006752A2"/>
    <w:pPr>
      <w:ind w:left="720"/>
      <w:contextualSpacing/>
    </w:pPr>
  </w:style>
  <w:style w:type="character" w:styleId="IntenseEmphasis">
    <w:name w:val="Intense Emphasis"/>
    <w:basedOn w:val="DefaultParagraphFont"/>
    <w:uiPriority w:val="21"/>
    <w:qFormat/>
    <w:rsid w:val="006752A2"/>
    <w:rPr>
      <w:i/>
      <w:iCs/>
      <w:color w:val="0F4761" w:themeColor="accent1" w:themeShade="BF"/>
    </w:rPr>
  </w:style>
  <w:style w:type="paragraph" w:styleId="IntenseQuote">
    <w:name w:val="Intense Quote"/>
    <w:basedOn w:val="Normal"/>
    <w:next w:val="Normal"/>
    <w:link w:val="IntenseQuoteChar"/>
    <w:uiPriority w:val="30"/>
    <w:qFormat/>
    <w:rsid w:val="006752A2"/>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6752A2"/>
    <w:rPr>
      <w:i/>
      <w:iCs/>
      <w:color w:val="0F4761" w:themeColor="accent1" w:themeShade="BF"/>
    </w:rPr>
  </w:style>
  <w:style w:type="character" w:styleId="IntenseReference">
    <w:name w:val="Intense Reference"/>
    <w:basedOn w:val="DefaultParagraphFont"/>
    <w:uiPriority w:val="32"/>
    <w:qFormat/>
    <w:rsid w:val="006752A2"/>
    <w:rPr>
      <w:b/>
      <w:bCs/>
      <w:smallCaps/>
      <w:color w:val="0F4761" w:themeColor="accent1" w:themeShade="BF"/>
      <w:spacing w:val="5"/>
    </w:rPr>
  </w:style>
  <w:style w:type="character" w:styleId="Hyperlink">
    <w:name w:val="Hyperlink"/>
    <w:basedOn w:val="DefaultParagraphFont"/>
    <w:uiPriority w:val="99"/>
    <w:unhideWhenUsed/>
    <w:rsid w:val="00265432"/>
    <w:rPr>
      <w:color w:val="467886" w:themeColor="hyperlink"/>
      <w:u w:val="single"/>
    </w:rPr>
  </w:style>
  <w:style w:type="character" w:styleId="UnresolvedMention">
    <w:name w:val="Unresolved Mention"/>
    <w:basedOn w:val="DefaultParagraphFont"/>
    <w:uiPriority w:val="99"/>
    <w:semiHidden/>
    <w:unhideWhenUsed/>
    <w:rsid w:val="00265432"/>
    <w:rPr>
      <w:color w:val="605E5C"/>
      <w:shd w:val="clear" w:color="auto" w:fill="E1DFDD"/>
    </w:rPr>
  </w:style>
  <w:style w:type="character" w:styleId="CommentReference">
    <w:name w:val="annotation reference"/>
    <w:basedOn w:val="DefaultParagraphFont"/>
    <w:uiPriority w:val="99"/>
    <w:semiHidden/>
    <w:unhideWhenUsed/>
    <w:rsid w:val="00345AF7"/>
    <w:rPr>
      <w:sz w:val="16"/>
      <w:szCs w:val="16"/>
    </w:rPr>
  </w:style>
  <w:style w:type="table" w:styleId="TableGrid">
    <w:name w:val="Table Grid"/>
    <w:basedOn w:val="TableNormal"/>
    <w:uiPriority w:val="59"/>
    <w:rsid w:val="00A75AA8"/>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3.png"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image" Target="media/image2.png"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image" Target="media/image1.png" Id="rId6" /><Relationship Type="http://schemas.openxmlformats.org/officeDocument/2006/relationships/webSettings" Target="webSettings.xml" Id="rId4" /><Relationship Type="http://schemas.openxmlformats.org/officeDocument/2006/relationships/image" Target="media/image4.png" Id="rId9" /><Relationship Type="http://schemas.openxmlformats.org/officeDocument/2006/relationships/theme" Target="theme/theme1.xml" Id="rId14" /><Relationship Type="http://schemas.openxmlformats.org/officeDocument/2006/relationships/hyperlink" Target="https://data.cdc.gov/Public-Health-Surveillance/autism-prevalence-studies/9mw4-6adp/data_preview" TargetMode="External" Id="R91d93cffc3f24b1d" /><Relationship Type="http://schemas.openxmlformats.org/officeDocument/2006/relationships/hyperlink" Target="https://www.cdc.gov/autism/data-research/index.html" TargetMode="External" Id="R34a84edd7208423b" /><Relationship Type="http://schemas.openxmlformats.org/officeDocument/2006/relationships/hyperlink" Target="https://as-az.org/dsm-iv-diagnostic-classifications/" TargetMode="External" Id="Ra50a7a4308a64095"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Rodgers, Nicholas</dc:creator>
  <keywords/>
  <dc:description/>
  <lastModifiedBy>Safewright, Cody</lastModifiedBy>
  <revision>5</revision>
  <dcterms:created xsi:type="dcterms:W3CDTF">2025-12-03T18:49:00.0000000Z</dcterms:created>
  <dcterms:modified xsi:type="dcterms:W3CDTF">2025-12-05T01:20:27.7187331Z</dcterms:modified>
</coreProperties>
</file>