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96A6" w14:textId="7213A883" w:rsidR="00EA3FF8" w:rsidRDefault="00E87DEC">
      <w:r>
        <w:br/>
      </w:r>
      <w:r w:rsidR="00E90B93">
        <w:rPr>
          <w:noProof/>
        </w:rPr>
        <w:drawing>
          <wp:inline distT="0" distB="0" distL="0" distR="0" wp14:anchorId="5BFA7BE2" wp14:editId="7B1306AA">
            <wp:extent cx="5908340" cy="21431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6" cy="214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368">
        <w:br/>
      </w:r>
      <w:r w:rsidR="00926B54">
        <w:br/>
      </w:r>
      <w:r w:rsidR="00AD53AE" w:rsidRPr="000E4368">
        <w:rPr>
          <w:b/>
          <w:bCs/>
        </w:rPr>
        <w:t>Założenia:</w:t>
      </w:r>
    </w:p>
    <w:p w14:paraId="2097898F" w14:textId="7D57BA65" w:rsidR="00590B7D" w:rsidRDefault="00EA3FF8">
      <w:r>
        <w:t xml:space="preserve">1. Przed wykonaniem czynności należy zainstalować zależności </w:t>
      </w:r>
      <w:proofErr w:type="spellStart"/>
      <w:r>
        <w:t>composer</w:t>
      </w:r>
      <w:proofErr w:type="spellEnd"/>
      <w:r>
        <w:t>.</w:t>
      </w:r>
      <w:r w:rsidR="00926B54">
        <w:br/>
      </w:r>
      <w:r w:rsidR="001225B1">
        <w:t>2</w:t>
      </w:r>
      <w:r w:rsidR="00926B54">
        <w:t xml:space="preserve">. Produkty przechowywane są w tablicy </w:t>
      </w:r>
      <w:r w:rsidR="00AD53AE">
        <w:t>„products”</w:t>
      </w:r>
      <w:r w:rsidR="00926B54">
        <w:br/>
      </w:r>
      <w:r w:rsidR="001225B1">
        <w:t>3</w:t>
      </w:r>
      <w:r w:rsidR="00926B54">
        <w:t xml:space="preserve">. Karuzela oparta </w:t>
      </w:r>
      <w:r w:rsidR="002C5E24">
        <w:t>powinna</w:t>
      </w:r>
      <w:r w:rsidR="00926B54">
        <w:t xml:space="preserve"> być o bibliotekę „</w:t>
      </w:r>
      <w:proofErr w:type="spellStart"/>
      <w:r w:rsidR="00926B54" w:rsidRPr="00926B54">
        <w:t>Tiny</w:t>
      </w:r>
      <w:proofErr w:type="spellEnd"/>
      <w:r w:rsidR="00926B54" w:rsidRPr="00926B54">
        <w:t xml:space="preserve"> </w:t>
      </w:r>
      <w:proofErr w:type="spellStart"/>
      <w:r w:rsidR="00926B54" w:rsidRPr="00926B54">
        <w:t>Slider</w:t>
      </w:r>
      <w:proofErr w:type="spellEnd"/>
      <w:r w:rsidR="00926B54" w:rsidRPr="00926B54">
        <w:t xml:space="preserve"> 2</w:t>
      </w:r>
      <w:r w:rsidR="00926B54">
        <w:t xml:space="preserve">” </w:t>
      </w:r>
      <w:r w:rsidR="00926B54">
        <w:br/>
      </w:r>
      <w:r w:rsidR="001225B1">
        <w:t>4</w:t>
      </w:r>
      <w:r w:rsidR="00926B54">
        <w:t xml:space="preserve">. </w:t>
      </w:r>
      <w:r w:rsidR="00392F7D">
        <w:t>Ceny produktowe mają być formatowane za pomocą funkcji „</w:t>
      </w:r>
      <w:proofErr w:type="spellStart"/>
      <w:r w:rsidR="00392F7D" w:rsidRPr="00392F7D">
        <w:t>displayPrice</w:t>
      </w:r>
      <w:proofErr w:type="spellEnd"/>
      <w:r w:rsidR="00392F7D">
        <w:t xml:space="preserve">”, która w parametrze </w:t>
      </w:r>
      <w:r w:rsidR="001225B1">
        <w:t>p</w:t>
      </w:r>
      <w:r w:rsidR="00392F7D">
        <w:t>rzyjmuje wartość „</w:t>
      </w:r>
      <w:proofErr w:type="spellStart"/>
      <w:r w:rsidR="00392F7D">
        <w:t>price</w:t>
      </w:r>
      <w:proofErr w:type="spellEnd"/>
      <w:r w:rsidR="00392F7D">
        <w:t>”</w:t>
      </w:r>
      <w:r w:rsidR="00F20E48">
        <w:br/>
      </w:r>
      <w:r w:rsidR="001225B1">
        <w:t>5</w:t>
      </w:r>
      <w:r w:rsidR="00F20E48">
        <w:t>. Iteracja produktów znajdować ma się w pliku „</w:t>
      </w:r>
      <w:proofErr w:type="spellStart"/>
      <w:r w:rsidR="00F20E48">
        <w:t>templates</w:t>
      </w:r>
      <w:proofErr w:type="spellEnd"/>
      <w:r w:rsidR="00F20E48">
        <w:t>/</w:t>
      </w:r>
      <w:proofErr w:type="spellStart"/>
      <w:r w:rsidR="00F20E48">
        <w:t>index.tpl</w:t>
      </w:r>
      <w:proofErr w:type="spellEnd"/>
      <w:r w:rsidR="00F20E48">
        <w:t>”</w:t>
      </w:r>
      <w:r w:rsidR="00590B7D">
        <w:br/>
      </w:r>
      <w:r w:rsidR="001225B1">
        <w:t>6</w:t>
      </w:r>
      <w:r w:rsidR="00590B7D">
        <w:t>. Ikony przycisków nawigacji znajdują się w katalogu „</w:t>
      </w:r>
      <w:proofErr w:type="spellStart"/>
      <w:r w:rsidR="00590B7D">
        <w:t>images</w:t>
      </w:r>
      <w:proofErr w:type="spellEnd"/>
      <w:r w:rsidR="00590B7D">
        <w:t xml:space="preserve">” </w:t>
      </w:r>
    </w:p>
    <w:sectPr w:rsidR="0059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28"/>
    <w:rsid w:val="000A2634"/>
    <w:rsid w:val="000E4368"/>
    <w:rsid w:val="001225B1"/>
    <w:rsid w:val="00242F28"/>
    <w:rsid w:val="002C5E24"/>
    <w:rsid w:val="00392F7D"/>
    <w:rsid w:val="003C4F9F"/>
    <w:rsid w:val="004B79A8"/>
    <w:rsid w:val="00590B7D"/>
    <w:rsid w:val="00652A09"/>
    <w:rsid w:val="006B50B6"/>
    <w:rsid w:val="00926B54"/>
    <w:rsid w:val="00A12FE4"/>
    <w:rsid w:val="00AD53AE"/>
    <w:rsid w:val="00E87DEC"/>
    <w:rsid w:val="00E90B93"/>
    <w:rsid w:val="00EA3FF8"/>
    <w:rsid w:val="00F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FFBB"/>
  <w15:chartTrackingRefBased/>
  <w15:docId w15:val="{64DA6DC8-EB34-4C70-BC55-0F2DDBD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385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Woźniak - MIRJAN sp. z o.o. sp. k.</dc:creator>
  <cp:keywords/>
  <dc:description/>
  <cp:lastModifiedBy>Cyprian Schwarz</cp:lastModifiedBy>
  <cp:revision>84</cp:revision>
  <dcterms:created xsi:type="dcterms:W3CDTF">2021-05-17T13:18:00Z</dcterms:created>
  <dcterms:modified xsi:type="dcterms:W3CDTF">2023-03-02T17:55:00Z</dcterms:modified>
</cp:coreProperties>
</file>