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1D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jc w:val="both"/>
        <w:textAlignment w:val="auto"/>
        <w:rPr>
          <w:rFonts w:hint="default" w:ascii="Times New Roman Regular" w:hAnsi="Times New Roman Regular" w:eastAsia="仿宋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b/>
          <w:bCs/>
          <w:sz w:val="24"/>
          <w:szCs w:val="24"/>
        </w:rPr>
        <w:t>案例 1：中文分词与实体识别 —— 电商商品标题解析</w:t>
      </w:r>
    </w:p>
    <w:p w14:paraId="40CF8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/>
          <w:bCs/>
          <w:sz w:val="24"/>
          <w:szCs w:val="24"/>
          <w:lang w:val="en-US" w:eastAsia="zh-CN"/>
        </w:rPr>
        <w:t>知识点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：分词算法（词典分词、统计学习）、命名实体识别（BIO 标注规范）、领域词典构建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br w:type="textWrapping"/>
      </w:r>
      <w:r>
        <w:rPr>
          <w:rFonts w:hint="default" w:ascii="Times New Roman Regular" w:hAnsi="Times New Roman Regular" w:eastAsia="仿宋" w:cs="Times New Roman Regular"/>
          <w:b/>
          <w:bCs/>
          <w:sz w:val="24"/>
          <w:szCs w:val="24"/>
          <w:lang w:val="en-US" w:eastAsia="zh-CN"/>
        </w:rPr>
        <w:t>案例说明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：以京东、淘宝等国内电商平台的商品标题为数据载体，对比 jieba 分词、THULAC 等国产分词工具在 “手机型号”“美妆规格” 等实体识别中的表现，演示自定义领域词典的扩展方法。结合 “国产品牌商品检索优化” 场景，讲解如何通过实体识别提升电商搜索准确率，降低 “品牌误判”“规格漏识” 等问题。</w:t>
      </w:r>
    </w:p>
    <w:p w14:paraId="6D5B0B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ind w:leftChars="0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b/>
          <w:bCs/>
          <w:sz w:val="24"/>
          <w:szCs w:val="24"/>
          <w:lang w:val="en-US" w:eastAsia="zh-CN"/>
        </w:rPr>
        <w:t>教学目标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：</w:t>
      </w:r>
    </w:p>
    <w:p w14:paraId="6A2426B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ind w:left="840" w:leftChars="0" w:hanging="420" w:firstLineChars="0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</w:rPr>
        <w:t>知识目标：掌握分词工具的原理与实体识别标注规范；</w:t>
      </w:r>
    </w:p>
    <w:p w14:paraId="6D4CADC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ind w:left="840" w:leftChars="0" w:hanging="420" w:firstLineChars="0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</w:rPr>
        <w:t>能力目标：能针对垂直领域构建领域词典并优化实体识别效果；</w:t>
      </w:r>
    </w:p>
    <w:p w14:paraId="03D5E53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ind w:left="840" w:leftChars="0" w:hanging="420" w:firstLineChars="0"/>
        <w:jc w:val="both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</w:rPr>
        <w:t>思政目标：通过分析国产分词工具在电商场景的自主创新实践，激发学生对本土技术的认同感，培养 “技术服务民生” 的责任意识。</w:t>
      </w:r>
    </w:p>
    <w:p w14:paraId="3824B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jc w:val="both"/>
        <w:textAlignment w:val="auto"/>
        <w:rPr>
          <w:rFonts w:hint="default" w:ascii="Times New Roman Regular" w:hAnsi="Times New Roman Regular" w:eastAsia="仿宋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b/>
          <w:bCs/>
          <w:sz w:val="24"/>
          <w:szCs w:val="24"/>
        </w:rPr>
        <w:t>案例 2：文本情感分析 —— 社交媒体国货评论处理</w:t>
      </w:r>
    </w:p>
    <w:p w14:paraId="52338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b/>
          <w:bCs/>
          <w:sz w:val="24"/>
          <w:szCs w:val="24"/>
          <w:lang w:val="en-US" w:eastAsia="zh-CN"/>
        </w:rPr>
        <w:t>知识点：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传统机器学习分类、深度学习模型、领域迁移学习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br w:type="textWrapping"/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案例说明：以华为手机、大疆无人机等国产产品的微博、小红书评论为数据集，对比不同模型在 “功能性评价”</w:t>
      </w:r>
      <w:r>
        <w:rPr>
          <w:rFonts w:hint="eastAsia" w:ascii="Times New Roman Regular" w:hAnsi="Times New Roman Regular" w:eastAsia="仿宋" w:cs="Times New Roman Regular"/>
          <w:sz w:val="24"/>
          <w:szCs w:val="24"/>
          <w:lang w:val="en-US" w:eastAsia="zh-CN"/>
        </w:rPr>
        <w:t>、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“情感倾向分析” 中的表现。重点讲解如何通过数据增强提升模型对情感关键词的识别能力，结合</w:t>
      </w:r>
      <w:r>
        <w:rPr>
          <w:rFonts w:hint="eastAsia" w:ascii="Times New Roman Regular" w:hAnsi="Times New Roman Regular" w:eastAsia="仿宋" w:cs="Times New Roman Regular"/>
          <w:sz w:val="24"/>
          <w:szCs w:val="24"/>
          <w:lang w:val="en-US" w:eastAsia="zh-CN"/>
        </w:rPr>
        <w:t>热点新闻事件话题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相关评论数据，演示舆论情感引导中的技术应用。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br w:type="textWrapping"/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教学目标：</w:t>
      </w:r>
    </w:p>
    <w:p w14:paraId="1161DF1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ind w:left="840" w:leftChars="0" w:hanging="420" w:firstLineChars="0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</w:rPr>
        <w:t>知识目标：理解文本分类的核心算法与领域迁移原理；</w:t>
      </w:r>
    </w:p>
    <w:p w14:paraId="280C2B2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ind w:left="840" w:leftChars="0" w:hanging="420" w:firstLineChars="0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</w:rPr>
        <w:t>能力目标：能针对特定领域数据进行情感分析模型调优；</w:t>
      </w:r>
    </w:p>
    <w:p w14:paraId="2929BBC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ind w:left="840" w:leftChars="0" w:hanging="420" w:firstLineChars="0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</w:rPr>
        <w:t>思政目标：通过分析国货评论中的民族情感表达，强化学生的文化自信与产业振兴使命感，引导技术应用服务于社会正向价值。</w:t>
      </w:r>
    </w:p>
    <w:p w14:paraId="781F57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jc w:val="both"/>
        <w:textAlignment w:val="auto"/>
        <w:rPr>
          <w:rFonts w:hint="default" w:ascii="Times New Roman Regular" w:hAnsi="Times New Roman Regular" w:eastAsia="仿宋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b/>
          <w:bCs/>
          <w:sz w:val="24"/>
          <w:szCs w:val="24"/>
        </w:rPr>
        <w:t>案例 3：医疗文本处理 —— 电子病历语义分析与隐私保护</w:t>
      </w:r>
    </w:p>
    <w:p w14:paraId="14A45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知识点：医疗领域预训练模型、实体匿名化技术、合规数据处理流程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br w:type="textWrapping"/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案例说明：基于</w:t>
      </w:r>
      <w:r>
        <w:rPr>
          <w:rFonts w:hint="eastAsia" w:ascii="Times New Roman Regular" w:hAnsi="Times New Roman Regular" w:eastAsia="仿宋" w:cs="Times New Roman Regular"/>
          <w:sz w:val="24"/>
          <w:szCs w:val="24"/>
          <w:lang w:val="en-US" w:eastAsia="zh-CN"/>
        </w:rPr>
        <w:t>公开脱敏电子病历数据（MIMIC-III数据集）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，讲解症状实体抽取、用药禁忌关系识别的技术实现。结合《医疗数据安全管理条例》，设计数据泛化（如“糖尿病”泛化为“慢性代谢疾病”）与差分隐私保护方案。</w:t>
      </w:r>
    </w:p>
    <w:p w14:paraId="7E8B4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教学目标：</w:t>
      </w:r>
    </w:p>
    <w:p w14:paraId="061D151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ind w:left="840" w:leftChars="0" w:hanging="420" w:firstLineChars="0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</w:rPr>
        <w:t>知识目标：掌握医疗文本处理的核心技术与数据合规规范；</w:t>
      </w:r>
    </w:p>
    <w:p w14:paraId="7D2809F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ind w:left="840" w:leftChars="0" w:hanging="420" w:firstLineChars="0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</w:rPr>
        <w:t>能力目标：能设计符合医疗行业标准的文本处理与隐私保护方案；</w:t>
      </w:r>
    </w:p>
    <w:p w14:paraId="4823E91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ind w:left="840" w:leftChars="0" w:hanging="420" w:firstLineChars="0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</w:rPr>
        <w:t>思政目标：通过医疗数据处理中的伦理实践，培养学生 “技术向善” 的职业操守，理解科技服务于人类健康的终极目标。</w:t>
      </w:r>
    </w:p>
    <w:p w14:paraId="4F14A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jc w:val="both"/>
        <w:textAlignment w:val="auto"/>
        <w:rPr>
          <w:rFonts w:hint="default" w:ascii="Times New Roman Regular" w:hAnsi="Times New Roman Regular" w:eastAsia="仿宋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b/>
          <w:bCs/>
          <w:sz w:val="24"/>
          <w:szCs w:val="24"/>
        </w:rPr>
        <w:t>案例 4：法律文书解析 —— 金融借款合同智能审查</w:t>
      </w:r>
    </w:p>
    <w:p w14:paraId="60B94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知识点：法律知识图谱、序列标注、合同条款逻辑校验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br w:type="textWrapping"/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案例说明：</w:t>
      </w:r>
      <w:r>
        <w:rPr>
          <w:rFonts w:hint="eastAsia" w:ascii="Times New Roman Regular" w:hAnsi="Times New Roman Regular" w:eastAsia="仿宋" w:cs="Times New Roman Regular"/>
          <w:sz w:val="24"/>
          <w:szCs w:val="24"/>
          <w:lang w:val="en-US" w:eastAsia="zh-CN"/>
        </w:rPr>
        <w:t>搜集银行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金融借款</w:t>
      </w:r>
      <w:r>
        <w:rPr>
          <w:rFonts w:hint="eastAsia" w:ascii="Times New Roman Regular" w:hAnsi="Times New Roman Regular" w:eastAsia="仿宋" w:cs="Times New Roman Regular"/>
          <w:sz w:val="24"/>
          <w:szCs w:val="24"/>
          <w:lang w:val="en-US" w:eastAsia="zh-CN"/>
        </w:rPr>
        <w:t>合同样例语料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，构建 “合同主体 — 金额 — 违约责任” 知识图谱，演示关键条款抽取与逻辑一致性校验。结合《民法典》合同编条款，讲解技术方案如何辅助法律从业者提升审查效率，降低 “阴阳合同”</w:t>
      </w:r>
      <w:r>
        <w:rPr>
          <w:rFonts w:hint="eastAsia" w:ascii="Times New Roman Regular" w:hAnsi="Times New Roman Regular" w:eastAsia="仿宋" w:cs="Times New Roman Regular"/>
          <w:sz w:val="24"/>
          <w:szCs w:val="24"/>
          <w:lang w:val="en-US" w:eastAsia="zh-CN"/>
        </w:rPr>
        <w:t>、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“条款歧义” 等风险。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br w:type="textWrapping"/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教学目标：</w:t>
      </w:r>
    </w:p>
    <w:p w14:paraId="2E897A1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ind w:left="840" w:leftChars="0" w:hanging="420" w:firstLineChars="0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</w:rPr>
        <w:t>知识目标：理解法律文本处理的专业知识与技术实现路径；</w:t>
      </w:r>
    </w:p>
    <w:p w14:paraId="35EF19D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ind w:left="840" w:leftChars="0" w:hanging="420" w:firstLineChars="0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</w:rPr>
        <w:t>能力目标：能开发基础的法律文书智能审查系统；</w:t>
      </w:r>
    </w:p>
    <w:p w14:paraId="3831384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ind w:left="800" w:leftChars="0" w:hanging="420" w:firstLineChars="0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</w:rPr>
        <w:t>思政目标：通过法律合规案例，培养学生 “技术应用以法律为准绳” 的职业意识，强化社会责任感与规则意识。</w:t>
      </w:r>
    </w:p>
    <w:p w14:paraId="7AB5E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jc w:val="both"/>
        <w:textAlignment w:val="auto"/>
        <w:rPr>
          <w:rFonts w:hint="default" w:ascii="Times New Roman Regular" w:hAnsi="Times New Roman Regular" w:eastAsia="仿宋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b/>
          <w:bCs/>
          <w:sz w:val="24"/>
          <w:szCs w:val="24"/>
        </w:rPr>
        <w:t>案例 5：智能客服系统 —— 多轮对话逻辑设计与行业适配</w:t>
      </w:r>
    </w:p>
    <w:p w14:paraId="15FEF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知识点：对话状态跟踪、回复生成、意图识别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br w:type="textWrapping"/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案例说明：基于</w:t>
      </w:r>
      <w:r>
        <w:rPr>
          <w:rFonts w:hint="eastAsia" w:ascii="Times New Roman Regular" w:hAnsi="Times New Roman Regular" w:eastAsia="仿宋" w:cs="Times New Roman Regular"/>
          <w:sz w:val="24"/>
          <w:szCs w:val="24"/>
          <w:lang w:val="en-US" w:eastAsia="zh-CN"/>
        </w:rPr>
        <w:t>企业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客服日志数据，设计 “产品咨询 — 问题定位 — 解决方案” 多轮对话流程。重点讲解如何通过用户历史对话上下文理解复杂需求，并演示对话系统在</w:t>
      </w:r>
      <w:r>
        <w:rPr>
          <w:rFonts w:hint="eastAsia" w:ascii="Times New Roman Regular" w:hAnsi="Times New Roman Regular" w:eastAsia="仿宋" w:cs="Times New Roman Regular"/>
          <w:sz w:val="24"/>
          <w:szCs w:val="24"/>
          <w:lang w:val="en-US" w:eastAsia="zh-CN"/>
        </w:rPr>
        <w:t>特定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场景的快速适配方法。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br w:type="textWrapping"/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教学目标：</w:t>
      </w:r>
    </w:p>
    <w:p w14:paraId="5640A2E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ind w:left="840" w:leftChars="0" w:hanging="420" w:firstLineChars="0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</w:rPr>
        <w:t>知识目标：掌握对话系统的核心模块与工程化实现；</w:t>
      </w:r>
    </w:p>
    <w:p w14:paraId="19BB3A1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ind w:left="840" w:leftChars="0" w:hanging="420" w:firstLineChars="0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</w:rPr>
        <w:t>能力目标：能针对不同行业场景设计高效的对话逻辑；</w:t>
      </w:r>
    </w:p>
    <w:p w14:paraId="5D23CC6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ind w:left="800" w:leftChars="0" w:hanging="380" w:firstLineChars="0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</w:rPr>
        <w:t>思政目标：通过政务场景对话系统案例，引导学生关注技术在公共服务中的应用价值，培养 “科技服务社会” 的奉献精神。</w:t>
      </w:r>
    </w:p>
    <w:p w14:paraId="16F81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jc w:val="both"/>
        <w:textAlignment w:val="auto"/>
        <w:rPr>
          <w:rFonts w:hint="default" w:ascii="Times New Roman Regular" w:hAnsi="Times New Roman Regular" w:eastAsia="仿宋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b/>
          <w:bCs/>
          <w:sz w:val="24"/>
          <w:szCs w:val="24"/>
        </w:rPr>
        <w:t>案例 6：多模态内容分析 —— 电商直播弹幕情感与情绪联合分析</w:t>
      </w:r>
    </w:p>
    <w:p w14:paraId="76C96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知识点：跨模态特征融合、视觉情感识别、多源数据对齐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br w:type="textWrapping"/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案例说明：以公开直播数据集（FakeAVCeleb）</w:t>
      </w:r>
      <w:r>
        <w:rPr>
          <w:rFonts w:hint="eastAsia" w:ascii="Times New Roman Regular" w:hAnsi="Times New Roman Regular" w:eastAsia="仿宋" w:cs="Times New Roman Regular"/>
          <w:sz w:val="24"/>
          <w:szCs w:val="24"/>
          <w:lang w:val="en-US" w:eastAsia="zh-CN"/>
        </w:rPr>
        <w:t>为基础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，讲解如何通过 CLIP 模型实现 “弹幕情感”与 “主</w:t>
      </w:r>
      <w:bookmarkStart w:id="0" w:name="_GoBack"/>
      <w:bookmarkEnd w:id="0"/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播情绪”（微笑、皱眉）的联合分析。结合</w:t>
      </w:r>
      <w:r>
        <w:rPr>
          <w:rFonts w:hint="eastAsia" w:ascii="Times New Roman Regular" w:hAnsi="Times New Roman Regular" w:eastAsia="仿宋" w:cs="Times New Roman Regular"/>
          <w:sz w:val="24"/>
          <w:szCs w:val="24"/>
          <w:lang w:val="en-US" w:eastAsia="zh-CN"/>
        </w:rPr>
        <w:t>直播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场景，演示多模态技术如何提升直播内容的精准理解与用户互动效果。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br w:type="textWrapping"/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教学目标：</w:t>
      </w:r>
    </w:p>
    <w:p w14:paraId="3E70E80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ind w:left="840" w:leftChars="0" w:hanging="420" w:firstLineChars="0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</w:rPr>
        <w:t>知识目标：理解多模态融合的核心原理与技术框架；</w:t>
      </w:r>
    </w:p>
    <w:p w14:paraId="05929A7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ind w:left="840" w:leftChars="0" w:hanging="420" w:firstLineChars="0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</w:rPr>
        <w:t>能力目标：能设计基础的多模态内容分析系统；</w:t>
      </w:r>
    </w:p>
    <w:p w14:paraId="75698E0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ind w:left="840" w:leftChars="0" w:hanging="420" w:firstLineChars="0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</w:rPr>
        <w:t>思政目标：通过国货直播案例，激发学生对传统文化传播与本土品牌推广的技术赋能意识，强化文化传承责任感。</w:t>
      </w:r>
    </w:p>
    <w:p w14:paraId="1EA59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jc w:val="both"/>
        <w:textAlignment w:val="auto"/>
        <w:rPr>
          <w:rFonts w:hint="default" w:ascii="Times New Roman Regular" w:hAnsi="Times New Roman Regular" w:eastAsia="仿宋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b/>
          <w:bCs/>
          <w:sz w:val="24"/>
          <w:szCs w:val="24"/>
        </w:rPr>
        <w:t>案例 7：大模型领域微调 —— 医疗问诊对话系统定制</w:t>
      </w:r>
    </w:p>
    <w:p w14:paraId="2842B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知识点：大模型微调、Prompt 工程、领域知识注入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br w:type="textWrapping"/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案例说明：基于百度文心一言、智谱 GLM 等国产大模型，讲解如何通过参数高效微调将通用大模型适配至 “中医问诊”</w:t>
      </w:r>
      <w:r>
        <w:rPr>
          <w:rFonts w:hint="eastAsia" w:ascii="Times New Roman Regular" w:hAnsi="Times New Roman Regular" w:eastAsia="仿宋" w:cs="Times New Roman Regular"/>
          <w:sz w:val="24"/>
          <w:szCs w:val="24"/>
          <w:lang w:val="en-US" w:eastAsia="zh-CN"/>
        </w:rPr>
        <w:t>、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“慢性病管理” 等垂直场景。重点演示 “症状描述生成”</w:t>
      </w:r>
      <w:r>
        <w:rPr>
          <w:rFonts w:hint="eastAsia" w:ascii="Times New Roman Regular" w:hAnsi="Times New Roman Regular" w:eastAsia="仿宋" w:cs="Times New Roman Regular"/>
          <w:sz w:val="24"/>
          <w:szCs w:val="24"/>
          <w:lang w:val="en-US" w:eastAsia="zh-CN"/>
        </w:rPr>
        <w:t>、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“用药建议推理” 等功能的实现，结合《中医药法》要求，设计符合国内医疗规范的对话规则。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br w:type="textWrapping"/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教学目标：</w:t>
      </w:r>
    </w:p>
    <w:p w14:paraId="047D7FC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ind w:left="840" w:leftChars="0" w:hanging="420" w:firstLineChars="0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</w:rPr>
        <w:t>知识目标：掌握大模型微调的核心技术与行业适配方法；</w:t>
      </w:r>
    </w:p>
    <w:p w14:paraId="29C0AB3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ind w:left="840" w:leftChars="0" w:hanging="420" w:firstLineChars="0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</w:rPr>
        <w:t>能力目标：能针对特定领域完成大模型轻量化部署；</w:t>
      </w:r>
    </w:p>
    <w:p w14:paraId="44D05FB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ind w:left="840" w:leftChars="0" w:hanging="420" w:firstLineChars="0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</w:rPr>
        <w:t>思政目标：通过国产大模型应用案例，增强学生对我国人工智能技术自主创新的信心，培养 “关键技术自主可控” 的担当意识。</w:t>
      </w:r>
    </w:p>
    <w:p w14:paraId="14965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jc w:val="both"/>
        <w:textAlignment w:val="auto"/>
        <w:rPr>
          <w:rFonts w:hint="default" w:ascii="Times New Roman Regular" w:hAnsi="Times New Roman Regular" w:eastAsia="仿宋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b/>
          <w:bCs/>
          <w:sz w:val="24"/>
          <w:szCs w:val="24"/>
        </w:rPr>
        <w:t>案例 8：低资源语言处理 —— 少数民族语言文本分类</w:t>
      </w:r>
    </w:p>
    <w:p w14:paraId="61683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知识点：元学习、数据增强、跨语言迁移学习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br w:type="textWrapping"/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案例说明：</w:t>
      </w:r>
      <w:r>
        <w:rPr>
          <w:rFonts w:hint="eastAsia" w:ascii="Times New Roman Regular" w:hAnsi="Times New Roman Regular" w:eastAsia="仿宋" w:cs="Times New Roman Regular"/>
          <w:sz w:val="24"/>
          <w:szCs w:val="24"/>
          <w:lang w:val="en-US" w:eastAsia="zh-CN"/>
        </w:rPr>
        <w:t>搜集国内有关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少数民族语言的政务公告、民生信息为数据，讲解在低资源场景下如何通过元学习快速适应小样本分类任务。重点演示 “汉语 — 少数民族语言” 跨语言迁移模型的构建，结合 “边疆地区政策解读” 场景，分析技术如何助力少数民族地区信息互通与治理现代化。</w:t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br w:type="textWrapping"/>
      </w:r>
      <w:r>
        <w:rPr>
          <w:rFonts w:hint="default" w:ascii="Times New Roman Regular" w:hAnsi="Times New Roman Regular" w:eastAsia="仿宋" w:cs="Times New Roman Regular"/>
          <w:sz w:val="24"/>
          <w:szCs w:val="24"/>
          <w:lang w:val="en-US" w:eastAsia="zh-CN"/>
        </w:rPr>
        <w:t>教学目标：</w:t>
      </w:r>
    </w:p>
    <w:p w14:paraId="407F689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ind w:left="840" w:leftChars="0" w:hanging="420" w:firstLineChars="0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</w:rPr>
        <w:t>知识目标：理解低资源语言处理的核心挑战与技术方案；</w:t>
      </w:r>
    </w:p>
    <w:p w14:paraId="7BF6502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ind w:left="840" w:leftChars="0" w:hanging="420" w:firstLineChars="0"/>
        <w:jc w:val="both"/>
        <w:textAlignment w:val="auto"/>
        <w:rPr>
          <w:rFonts w:hint="default" w:ascii="Times New Roman Regular" w:hAnsi="Times New Roman Regular" w:eastAsia="仿宋" w:cs="Times New Roman Regular"/>
          <w:sz w:val="24"/>
          <w:szCs w:val="24"/>
        </w:rPr>
      </w:pPr>
      <w:r>
        <w:rPr>
          <w:rFonts w:hint="default" w:ascii="Times New Roman Regular" w:hAnsi="Times New Roman Regular" w:eastAsia="仿宋" w:cs="Times New Roman Regular"/>
          <w:sz w:val="24"/>
          <w:szCs w:val="24"/>
        </w:rPr>
        <w:t>能力目标：能设计面向小样本场景的高效分类模型；</w:t>
      </w:r>
    </w:p>
    <w:p w14:paraId="214D3590">
      <w:r>
        <w:rPr>
          <w:rFonts w:hint="default" w:ascii="Times New Roman Regular" w:hAnsi="Times New Roman Regular" w:eastAsia="仿宋" w:cs="Times New Roman Regular"/>
          <w:sz w:val="24"/>
          <w:szCs w:val="24"/>
        </w:rPr>
        <w:t>思政目标：通过少数民族语言处理案例，强化学生对民族团结与文化多样性的认知，培养 “技术促进社会公平” 的价值观。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BFCCCE"/>
    <w:multiLevelType w:val="multilevel"/>
    <w:tmpl w:val="B5BFCCC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hint="default" w:ascii="Wingdings" w:hAnsi="Wingdings"/>
      </w:rPr>
    </w:lvl>
  </w:abstractNum>
  <w:abstractNum w:abstractNumId="1">
    <w:nsid w:val="F7ECB697"/>
    <w:multiLevelType w:val="singleLevel"/>
    <w:tmpl w:val="F7ECB69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F97EED97"/>
    <w:multiLevelType w:val="multilevel"/>
    <w:tmpl w:val="F97EED9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BF1746"/>
    <w:rsid w:val="F3FE1C1A"/>
    <w:rsid w:val="F7BF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2025-05-07T02:27:00Z</dcterms:created>
  <dc:creator>草叶(QQ账号)</dc:creator>
  <cp:lastModifiedBy>草叶(QQ账号)</cp:lastModifiedBy>
  <dcterms:modified xsi:type="dcterms:W3CDTF">2025-05-06T22:57:43Z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5359213512046D1AFAE319684316F4B8_41</vt:lpwstr>
  </property>
</Properties>
</file>