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sz w:val="28"/>
          <w:szCs w:val="28"/>
        </w:rPr>
      </w:pPr>
      <w:r w:rsidDel="00000000" w:rsidR="00000000" w:rsidRPr="00000000">
        <w:rPr>
          <w:sz w:val="28"/>
          <w:szCs w:val="28"/>
          <w:rtl w:val="0"/>
        </w:rPr>
        <w:t xml:space="preserve">Title of the Manuscript</w:t>
      </w:r>
    </w:p>
    <w:p w:rsidR="00000000" w:rsidDel="00000000" w:rsidP="00000000" w:rsidRDefault="00000000" w:rsidRPr="00000000" w14:paraId="00000002">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240" w:lineRule="auto"/>
        <w:jc w:val="center"/>
        <w:rPr>
          <w:sz w:val="24"/>
          <w:szCs w:val="24"/>
        </w:rPr>
      </w:pPr>
      <w:r w:rsidDel="00000000" w:rsidR="00000000" w:rsidRPr="00000000">
        <w:rPr>
          <w:sz w:val="24"/>
          <w:szCs w:val="24"/>
          <w:rtl w:val="0"/>
        </w:rPr>
        <w:t xml:space="preserve">ABSTRACT</w:t>
      </w:r>
    </w:p>
    <w:p w:rsidR="00000000" w:rsidDel="00000000" w:rsidP="00000000" w:rsidRDefault="00000000" w:rsidRPr="00000000" w14:paraId="00000005">
      <w:pPr>
        <w:spacing w:after="0" w:line="240" w:lineRule="auto"/>
        <w:jc w:val="both"/>
        <w:rPr/>
      </w:pPr>
      <w:r w:rsidDel="00000000" w:rsidR="00000000" w:rsidRPr="00000000">
        <w:rPr>
          <w:rtl w:val="0"/>
        </w:rPr>
        <w:t xml:space="preserve">The abstract should be between </w:t>
      </w:r>
      <w:r w:rsidDel="00000000" w:rsidR="00000000" w:rsidRPr="00000000">
        <w:rPr>
          <w:b w:val="1"/>
          <w:rtl w:val="0"/>
        </w:rPr>
        <w:t xml:space="preserve">200 and 250 words ONLY</w:t>
      </w:r>
      <w:r w:rsidDel="00000000" w:rsidR="00000000" w:rsidRPr="00000000">
        <w:rPr>
          <w:rtl w:val="0"/>
        </w:rPr>
        <w:t xml:space="preserve">. The title “ABSTRACT” is in Calibri, font size 12 while the contents of the abstract are in font size 11. Make sure your abstract is in single spacing and is justified. If your article is in Bahasa Melayu, an English title, abstract, and keywords are also required. Place these after your Bahasa Melayu abstract. See the example below. If your article is in English, please proceed to the “INTRODUCTION”, no need Malay abstract.  </w:t>
      </w:r>
      <w:r w:rsidDel="00000000" w:rsidR="00000000" w:rsidRPr="00000000">
        <w:rPr>
          <w:b w:val="1"/>
          <w:i w:val="1"/>
          <w:rtl w:val="0"/>
        </w:rPr>
        <w:t xml:space="preserve">Please avoid stating the author name in this manuscript, and make a separate file as a supplement file in your submission (can contain 3 suggestion reviewer’s names, author &amp; university name, acknowledgement, and simple author biodata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7">
      <w:pPr>
        <w:spacing w:after="0" w:line="240" w:lineRule="auto"/>
        <w:rPr>
          <w:i w:val="1"/>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i w:val="1"/>
          <w:rtl w:val="0"/>
        </w:rPr>
        <w:t xml:space="preserve">State five keywords and italicize (in Calibri, font size 11).</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jc w:val="center"/>
        <w:rPr>
          <w:sz w:val="28"/>
          <w:szCs w:val="28"/>
        </w:rPr>
      </w:pPr>
      <w:r w:rsidDel="00000000" w:rsidR="00000000" w:rsidRPr="00000000">
        <w:rPr>
          <w:sz w:val="28"/>
          <w:szCs w:val="28"/>
          <w:rtl w:val="0"/>
        </w:rPr>
        <w:t xml:space="preserve">If Your Paper is in Bahasa Melayu, Write Abstract in Both Language.</w:t>
      </w:r>
    </w:p>
    <w:p w:rsidR="00000000" w:rsidDel="00000000" w:rsidP="00000000" w:rsidRDefault="00000000" w:rsidRPr="00000000" w14:paraId="0000000B">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sz w:val="24"/>
          <w:szCs w:val="24"/>
        </w:rPr>
      </w:pPr>
      <w:r w:rsidDel="00000000" w:rsidR="00000000" w:rsidRPr="00000000">
        <w:rPr>
          <w:sz w:val="24"/>
          <w:szCs w:val="24"/>
          <w:rtl w:val="0"/>
        </w:rPr>
        <w:t xml:space="preserve">ABSTRAK</w:t>
      </w:r>
    </w:p>
    <w:p w:rsidR="00000000" w:rsidDel="00000000" w:rsidP="00000000" w:rsidRDefault="00000000" w:rsidRPr="00000000" w14:paraId="0000000D">
      <w:pPr>
        <w:spacing w:after="0" w:line="240" w:lineRule="auto"/>
        <w:jc w:val="both"/>
        <w:rPr/>
      </w:pPr>
      <w:r w:rsidDel="00000000" w:rsidR="00000000" w:rsidRPr="00000000">
        <w:rPr>
          <w:rtl w:val="0"/>
        </w:rPr>
        <w:t xml:space="preserve">Sekali lagi dinyatakan bahawa abstrak mestilah mengandungi 200-250 patah perkataan sahaja. </w:t>
      </w:r>
      <w:r w:rsidDel="00000000" w:rsidR="00000000" w:rsidRPr="00000000">
        <w:rPr>
          <w:i w:val="1"/>
          <w:rtl w:val="0"/>
        </w:rPr>
        <w:t xml:space="preserve">Formatting style</w:t>
      </w:r>
      <w:r w:rsidDel="00000000" w:rsidR="00000000" w:rsidRPr="00000000">
        <w:rPr>
          <w:rtl w:val="0"/>
        </w:rPr>
        <w:t xml:space="preserve"> adalah sama seperti abstrak Bahasa Inggeris. Amat TIDAK DIGALAKKAN untuk meletakkan nama penulis di dalam manuskrip ini, bagi memudahkan pihak editor untuk terus menggunakan manuskrip </w:t>
      </w:r>
      <w:r w:rsidDel="00000000" w:rsidR="00000000" w:rsidRPr="00000000">
        <w:rPr>
          <w:i w:val="1"/>
          <w:rtl w:val="0"/>
        </w:rPr>
        <w:t xml:space="preserve">raw file</w:t>
      </w:r>
      <w:r w:rsidDel="00000000" w:rsidR="00000000" w:rsidRPr="00000000">
        <w:rPr>
          <w:rtl w:val="0"/>
        </w:rPr>
        <w:t xml:space="preserve"> ini untuk proses </w:t>
      </w:r>
      <w:r w:rsidDel="00000000" w:rsidR="00000000" w:rsidRPr="00000000">
        <w:rPr>
          <w:i w:val="1"/>
          <w:rtl w:val="0"/>
        </w:rPr>
        <w:t xml:space="preserve">blind review</w:t>
      </w:r>
      <w:r w:rsidDel="00000000" w:rsidR="00000000" w:rsidRPr="00000000">
        <w:rPr>
          <w:rtl w:val="0"/>
        </w:rPr>
        <w:t xml:space="preserve">.</w:t>
      </w:r>
    </w:p>
    <w:p w:rsidR="00000000" w:rsidDel="00000000" w:rsidP="00000000" w:rsidRDefault="00000000" w:rsidRPr="00000000" w14:paraId="0000000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i w:val="1"/>
          <w:rtl w:val="0"/>
        </w:rPr>
        <w:t xml:space="preserve">State five keywords and italicize (in Calibri, font size 11).</w:t>
      </w:r>
    </w:p>
    <w:p w:rsidR="00000000" w:rsidDel="00000000" w:rsidP="00000000" w:rsidRDefault="00000000" w:rsidRPr="00000000" w14:paraId="00000010">
      <w:pPr>
        <w:spacing w:after="0" w:line="240" w:lineRule="auto"/>
        <w:rPr>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12">
      <w:pPr>
        <w:spacing w:after="0" w:line="240" w:lineRule="auto"/>
        <w:jc w:val="both"/>
        <w:rPr>
          <w:sz w:val="24"/>
          <w:szCs w:val="24"/>
        </w:rPr>
      </w:pPr>
      <w:r w:rsidDel="00000000" w:rsidR="00000000" w:rsidRPr="00000000">
        <w:rPr>
          <w:sz w:val="24"/>
          <w:szCs w:val="24"/>
          <w:rtl w:val="0"/>
        </w:rPr>
        <w:t xml:space="preserve">The introduction title and content should be in Calibri, font size 12. Please make sure your article meets the </w:t>
      </w:r>
      <w:r w:rsidDel="00000000" w:rsidR="00000000" w:rsidRPr="00000000">
        <w:rPr>
          <w:b w:val="1"/>
          <w:sz w:val="24"/>
          <w:szCs w:val="24"/>
          <w:rtl w:val="0"/>
        </w:rPr>
        <w:t xml:space="preserve">word count</w:t>
      </w:r>
      <w:r w:rsidDel="00000000" w:rsidR="00000000" w:rsidRPr="00000000">
        <w:rPr>
          <w:sz w:val="24"/>
          <w:szCs w:val="24"/>
          <w:rtl w:val="0"/>
        </w:rPr>
        <w:t xml:space="preserve"> requirement of </w:t>
      </w:r>
      <w:r w:rsidDel="00000000" w:rsidR="00000000" w:rsidRPr="00000000">
        <w:rPr>
          <w:b w:val="1"/>
          <w:sz w:val="24"/>
          <w:szCs w:val="24"/>
          <w:rtl w:val="0"/>
        </w:rPr>
        <w:t xml:space="preserve">5000 – 7000 words</w:t>
      </w:r>
      <w:r w:rsidDel="00000000" w:rsidR="00000000" w:rsidRPr="00000000">
        <w:rPr>
          <w:sz w:val="24"/>
          <w:szCs w:val="24"/>
          <w:rtl w:val="0"/>
        </w:rPr>
        <w:t xml:space="preserve"> (from Introduction-Conclusion; excluding abstract, biodata and list of references). Your submission will be withdrawn if these requirements are not met.</w:t>
      </w:r>
    </w:p>
    <w:p w:rsidR="00000000" w:rsidDel="00000000" w:rsidP="00000000" w:rsidRDefault="00000000" w:rsidRPr="00000000" w14:paraId="00000013">
      <w:pPr>
        <w:spacing w:after="0" w:line="240" w:lineRule="auto"/>
        <w:jc w:val="both"/>
        <w:rPr>
          <w:sz w:val="24"/>
          <w:szCs w:val="24"/>
        </w:rPr>
      </w:pPr>
      <w:r w:rsidDel="00000000" w:rsidR="00000000" w:rsidRPr="00000000">
        <w:rPr>
          <w:sz w:val="24"/>
          <w:szCs w:val="24"/>
          <w:rtl w:val="0"/>
        </w:rPr>
        <w:tab/>
        <w:t xml:space="preserve">The first paragraph in each section should be left-aligned and each following paragraph should be indented. Text should be single-spaced with no space between paragraphs. Please ensure that </w:t>
      </w:r>
      <w:r w:rsidDel="00000000" w:rsidR="00000000" w:rsidRPr="00000000">
        <w:rPr>
          <w:b w:val="1"/>
          <w:sz w:val="24"/>
          <w:szCs w:val="24"/>
          <w:rtl w:val="0"/>
        </w:rPr>
        <w:t xml:space="preserve">80% of the citations</w:t>
      </w:r>
      <w:r w:rsidDel="00000000" w:rsidR="00000000" w:rsidRPr="00000000">
        <w:rPr>
          <w:sz w:val="24"/>
          <w:szCs w:val="24"/>
          <w:rtl w:val="0"/>
        </w:rPr>
        <w:t xml:space="preserve"> in all the submitted manuscripts must be from sources </w:t>
      </w:r>
      <w:r w:rsidDel="00000000" w:rsidR="00000000" w:rsidRPr="00000000">
        <w:rPr>
          <w:b w:val="1"/>
          <w:sz w:val="24"/>
          <w:szCs w:val="24"/>
          <w:rtl w:val="0"/>
        </w:rPr>
        <w:t xml:space="preserve">published in recent years</w:t>
      </w:r>
      <w:r w:rsidDel="00000000" w:rsidR="00000000" w:rsidRPr="00000000">
        <w:rPr>
          <w:sz w:val="24"/>
          <w:szCs w:val="24"/>
          <w:rtl w:val="0"/>
        </w:rPr>
        <w:t xml:space="preserve"> (3 years back from the year the manuscript is written). Some of the other papers had been held back from the scheduled publication because of using old sources as their study references.</w:t>
      </w:r>
    </w:p>
    <w:p w:rsidR="00000000" w:rsidDel="00000000" w:rsidP="00000000" w:rsidRDefault="00000000" w:rsidRPr="00000000" w14:paraId="00000014">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sz w:val="24"/>
          <w:szCs w:val="24"/>
        </w:rPr>
      </w:pPr>
      <w:r w:rsidDel="00000000" w:rsidR="00000000" w:rsidRPr="00000000">
        <w:rPr>
          <w:sz w:val="24"/>
          <w:szCs w:val="24"/>
          <w:rtl w:val="0"/>
        </w:rPr>
        <w:t xml:space="preserve">LITERATURE REVIEW OR RESEARCH BACKGROUND</w:t>
      </w:r>
    </w:p>
    <w:p w:rsidR="00000000" w:rsidDel="00000000" w:rsidP="00000000" w:rsidRDefault="00000000" w:rsidRPr="00000000" w14:paraId="00000016">
      <w:pPr>
        <w:spacing w:after="0" w:line="240" w:lineRule="auto"/>
        <w:rPr>
          <w:i w:val="1"/>
          <w:sz w:val="24"/>
          <w:szCs w:val="24"/>
        </w:rPr>
      </w:pPr>
      <w:r w:rsidDel="00000000" w:rsidR="00000000" w:rsidRPr="00000000">
        <w:rPr>
          <w:i w:val="1"/>
          <w:sz w:val="24"/>
          <w:szCs w:val="24"/>
          <w:rtl w:val="0"/>
        </w:rPr>
        <w:t xml:space="preserve">Subheadings are italicized and left-aligned</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 lower level headings, use a,b,c</w:t>
      </w:r>
    </w:p>
    <w:p w:rsidR="00000000" w:rsidDel="00000000" w:rsidP="00000000" w:rsidRDefault="00000000" w:rsidRPr="00000000" w14:paraId="00000018">
      <w:pPr>
        <w:spacing w:after="0" w:line="240" w:lineRule="auto"/>
        <w:rPr>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1A">
      <w:pPr>
        <w:spacing w:after="0" w:line="240" w:lineRule="auto"/>
        <w:jc w:val="both"/>
        <w:rPr>
          <w:sz w:val="24"/>
          <w:szCs w:val="24"/>
        </w:rPr>
      </w:pPr>
      <w:r w:rsidDel="00000000" w:rsidR="00000000" w:rsidRPr="00000000">
        <w:rPr>
          <w:sz w:val="24"/>
          <w:szCs w:val="24"/>
          <w:rtl w:val="0"/>
        </w:rPr>
        <w:t xml:space="preserve">Methodology of the study must be mentioned in the manuscripts. The sample must be big enough to support your research. Please quote from recent sources to support your statement.</w:t>
      </w:r>
    </w:p>
    <w:p w:rsidR="00000000" w:rsidDel="00000000" w:rsidP="00000000" w:rsidRDefault="00000000" w:rsidRPr="00000000" w14:paraId="0000001B">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sz w:val="24"/>
          <w:szCs w:val="24"/>
        </w:rPr>
      </w:pPr>
      <w:r w:rsidDel="00000000" w:rsidR="00000000" w:rsidRPr="00000000">
        <w:rPr>
          <w:sz w:val="24"/>
          <w:szCs w:val="24"/>
          <w:rtl w:val="0"/>
        </w:rPr>
        <w:t xml:space="preserve">RESULTS AND DISCUSSION</w:t>
      </w:r>
    </w:p>
    <w:p w:rsidR="00000000" w:rsidDel="00000000" w:rsidP="00000000" w:rsidRDefault="00000000" w:rsidRPr="00000000" w14:paraId="0000001F">
      <w:pPr>
        <w:spacing w:after="0" w:line="240" w:lineRule="auto"/>
        <w:rPr>
          <w:sz w:val="24"/>
          <w:szCs w:val="24"/>
        </w:rPr>
      </w:pPr>
      <w:r w:rsidDel="00000000" w:rsidR="00000000" w:rsidRPr="00000000">
        <w:rPr>
          <w:sz w:val="24"/>
          <w:szCs w:val="24"/>
          <w:rtl w:val="0"/>
        </w:rPr>
        <w:t xml:space="preserve">If your article contains quotations,the quote is indented once, left and right. The following is an example of the format.</w:t>
      </w:r>
    </w:p>
    <w:p w:rsidR="00000000" w:rsidDel="00000000" w:rsidP="00000000" w:rsidRDefault="00000000" w:rsidRPr="00000000" w14:paraId="00000020">
      <w:pPr>
        <w:spacing w:after="0" w:line="240" w:lineRule="auto"/>
        <w:jc w:val="both"/>
        <w:rPr>
          <w:sz w:val="24"/>
          <w:szCs w:val="24"/>
        </w:rPr>
      </w:pPr>
      <w:r w:rsidDel="00000000" w:rsidR="00000000" w:rsidRPr="00000000">
        <w:rPr>
          <w:sz w:val="24"/>
          <w:szCs w:val="24"/>
          <w:rtl w:val="0"/>
        </w:rPr>
        <w:tab/>
        <w:t xml:space="preserve">Meanwhile, some informants stated the fundamental assumption that informed newspaper double standard. According to Informant Y17, “Newspapers sometimes take side with a group that is linked to the publisher. So, others feel cheated and decide to react”. Also, Informant Y15, argued that:</w:t>
      </w:r>
    </w:p>
    <w:p w:rsidR="00000000" w:rsidDel="00000000" w:rsidP="00000000" w:rsidRDefault="00000000" w:rsidRPr="00000000" w14:paraId="0000002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240" w:lineRule="auto"/>
        <w:ind w:left="709" w:right="851" w:firstLine="0"/>
        <w:jc w:val="both"/>
        <w:rPr>
          <w:sz w:val="24"/>
          <w:szCs w:val="24"/>
        </w:rPr>
      </w:pPr>
      <w:r w:rsidDel="00000000" w:rsidR="00000000" w:rsidRPr="00000000">
        <w:rPr>
          <w:sz w:val="24"/>
          <w:szCs w:val="24"/>
          <w:rtl w:val="0"/>
        </w:rPr>
        <w:t xml:space="preserve">…ethnic group that is not within the interest of newspapers is usually tagged negatively and exposed on every atrocity. While an ethnic group that is close to the newspapers is usually protected and cover up on any incident (Informant Y15).</w:t>
      </w:r>
    </w:p>
    <w:p w:rsidR="00000000" w:rsidDel="00000000" w:rsidP="00000000" w:rsidRDefault="00000000" w:rsidRPr="00000000" w14:paraId="00000023">
      <w:pPr>
        <w:spacing w:after="0" w:line="240" w:lineRule="auto"/>
        <w:ind w:left="567" w:right="567" w:firstLine="0"/>
        <w:jc w:val="both"/>
        <w:rPr>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sz w:val="24"/>
          <w:szCs w:val="24"/>
        </w:rPr>
      </w:pPr>
      <w:r w:rsidDel="00000000" w:rsidR="00000000" w:rsidRPr="00000000">
        <w:rPr>
          <w:sz w:val="24"/>
          <w:szCs w:val="24"/>
          <w:rtl w:val="0"/>
        </w:rPr>
        <w:tab/>
        <w:t xml:space="preserve">Tables should be centered, with titles located at the top of the table. Font style and size are Calibri, 10 for both table title and table contents. Please make sure your tables are legible and do not exceed page margins.</w:t>
      </w:r>
    </w:p>
    <w:p w:rsidR="00000000" w:rsidDel="00000000" w:rsidP="00000000" w:rsidRDefault="00000000" w:rsidRPr="00000000" w14:paraId="0000002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sz w:val="24"/>
          <w:szCs w:val="24"/>
        </w:rPr>
      </w:pPr>
      <w:r w:rsidDel="00000000" w:rsidR="00000000" w:rsidRPr="00000000">
        <w:rPr>
          <w:sz w:val="24"/>
          <w:szCs w:val="24"/>
          <w:rtl w:val="0"/>
        </w:rPr>
        <w:t xml:space="preserve">Example of table formatting:</w:t>
      </w:r>
    </w:p>
    <w:p w:rsidR="00000000" w:rsidDel="00000000" w:rsidP="00000000" w:rsidRDefault="00000000" w:rsidRPr="00000000" w14:paraId="0000002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240" w:lineRule="auto"/>
        <w:jc w:val="center"/>
        <w:rPr>
          <w:sz w:val="20"/>
          <w:szCs w:val="20"/>
        </w:rPr>
      </w:pPr>
      <w:r w:rsidDel="00000000" w:rsidR="00000000" w:rsidRPr="00000000">
        <w:rPr>
          <w:sz w:val="20"/>
          <w:szCs w:val="20"/>
          <w:rtl w:val="0"/>
        </w:rPr>
        <w:t xml:space="preserve">Table 1: Information seeking behaviours among young women (10 font size with only 3 lines for table)</w:t>
      </w:r>
    </w:p>
    <w:tbl>
      <w:tblPr>
        <w:tblStyle w:val="Table1"/>
        <w:tblW w:w="7938.000000000001"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0"/>
        <w:gridCol w:w="2092"/>
        <w:gridCol w:w="2126"/>
        <w:tblGridChange w:id="0">
          <w:tblGrid>
            <w:gridCol w:w="3720"/>
            <w:gridCol w:w="2092"/>
            <w:gridCol w:w="2126"/>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Item</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A">
            <w:pPr>
              <w:jc w:val="center"/>
              <w:rPr>
                <w:b w:val="1"/>
                <w:sz w:val="20"/>
                <w:szCs w:val="20"/>
              </w:rPr>
            </w:pPr>
            <w:r w:rsidDel="00000000" w:rsidR="00000000" w:rsidRPr="00000000">
              <w:rPr>
                <w:b w:val="1"/>
                <w:sz w:val="20"/>
                <w:szCs w:val="20"/>
                <w:rtl w:val="0"/>
              </w:rPr>
              <w:t xml:space="preserve">Mean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B">
            <w:pPr>
              <w:jc w:val="center"/>
              <w:rPr>
                <w:b w:val="1"/>
                <w:sz w:val="20"/>
                <w:szCs w:val="20"/>
              </w:rPr>
            </w:pPr>
            <w:r w:rsidDel="00000000" w:rsidR="00000000" w:rsidRPr="00000000">
              <w:rPr>
                <w:b w:val="1"/>
                <w:sz w:val="20"/>
                <w:szCs w:val="20"/>
                <w:rtl w:val="0"/>
              </w:rPr>
              <w:t xml:space="preserve">Std Deviation</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C">
            <w:pPr>
              <w:rPr>
                <w:sz w:val="20"/>
                <w:szCs w:val="20"/>
              </w:rPr>
            </w:pPr>
            <w:r w:rsidDel="00000000" w:rsidR="00000000" w:rsidRPr="00000000">
              <w:rPr>
                <w:color w:val="000000"/>
                <w:sz w:val="20"/>
                <w:szCs w:val="20"/>
                <w:rtl w:val="0"/>
              </w:rPr>
              <w:t xml:space="preserve">In information seeking I am willing to spend maximum amount of time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5.07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1.37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sz w:val="20"/>
                <w:szCs w:val="20"/>
              </w:rPr>
            </w:pPr>
            <w:r w:rsidDel="00000000" w:rsidR="00000000" w:rsidRPr="00000000">
              <w:rPr>
                <w:color w:val="000000"/>
                <w:sz w:val="20"/>
                <w:szCs w:val="20"/>
                <w:rtl w:val="0"/>
              </w:rPr>
              <w:t xml:space="preserve">I am willing to pay for relevant information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center"/>
              <w:rPr>
                <w:sz w:val="20"/>
                <w:szCs w:val="20"/>
              </w:rPr>
            </w:pPr>
            <w:r w:rsidDel="00000000" w:rsidR="00000000" w:rsidRPr="00000000">
              <w:rPr>
                <w:sz w:val="20"/>
                <w:szCs w:val="20"/>
                <w:rtl w:val="0"/>
              </w:rPr>
              <w:t xml:space="preserve">4.89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1.25</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sz w:val="20"/>
                <w:szCs w:val="20"/>
              </w:rPr>
            </w:pPr>
            <w:r w:rsidDel="00000000" w:rsidR="00000000" w:rsidRPr="00000000">
              <w:rPr>
                <w:color w:val="000000"/>
                <w:sz w:val="20"/>
                <w:szCs w:val="20"/>
                <w:rtl w:val="0"/>
              </w:rPr>
              <w:t xml:space="preserve">In acquiring information I make use of informal resources of information as well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4.44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1.52</w:t>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5">
            <w:pPr>
              <w:rPr>
                <w:sz w:val="20"/>
                <w:szCs w:val="20"/>
              </w:rPr>
            </w:pPr>
            <w:r w:rsidDel="00000000" w:rsidR="00000000" w:rsidRPr="00000000">
              <w:rPr>
                <w:color w:val="000000"/>
                <w:sz w:val="20"/>
                <w:szCs w:val="20"/>
                <w:rtl w:val="0"/>
              </w:rPr>
              <w:t xml:space="preserve">I plan my strategy of seeking in catalogs, databases, and internet in advance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3.88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1.47</w:t>
            </w:r>
          </w:p>
        </w:tc>
      </w:tr>
    </w:tbl>
    <w:p w:rsidR="00000000" w:rsidDel="00000000" w:rsidP="00000000" w:rsidRDefault="00000000" w:rsidRPr="00000000" w14:paraId="00000038">
      <w:pPr>
        <w:spacing w:after="0" w:line="240" w:lineRule="auto"/>
        <w:rPr>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sz w:val="24"/>
          <w:szCs w:val="24"/>
        </w:rPr>
      </w:pPr>
      <w:r w:rsidDel="00000000" w:rsidR="00000000" w:rsidRPr="00000000">
        <w:rPr>
          <w:sz w:val="24"/>
          <w:szCs w:val="24"/>
          <w:rtl w:val="0"/>
        </w:rPr>
        <w:tab/>
        <w:t xml:space="preserve">Figure titles are also in Calibri 10. The figure must be centered and must not exceed page margins. The page can be rotated as a landscape page if it takes larger space.</w:t>
      </w:r>
    </w:p>
    <w:p w:rsidR="00000000" w:rsidDel="00000000" w:rsidP="00000000" w:rsidRDefault="00000000" w:rsidRPr="00000000" w14:paraId="0000003A">
      <w:pPr>
        <w:spacing w:after="0" w:line="240" w:lineRule="auto"/>
        <w:rPr>
          <w:sz w:val="24"/>
          <w:szCs w:val="24"/>
        </w:rPr>
      </w:pP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Example of format of figures:</w:t>
      </w:r>
    </w:p>
    <w:p w:rsidR="00000000" w:rsidDel="00000000" w:rsidP="00000000" w:rsidRDefault="00000000" w:rsidRPr="00000000" w14:paraId="0000003C">
      <w:pPr>
        <w:spacing w:after="0" w:line="240" w:lineRule="auto"/>
        <w:rPr>
          <w:sz w:val="24"/>
          <w:szCs w:val="24"/>
        </w:rPr>
      </w:pPr>
      <w:r w:rsidDel="00000000" w:rsidR="00000000" w:rsidRPr="00000000">
        <w:rPr>
          <w:rtl w:val="0"/>
        </w:rPr>
      </w:r>
    </w:p>
    <w:tbl>
      <w:tblPr>
        <w:tblStyle w:val="Table2"/>
        <w:tblW w:w="6965.999999999999"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322"/>
        <w:gridCol w:w="2322"/>
        <w:gridCol w:w="2322"/>
        <w:tblGridChange w:id="0">
          <w:tblGrid>
            <w:gridCol w:w="2322"/>
            <w:gridCol w:w="2322"/>
            <w:gridCol w:w="2322"/>
          </w:tblGrid>
        </w:tblGridChange>
      </w:tblGrid>
      <w:tr>
        <w:trPr>
          <w:cantSplit w:val="0"/>
          <w:tblHeader w:val="0"/>
        </w:trPr>
        <w:tc>
          <w:tcPr>
            <w:shd w:fill="d9d9d9" w:val="clear"/>
          </w:tcPr>
          <w:p w:rsidR="00000000" w:rsidDel="00000000" w:rsidP="00000000" w:rsidRDefault="00000000" w:rsidRPr="00000000" w14:paraId="0000003D">
            <w:pPr>
              <w:rPr>
                <w:sz w:val="24"/>
                <w:szCs w:val="24"/>
              </w:rPr>
            </w:pPr>
            <w:r w:rsidDel="00000000" w:rsidR="00000000" w:rsidRPr="00000000">
              <w:rPr>
                <w:rtl w:val="0"/>
              </w:rPr>
            </w:r>
          </w:p>
        </w:tc>
        <w:tc>
          <w:tcPr>
            <w:shd w:fill="d9d9d9" w:val="clear"/>
          </w:tcPr>
          <w:p w:rsidR="00000000" w:rsidDel="00000000" w:rsidP="00000000" w:rsidRDefault="00000000" w:rsidRPr="00000000" w14:paraId="0000003E">
            <w:pPr>
              <w:rPr>
                <w:sz w:val="24"/>
                <w:szCs w:val="24"/>
              </w:rPr>
            </w:pPr>
            <w:r w:rsidDel="00000000" w:rsidR="00000000" w:rsidRPr="00000000">
              <w:rPr>
                <w:rtl w:val="0"/>
              </w:rPr>
            </w:r>
          </w:p>
        </w:tc>
        <w:tc>
          <w:tcPr>
            <w:shd w:fill="d9d9d9" w:val="clear"/>
          </w:tcPr>
          <w:p w:rsidR="00000000" w:rsidDel="00000000" w:rsidP="00000000" w:rsidRDefault="00000000" w:rsidRPr="00000000" w14:paraId="0000003F">
            <w:pPr>
              <w:rPr>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0">
            <w:pPr>
              <w:rPr>
                <w:sz w:val="24"/>
                <w:szCs w:val="24"/>
              </w:rPr>
            </w:pPr>
            <w:r w:rsidDel="00000000" w:rsidR="00000000" w:rsidRPr="00000000">
              <w:rPr>
                <w:rtl w:val="0"/>
              </w:rPr>
            </w:r>
          </w:p>
        </w:tc>
        <w:tc>
          <w:tcPr>
            <w:shd w:fill="d9d9d9" w:val="clear"/>
          </w:tcPr>
          <w:p w:rsidR="00000000" w:rsidDel="00000000" w:rsidP="00000000" w:rsidRDefault="00000000" w:rsidRPr="00000000" w14:paraId="00000041">
            <w:pPr>
              <w:rPr>
                <w:sz w:val="24"/>
                <w:szCs w:val="24"/>
              </w:rPr>
            </w:pPr>
            <w:r w:rsidDel="00000000" w:rsidR="00000000" w:rsidRPr="00000000">
              <w:rPr>
                <w:rtl w:val="0"/>
              </w:rPr>
            </w:r>
          </w:p>
        </w:tc>
        <w:tc>
          <w:tcPr>
            <w:shd w:fill="d9d9d9" w:val="clear"/>
          </w:tcPr>
          <w:p w:rsidR="00000000" w:rsidDel="00000000" w:rsidP="00000000" w:rsidRDefault="00000000" w:rsidRPr="00000000" w14:paraId="00000042">
            <w:pPr>
              <w:rPr>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3">
            <w:pPr>
              <w:rPr>
                <w:sz w:val="24"/>
                <w:szCs w:val="24"/>
              </w:rPr>
            </w:pPr>
            <w:r w:rsidDel="00000000" w:rsidR="00000000" w:rsidRPr="00000000">
              <w:rPr>
                <w:rtl w:val="0"/>
              </w:rPr>
            </w:r>
          </w:p>
        </w:tc>
        <w:tc>
          <w:tcPr>
            <w:shd w:fill="d9d9d9" w:val="clear"/>
          </w:tcPr>
          <w:p w:rsidR="00000000" w:rsidDel="00000000" w:rsidP="00000000" w:rsidRDefault="00000000" w:rsidRPr="00000000" w14:paraId="00000044">
            <w:pPr>
              <w:rPr>
                <w:sz w:val="24"/>
                <w:szCs w:val="24"/>
              </w:rPr>
            </w:pPr>
            <w:r w:rsidDel="00000000" w:rsidR="00000000" w:rsidRPr="00000000">
              <w:rPr>
                <w:rtl w:val="0"/>
              </w:rPr>
            </w:r>
          </w:p>
        </w:tc>
        <w:tc>
          <w:tcPr>
            <w:shd w:fill="d9d9d9" w:val="clear"/>
          </w:tcPr>
          <w:p w:rsidR="00000000" w:rsidDel="00000000" w:rsidP="00000000" w:rsidRDefault="00000000" w:rsidRPr="00000000" w14:paraId="00000045">
            <w:pPr>
              <w:rPr>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6">
            <w:pPr>
              <w:rPr>
                <w:sz w:val="24"/>
                <w:szCs w:val="24"/>
              </w:rPr>
            </w:pPr>
            <w:r w:rsidDel="00000000" w:rsidR="00000000" w:rsidRPr="00000000">
              <w:rPr>
                <w:rtl w:val="0"/>
              </w:rPr>
            </w:r>
          </w:p>
        </w:tc>
        <w:tc>
          <w:tcPr>
            <w:shd w:fill="d9d9d9" w:val="clear"/>
          </w:tcPr>
          <w:p w:rsidR="00000000" w:rsidDel="00000000" w:rsidP="00000000" w:rsidRDefault="00000000" w:rsidRPr="00000000" w14:paraId="00000047">
            <w:pPr>
              <w:rPr>
                <w:sz w:val="24"/>
                <w:szCs w:val="24"/>
              </w:rPr>
            </w:pPr>
            <w:r w:rsidDel="00000000" w:rsidR="00000000" w:rsidRPr="00000000">
              <w:rPr>
                <w:rtl w:val="0"/>
              </w:rPr>
            </w:r>
          </w:p>
        </w:tc>
        <w:tc>
          <w:tcPr>
            <w:shd w:fill="d9d9d9" w:val="clear"/>
          </w:tcPr>
          <w:p w:rsidR="00000000" w:rsidDel="00000000" w:rsidP="00000000" w:rsidRDefault="00000000" w:rsidRPr="00000000" w14:paraId="00000048">
            <w:pPr>
              <w:rPr>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9">
            <w:pPr>
              <w:rPr>
                <w:sz w:val="24"/>
                <w:szCs w:val="24"/>
              </w:rPr>
            </w:pPr>
            <w:r w:rsidDel="00000000" w:rsidR="00000000" w:rsidRPr="00000000">
              <w:rPr>
                <w:rtl w:val="0"/>
              </w:rPr>
            </w:r>
          </w:p>
        </w:tc>
        <w:tc>
          <w:tcPr>
            <w:shd w:fill="d9d9d9" w:val="clear"/>
          </w:tcPr>
          <w:p w:rsidR="00000000" w:rsidDel="00000000" w:rsidP="00000000" w:rsidRDefault="00000000" w:rsidRPr="00000000" w14:paraId="0000004A">
            <w:pPr>
              <w:rPr>
                <w:sz w:val="24"/>
                <w:szCs w:val="24"/>
              </w:rPr>
            </w:pPr>
            <w:r w:rsidDel="00000000" w:rsidR="00000000" w:rsidRPr="00000000">
              <w:rPr>
                <w:rtl w:val="0"/>
              </w:rPr>
            </w:r>
          </w:p>
        </w:tc>
        <w:tc>
          <w:tcPr>
            <w:shd w:fill="d9d9d9" w:val="clear"/>
          </w:tcPr>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tc>
      </w:tr>
    </w:tbl>
    <w:p w:rsidR="00000000" w:rsidDel="00000000" w:rsidP="00000000" w:rsidRDefault="00000000" w:rsidRPr="00000000" w14:paraId="0000004E">
      <w:pPr>
        <w:spacing w:after="0" w:line="240" w:lineRule="auto"/>
        <w:jc w:val="center"/>
        <w:rPr>
          <w:sz w:val="20"/>
          <w:szCs w:val="20"/>
        </w:rPr>
      </w:pPr>
      <w:r w:rsidDel="00000000" w:rsidR="00000000" w:rsidRPr="00000000">
        <w:rPr>
          <w:sz w:val="20"/>
          <w:szCs w:val="20"/>
          <w:rtl w:val="0"/>
        </w:rPr>
        <w:t xml:space="preserve">Figure 1: Title of figure is located at the bottom and centered (10 font size)</w:t>
      </w:r>
    </w:p>
    <w:p w:rsidR="00000000" w:rsidDel="00000000" w:rsidP="00000000" w:rsidRDefault="00000000" w:rsidRPr="00000000" w14:paraId="0000004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0">
      <w:pPr>
        <w:spacing w:after="0" w:line="240" w:lineRule="auto"/>
        <w:jc w:val="center"/>
        <w:rPr>
          <w:sz w:val="24"/>
          <w:szCs w:val="24"/>
        </w:rPr>
      </w:pPr>
      <w:r w:rsidDel="00000000" w:rsidR="00000000" w:rsidRPr="00000000">
        <w:rPr>
          <w:sz w:val="24"/>
          <w:szCs w:val="24"/>
          <w:rtl w:val="0"/>
        </w:rPr>
        <w:t xml:space="preserve">CONCLUSION</w:t>
      </w:r>
    </w:p>
    <w:p w:rsidR="00000000" w:rsidDel="00000000" w:rsidP="00000000" w:rsidRDefault="00000000" w:rsidRPr="00000000" w14:paraId="00000051">
      <w:pPr>
        <w:spacing w:line="240" w:lineRule="auto"/>
        <w:jc w:val="both"/>
        <w:rPr>
          <w:i w:val="1"/>
          <w:sz w:val="24"/>
          <w:szCs w:val="24"/>
        </w:rPr>
      </w:pPr>
      <w:r w:rsidDel="00000000" w:rsidR="00000000" w:rsidRPr="00000000">
        <w:rPr>
          <w:sz w:val="24"/>
          <w:szCs w:val="24"/>
          <w:rtl w:val="0"/>
        </w:rPr>
        <w:t xml:space="preserve">Please put the abstract and reference in this file. Reference must be put in a new page (page break).</w:t>
      </w:r>
      <w:r w:rsidDel="00000000" w:rsidR="00000000" w:rsidRPr="00000000">
        <w:rPr>
          <w:rtl w:val="0"/>
        </w:rPr>
      </w:r>
    </w:p>
    <w:p w:rsidR="00000000" w:rsidDel="00000000" w:rsidP="00000000" w:rsidRDefault="00000000" w:rsidRPr="00000000" w14:paraId="00000052">
      <w:pPr>
        <w:spacing w:after="0" w:line="24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line="240" w:lineRule="auto"/>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54">
      <w:pPr>
        <w:spacing w:after="0" w:line="240" w:lineRule="auto"/>
        <w:jc w:val="both"/>
        <w:rPr>
          <w:sz w:val="24"/>
          <w:szCs w:val="24"/>
        </w:rPr>
      </w:pPr>
      <w:r w:rsidDel="00000000" w:rsidR="00000000" w:rsidRPr="00000000">
        <w:rPr>
          <w:sz w:val="24"/>
          <w:szCs w:val="24"/>
          <w:rtl w:val="0"/>
        </w:rPr>
        <w:t xml:space="preserve">References are to be put onto a </w:t>
      </w:r>
      <w:r w:rsidDel="00000000" w:rsidR="00000000" w:rsidRPr="00000000">
        <w:rPr>
          <w:b w:val="1"/>
          <w:sz w:val="24"/>
          <w:szCs w:val="24"/>
          <w:rtl w:val="0"/>
        </w:rPr>
        <w:t xml:space="preserve">new page</w:t>
      </w:r>
      <w:r w:rsidDel="00000000" w:rsidR="00000000" w:rsidRPr="00000000">
        <w:rPr>
          <w:sz w:val="24"/>
          <w:szCs w:val="24"/>
          <w:rtl w:val="0"/>
        </w:rPr>
        <w:t xml:space="preserve">. Please format your references in APA style and sort them from A-Z, no need to categorised in groups. Example:</w:t>
      </w:r>
    </w:p>
    <w:p w:rsidR="00000000" w:rsidDel="00000000" w:rsidP="00000000" w:rsidRDefault="00000000" w:rsidRPr="00000000" w14:paraId="0000005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6">
      <w:pPr>
        <w:spacing w:after="0" w:line="240" w:lineRule="auto"/>
        <w:ind w:left="709" w:hanging="709"/>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Cloete, F., &amp; Meyer, I. (1994). </w:t>
      </w:r>
      <w:r w:rsidDel="00000000" w:rsidR="00000000" w:rsidRPr="00000000">
        <w:rPr>
          <w:rFonts w:ascii="Calibri" w:cs="Calibri" w:eastAsia="Calibri" w:hAnsi="Calibri"/>
          <w:i w:val="1"/>
          <w:color w:val="000000"/>
          <w:sz w:val="24"/>
          <w:szCs w:val="24"/>
          <w:rtl w:val="0"/>
        </w:rPr>
        <w:t xml:space="preserve">Policy agenda setting: The title must be in italic. </w:t>
      </w:r>
      <w:r w:rsidDel="00000000" w:rsidR="00000000" w:rsidRPr="00000000">
        <w:rPr>
          <w:rFonts w:ascii="Calibri" w:cs="Calibri" w:eastAsia="Calibri" w:hAnsi="Calibri"/>
          <w:color w:val="000000"/>
          <w:sz w:val="24"/>
          <w:szCs w:val="24"/>
          <w:rtl w:val="0"/>
        </w:rPr>
        <w:t xml:space="preserve">Van Schaik Publishers.</w:t>
      </w:r>
    </w:p>
    <w:p w:rsidR="00000000" w:rsidDel="00000000" w:rsidP="00000000" w:rsidRDefault="00000000" w:rsidRPr="00000000" w14:paraId="00000057">
      <w:pPr>
        <w:spacing w:after="0" w:line="240" w:lineRule="auto"/>
        <w:ind w:left="709" w:hanging="709"/>
        <w:jc w:val="both"/>
        <w:rPr>
          <w:sz w:val="24"/>
          <w:szCs w:val="24"/>
        </w:rPr>
      </w:pPr>
      <w:r w:rsidDel="00000000" w:rsidR="00000000" w:rsidRPr="00000000">
        <w:rPr>
          <w:sz w:val="24"/>
          <w:szCs w:val="24"/>
          <w:rtl w:val="0"/>
        </w:rPr>
        <w:t xml:space="preserve">Devega, E. (2017, October 10). Teknologi masyarakat Indonesia: Malas baca tapi cerewet di Medsos. </w:t>
      </w:r>
      <w:r w:rsidDel="00000000" w:rsidR="00000000" w:rsidRPr="00000000">
        <w:rPr>
          <w:i w:val="1"/>
          <w:sz w:val="24"/>
          <w:szCs w:val="24"/>
          <w:rtl w:val="0"/>
        </w:rPr>
        <w:t xml:space="preserve">Kominfo</w:t>
      </w:r>
      <w:r w:rsidDel="00000000" w:rsidR="00000000" w:rsidRPr="00000000">
        <w:rPr>
          <w:sz w:val="24"/>
          <w:szCs w:val="24"/>
          <w:rtl w:val="0"/>
        </w:rPr>
        <w:t xml:space="preserve">. </w:t>
      </w:r>
    </w:p>
    <w:p w:rsidR="00000000" w:rsidDel="00000000" w:rsidP="00000000" w:rsidRDefault="00000000" w:rsidRPr="00000000" w14:paraId="00000058">
      <w:pPr>
        <w:spacing w:after="0" w:line="240" w:lineRule="auto"/>
        <w:ind w:left="709" w:firstLine="10.999999999999943"/>
        <w:jc w:val="both"/>
        <w:rPr>
          <w:color w:val="0000ff"/>
          <w:sz w:val="24"/>
          <w:szCs w:val="24"/>
          <w:u w:val="single"/>
        </w:rPr>
      </w:pPr>
      <w:hyperlink r:id="rId7">
        <w:r w:rsidDel="00000000" w:rsidR="00000000" w:rsidRPr="00000000">
          <w:rPr>
            <w:color w:val="0000ff"/>
            <w:sz w:val="24"/>
            <w:szCs w:val="24"/>
            <w:u w:val="single"/>
            <w:rtl w:val="0"/>
          </w:rPr>
          <w:t xml:space="preserve">https://www.kominfo.go.id/content/detail/10862/teknologi-masyarakat-indonesia-malas-baca-tapi-cerewet-di-medsos/0/sorotan_media</w:t>
        </w:r>
      </w:hyperlink>
      <w:r w:rsidDel="00000000" w:rsidR="00000000" w:rsidRPr="00000000">
        <w:rPr>
          <w:rtl w:val="0"/>
        </w:rPr>
      </w:r>
    </w:p>
    <w:p w:rsidR="00000000" w:rsidDel="00000000" w:rsidP="00000000" w:rsidRDefault="00000000" w:rsidRPr="00000000" w14:paraId="00000059">
      <w:pPr>
        <w:spacing w:after="0" w:line="240" w:lineRule="auto"/>
        <w:ind w:left="709" w:hanging="709"/>
        <w:jc w:val="both"/>
        <w:rPr>
          <w:color w:val="0000ff"/>
          <w:sz w:val="28"/>
          <w:szCs w:val="28"/>
          <w:u w:val="single"/>
        </w:rPr>
      </w:pPr>
      <w:bookmarkStart w:colFirst="0" w:colLast="0" w:name="_heading=h.30j0zll" w:id="0"/>
      <w:bookmarkEnd w:id="0"/>
      <w:r w:rsidDel="00000000" w:rsidR="00000000" w:rsidRPr="00000000">
        <w:rPr>
          <w:sz w:val="24"/>
          <w:szCs w:val="24"/>
          <w:rtl w:val="0"/>
        </w:rPr>
        <w:t xml:space="preserve">Ostertag, S. F. (2019). Anti-racism movements and the US civil sphere: The case of Black lives matter. In J. Alexander, T. Stack, &amp; F. Khosrokhavar (Eds.), </w:t>
      </w:r>
      <w:r w:rsidDel="00000000" w:rsidR="00000000" w:rsidRPr="00000000">
        <w:rPr>
          <w:i w:val="1"/>
          <w:sz w:val="24"/>
          <w:szCs w:val="24"/>
          <w:rtl w:val="0"/>
        </w:rPr>
        <w:t xml:space="preserve">Breaching the civil order: Radicalism and the civil sphere</w:t>
      </w:r>
      <w:r w:rsidDel="00000000" w:rsidR="00000000" w:rsidRPr="00000000">
        <w:rPr>
          <w:sz w:val="24"/>
          <w:szCs w:val="24"/>
          <w:rtl w:val="0"/>
        </w:rPr>
        <w:t xml:space="preserve"> (pp. 70-91). Cambridge University Press.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720" w:hanging="720"/>
        <w:jc w:val="both"/>
        <w:rPr>
          <w:color w:val="000000"/>
          <w:sz w:val="24"/>
          <w:szCs w:val="24"/>
        </w:rPr>
      </w:pPr>
      <w:r w:rsidDel="00000000" w:rsidR="00000000" w:rsidRPr="00000000">
        <w:rPr>
          <w:rFonts w:ascii="Calibri" w:cs="Calibri" w:eastAsia="Calibri" w:hAnsi="Calibri"/>
          <w:color w:val="000000"/>
          <w:sz w:val="24"/>
          <w:szCs w:val="24"/>
          <w:rtl w:val="0"/>
        </w:rPr>
        <w:t xml:space="preserve">Zeti Azreen Ahmad. (2019). Embracing </w:t>
      </w:r>
      <w:r w:rsidDel="00000000" w:rsidR="00000000" w:rsidRPr="00000000">
        <w:rPr>
          <w:color w:val="000000"/>
          <w:sz w:val="24"/>
          <w:szCs w:val="24"/>
          <w:rtl w:val="0"/>
        </w:rPr>
        <w:t xml:space="preserve">social media</w:t>
      </w:r>
      <w:r w:rsidDel="00000000" w:rsidR="00000000" w:rsidRPr="00000000">
        <w:rPr>
          <w:rFonts w:ascii="Calibri" w:cs="Calibri" w:eastAsia="Calibri" w:hAnsi="Calibri"/>
          <w:color w:val="000000"/>
          <w:sz w:val="24"/>
          <w:szCs w:val="24"/>
          <w:rtl w:val="0"/>
        </w:rPr>
        <w:t xml:space="preserve">: The </w:t>
      </w:r>
      <w:r w:rsidDel="00000000" w:rsidR="00000000" w:rsidRPr="00000000">
        <w:rPr>
          <w:color w:val="000000"/>
          <w:sz w:val="24"/>
          <w:szCs w:val="24"/>
          <w:rtl w:val="0"/>
        </w:rPr>
        <w:t xml:space="preserve">change and disruption to public relations practices in </w:t>
      </w:r>
      <w:r w:rsidDel="00000000" w:rsidR="00000000" w:rsidRPr="00000000">
        <w:rPr>
          <w:rFonts w:ascii="Calibri" w:cs="Calibri" w:eastAsia="Calibri" w:hAnsi="Calibri"/>
          <w:color w:val="000000"/>
          <w:sz w:val="24"/>
          <w:szCs w:val="24"/>
          <w:rtl w:val="0"/>
        </w:rPr>
        <w:t xml:space="preserve">Malaysia. </w:t>
      </w:r>
      <w:r w:rsidDel="00000000" w:rsidR="00000000" w:rsidRPr="00000000">
        <w:rPr>
          <w:rFonts w:ascii="Calibri" w:cs="Calibri" w:eastAsia="Calibri" w:hAnsi="Calibri"/>
          <w:i w:val="1"/>
          <w:color w:val="000000"/>
          <w:sz w:val="24"/>
          <w:szCs w:val="24"/>
          <w:rtl w:val="0"/>
        </w:rPr>
        <w:t xml:space="preserve">Jurnal Komunikasi: Malaysian Journal of Communication, 35</w:t>
      </w:r>
      <w:r w:rsidDel="00000000" w:rsidR="00000000" w:rsidRPr="00000000">
        <w:rPr>
          <w:rFonts w:ascii="Calibri" w:cs="Calibri" w:eastAsia="Calibri" w:hAnsi="Calibri"/>
          <w:color w:val="000000"/>
          <w:sz w:val="24"/>
          <w:szCs w:val="24"/>
          <w:rtl w:val="0"/>
        </w:rPr>
        <w:t xml:space="preserve">(1), 319-337. </w:t>
      </w:r>
      <w:hyperlink r:id="rId8">
        <w:r w:rsidDel="00000000" w:rsidR="00000000" w:rsidRPr="00000000">
          <w:rPr>
            <w:rFonts w:ascii="Calibri" w:cs="Calibri" w:eastAsia="Calibri" w:hAnsi="Calibri"/>
            <w:color w:val="0000ff"/>
            <w:sz w:val="24"/>
            <w:szCs w:val="24"/>
            <w:u w:val="single"/>
            <w:rtl w:val="0"/>
          </w:rPr>
          <w:t xml:space="preserve">https://doi.org/10.17576/JKMJC-2019-3501-21</w:t>
        </w:r>
      </w:hyperlink>
      <w:r w:rsidDel="00000000" w:rsidR="00000000" w:rsidRPr="00000000">
        <w:rPr>
          <w:rtl w:val="0"/>
        </w:rPr>
      </w:r>
    </w:p>
    <w:p w:rsidR="00000000" w:rsidDel="00000000" w:rsidP="00000000" w:rsidRDefault="00000000" w:rsidRPr="00000000" w14:paraId="0000005B">
      <w:pPr>
        <w:spacing w:after="0" w:line="240" w:lineRule="auto"/>
        <w:ind w:left="709" w:hanging="709"/>
        <w:jc w:val="both"/>
        <w:rPr>
          <w:sz w:val="24"/>
          <w:szCs w:val="24"/>
        </w:rPr>
      </w:pPr>
      <w:r w:rsidDel="00000000" w:rsidR="00000000" w:rsidRPr="00000000">
        <w:rPr>
          <w:rtl w:val="0"/>
        </w:rPr>
      </w:r>
    </w:p>
    <w:p w:rsidR="00000000" w:rsidDel="00000000" w:rsidP="00000000" w:rsidRDefault="00000000" w:rsidRPr="00000000" w14:paraId="0000005C">
      <w:pPr>
        <w:widowControl w:val="0"/>
        <w:spacing w:after="0" w:line="240" w:lineRule="auto"/>
        <w:ind w:left="709" w:hanging="709"/>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0" w:line="240" w:lineRule="auto"/>
        <w:jc w:val="center"/>
        <w:rPr>
          <w:sz w:val="24"/>
          <w:szCs w:val="24"/>
        </w:rPr>
      </w:pPr>
      <w:r w:rsidDel="00000000" w:rsidR="00000000" w:rsidRPr="00000000">
        <w:rPr>
          <w:rtl w:val="0"/>
        </w:rPr>
      </w:r>
    </w:p>
    <w:sectPr>
      <w:footerReference r:id="rId9"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ms-MY"/>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A76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DefaultParagraphFont"/>
    <w:rsid w:val="006A76BE"/>
  </w:style>
  <w:style w:type="paragraph" w:styleId="ListParagraph">
    <w:name w:val="List Paragraph"/>
    <w:basedOn w:val="Normal"/>
    <w:uiPriority w:val="34"/>
    <w:qFormat w:val="1"/>
    <w:rsid w:val="002D5C05"/>
    <w:pPr>
      <w:ind w:left="720"/>
      <w:contextualSpacing w:val="1"/>
    </w:pPr>
  </w:style>
  <w:style w:type="character" w:styleId="Hyperlink">
    <w:name w:val="Hyperlink"/>
    <w:basedOn w:val="DefaultParagraphFont"/>
    <w:unhideWhenUsed w:val="1"/>
    <w:rsid w:val="00805631"/>
    <w:rPr>
      <w:color w:val="0000ff" w:themeColor="hyperlink"/>
      <w:u w:val="single"/>
    </w:rPr>
  </w:style>
  <w:style w:type="paragraph" w:styleId="CommentText">
    <w:name w:val="annotation text"/>
    <w:basedOn w:val="Normal"/>
    <w:link w:val="CommentTextChar"/>
    <w:uiPriority w:val="99"/>
    <w:semiHidden w:val="1"/>
    <w:unhideWhenUsed w:val="1"/>
    <w:rsid w:val="001D6C4B"/>
    <w:pPr>
      <w:spacing w:after="0" w:line="240" w:lineRule="auto"/>
    </w:pPr>
    <w:rPr>
      <w:rFonts w:ascii="Calibri" w:cs="Calibri" w:eastAsia="Calibri" w:hAnsi="Calibri"/>
      <w:sz w:val="20"/>
      <w:szCs w:val="20"/>
      <w:lang w:val="en-US"/>
    </w:rPr>
  </w:style>
  <w:style w:type="character" w:styleId="CommentTextChar" w:customStyle="1">
    <w:name w:val="Comment Text Char"/>
    <w:basedOn w:val="DefaultParagraphFont"/>
    <w:link w:val="CommentText"/>
    <w:uiPriority w:val="99"/>
    <w:semiHidden w:val="1"/>
    <w:rsid w:val="001D6C4B"/>
    <w:rPr>
      <w:rFonts w:ascii="Calibri" w:cs="Calibri" w:eastAsia="Calibri" w:hAnsi="Calibri"/>
      <w:sz w:val="20"/>
      <w:szCs w:val="20"/>
      <w:lang w:val="en-US"/>
    </w:rPr>
  </w:style>
  <w:style w:type="paragraph" w:styleId="Header">
    <w:name w:val="header"/>
    <w:basedOn w:val="Normal"/>
    <w:link w:val="HeaderChar"/>
    <w:uiPriority w:val="99"/>
    <w:unhideWhenUsed w:val="1"/>
    <w:rsid w:val="00644967"/>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4967"/>
  </w:style>
  <w:style w:type="paragraph" w:styleId="Footer">
    <w:name w:val="footer"/>
    <w:basedOn w:val="Normal"/>
    <w:link w:val="FooterChar"/>
    <w:uiPriority w:val="99"/>
    <w:unhideWhenUsed w:val="1"/>
    <w:rsid w:val="00644967"/>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496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ominfo.go.id/content/detail/10862/teknologi-masyarakat-indonesia-malas-baca-tapi-cerewet-di-medsos/0/sorotan_media" TargetMode="External"/><Relationship Id="rId8" Type="http://schemas.openxmlformats.org/officeDocument/2006/relationships/hyperlink" Target="https://doi.org/10.17576/JKMJC-2019-350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6Dzlo8+KYXPFYhgdmsL2Cf5lIA==">AMUW2mVsiYPYJNISZhzKLXCEwpQUK5NnlB76TWFcLZ6V9Lii+e9ofEi49+K6aB/AFqpOpxFCvzh6DsGGOtIGbIJWk79ayaSwpa4s0eSCiSQ6J7ou2/MNG/OBiOv5NWB+G/WFaXi4ivqn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2021-08-08T16:20:00Z</dcterms:created>
  <dc:creator>user</dc:creator>
</cp:coreProperties>
</file>