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2bcc4af3cce417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14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股东名册特别说明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致：[受让方名称]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关于：[目标公司全称]股东名册与工商登记不一致的说明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一、不一致情况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1400"/>
        <w:gridCol w:w="2600"/>
        <w:gridCol w:w="2600"/>
        <w:gridCol w:w="2426"/>
      </w:tblGrid>
      <w:tr>
        <w:trPr>
          <w:tblHeader/>
        </w:trPr>
        <w:tc>
          <w:tcPr>
            <w:tcW w:w="1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项目</w:t>
            </w:r>
          </w:p>
        </w:tc>
        <w:tc>
          <w:tcPr>
            <w:tcW w:w="2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股东名册记载</w:t>
            </w:r>
          </w:p>
        </w:tc>
        <w:tc>
          <w:tcPr>
            <w:tcW w:w="2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工商登记记载</w:t>
            </w:r>
          </w:p>
        </w:tc>
        <w:tc>
          <w:tcPr>
            <w:tcW w:w="2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不一致原因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股东A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[隐名股东姓名]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[显名股东姓名]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代持关系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股东B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二、代持关系背景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显名股东：[姓名/名称]，工商登记股东；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隐名股东（实际权益人）：[姓名/名称]，实际出资人；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代持起始时间：＿＿＿＿年＿＿月＿＿日；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代持协议编号：＿＿＿＿＿＿＿＿；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代持原因：＿＿＿＿＿＿＿＿。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三、各方确认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显名股东确认：标的股权实际权益人为隐名股东，本人仅为名义持有人；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隐名股东确认：同意本次股权转让，并授权显名股东签署相关文件；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受让方确认：知悉并认可上述代持关系，同意受让标的股权；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其他股东确认：知悉代持关系，同意隐名股东显名/继续由显名股东代持。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四、解决计划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本次交割后＿＿＿＿日内办理隐名股东显名手续；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维持代持关系，由显名股东继续代持；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其他：＿＿＿＿＿＿＿＿。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五、风险提示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如代持关系引发争议，由显名股东与隐名股东自行解决，与受让方无关。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显名股东（签字/盖章）：＿＿＿＿＿＿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隐名股东（签字/盖章）：＿＿＿＿＿＿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受让方（签字/盖章）：＿＿＿＿＿＿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其他股东（签字/盖章）：＿＿＿＿＿＿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目标公司（盖章）：＿＿＿＿＿＿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5144bbc782f54b7d"/>
      <w:footerReference w:type="default" r:id="R7ea0ef7a38764ca2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14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e782a84490e4689" /><Relationship Type="http://schemas.openxmlformats.org/officeDocument/2006/relationships/header" Target="header1.xml" Id="R5144bbc782f54b7d" /><Relationship Type="http://schemas.openxmlformats.org/officeDocument/2006/relationships/footer" Target="footer1.xml" Id="R7ea0ef7a38764ca2" /></Relationships>
</file>