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9e2e363f8a354c3d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31 ｜ 辅助工具类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股权交割全流程检查清单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项目名称：＿＿＿＿＿＿＿＿　　项目编号：＿＿＿＿＿＿＿＿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主办律师：＿＿＿＿＿＿＿＿　　协办律师：＿＿＿＿＿＿＿＿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检查日期：＿＿＿＿年＿＿月＿＿日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【第一阶段：交割前准备】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1.1 法律尽职调查复核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1.1.1 股权主体核查（转让方、受让方资格）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1.1.2 股权质押/冻结/查封核查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1.1.3 出资瑕疵核查及处理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1.1.4 对外担保核查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1.1.5 出具《交割前法律状态确认函》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1.2 优先购买权程序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1.2.1 通知其他股东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1.2.2 取得放弃优先购买权声明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1.2.3 保存送达凭证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1.3 公司合规性复核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1.3.1 注册资本实缴情况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1.3.2 经营资质有效期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1.3.3 税务合规性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1.3.4 高新技术企业资质（如适用）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1.4 交割前提条件核查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1.4.1 内部决策程序完成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1.4.2 政府审批/备案完成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1.4.3 陈述与保证真实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1.4.4 无MAC/MAE事件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1.4.5 价款支付安排明确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1.5 交割文件准备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1.5.1 股权转让协议及补充协议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1.5.2 交割确认书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1.5.3 新股东名册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1.5.4 新出资证明书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1.5.5 陈述与保证函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1.5.6 交割前事项确认书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1.5.7 债权债务处理协议（如适用）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1.5.8 员工安置方案（如适用）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1.5.9 知识产权移交清单（如适用）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1.5.10 数据合规确认函（如适用）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【第二阶段：交割日操作】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2.1 文件签署与交换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2.1.1 各方身份核验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2.1.2 文件签署（现场/视频）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2.1.3 律师见证/公证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2.1.4 制作《交割文件交付清单》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2.2 股东名册变更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2.2.1 更新股东名册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2.2.2 出具新出资证明书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2.2.3 通知其他股东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2.3 章程修改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2.3.1 股东会表决（三分之二以上）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2.3.2 签署章程修正案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2.3.3 制作表决记录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2.4 印鉴证照移交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2.4.1 制作《移交清单》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2.4.2 逐项清点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2.4.3 签字确认/公证见证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2.5 价款支付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2.5.1 核对支付金额、方式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2.5.2 取得支付凭证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2.5.3 共管账户资金释放（如适用）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【第三阶段：交割后跟进】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3.1 工商变更登记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3.1.1 准备申请材料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3.1.2 提交登记申请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3.1.3 取得核准通知书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3.1.4 更新电子营业执照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3.2 通知与公告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3.2.1 通知银行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3.2.2 通知税务机关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3.2.3 通知债权人（如适用）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3.2.4 通知合同相对方（如适用）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3.3 归档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3.3.1 整理纸质文件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3.3.2 扫描电子文件（PDF/A格式）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3.3.3 哈希值校验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3.3.4 双重备份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3.3.5 制作《归档清单》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3.4 出具法律意见书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3.4.1 撰写《股权交割法律意见书》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3.4.2 交付委托人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【特别事项】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4.1 隐名股东（如适用）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4.2 国有资产（如适用）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4.3 外商投资（如适用）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4.4 税务筹划（如适用）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4.5 过渡期审计（如适用）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【争议解决】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5.1 如发生争议，启动争议解决程序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5.2 评估是否需要行为保全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检查人（签字）：＿＿＿＿＿＿＿＿</w:t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复核人（签字）：＿＿＿＿＿＿＿＿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cf890f8f2bcf446e"/>
      <w:footerReference w:type="default" r:id="Rf066b227a92d4700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31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9b077d73cb2441f6" /><Relationship Type="http://schemas.openxmlformats.org/officeDocument/2006/relationships/header" Target="header1.xml" Id="Rcf890f8f2bcf446e" /><Relationship Type="http://schemas.openxmlformats.org/officeDocument/2006/relationships/footer" Target="footer1.xml" Id="Rf066b227a92d4700" /></Relationships>
</file>