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cd48d59c7aa149aa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100"/>
        <w:ind w:firstLine="0"/>
        <w:jc w:val="center"/>
      </w:pPr>
      <w:r>
        <w:rPr>
          <w:rFonts w:ascii="Times New Roman" w:hAnsi="Times New Roman" w:eastAsia="SimHei"/>
          <w:color w:val="7A7264"/>
          <w:spacing w:val="40"/>
          <w:sz w:val="18"/>
        </w:rPr>
        <w:t xml:space="preserve">范本 32 ｜ 辅助工具类</w:t>
      </w:r>
    </w:p>
    <w:p>
      <w:pPr>
        <w:keepNext/>
        <w:spacing w:before="60" w:after="140"/>
        <w:ind w:firstLine="0"/>
        <w:jc w:val="center"/>
      </w:pPr>
      <w:r>
        <w:rPr>
          <w:rFonts w:ascii="Times New Roman" w:hAnsi="Times New Roman" w:eastAsia="SimHei"/>
          <w:b/>
          <w:color w:val="263238"/>
          <w:spacing w:val="30"/>
          <w:sz w:val="40"/>
        </w:rPr>
        <w:t xml:space="preserve">区块链存证操作指引</w:t>
      </w:r>
    </w:p>
    <w:p>
      <w:pPr>
        <w:pBdr>
          <w:bottom w:val="single" w:color="B8860B" w:sz="8" w:space="1"/>
        </w:pBdr>
        <w:spacing w:before="0" w:after="320"/>
        <w:ind w:firstLine="0"/>
      </w:pP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一、适用场景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本指引适用于股权交割过程中关键证据的区块链存证，以增强证据的可信度和可追溯性。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二、存证节点</w:t>
      </w:r>
    </w:p>
    <w:tbl>
      <w:tblPr>
        <w:tblW w:w="5000" w:type="pct"/>
        <w:tblBorders>
          <w:top w:val="single" w:color="C6BFAE" w:sz="4"/>
          <w:left w:val="single" w:color="C6BFAE" w:sz="4"/>
          <w:bottom w:val="single" w:color="C6BFAE" w:sz="4"/>
          <w:right w:val="single" w:color="C6BFAE" w:sz="4"/>
          <w:insideH w:val="single" w:color="C6BFAE" w:sz="4"/>
          <w:insideV w:val="single" w:color="C6BFAE" w:sz="4"/>
        </w:tblBorders>
        <w:tblCellMar>
          <w:top w:w="50" w:type="dxa"/>
          <w:left w:w="108" w:type="dxa"/>
          <w:bottom w:w="50" w:type="dxa"/>
          <w:right w:w="108" w:type="dxa"/>
        </w:tblCellMar>
      </w:tblPr>
      <w:tblGrid>
        <w:gridCol w:w="700"/>
        <w:gridCol w:w="2200"/>
        <w:gridCol w:w="4126"/>
        <w:gridCol w:w="2000"/>
      </w:tblGrid>
      <w:tr>
        <w:trPr>
          <w:tblHeader/>
        </w:trPr>
        <w:tc>
          <w:tcPr>
            <w:tcW w:w="7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序号</w:t>
            </w:r>
          </w:p>
        </w:tc>
        <w:tc>
          <w:tcPr>
            <w:tcW w:w="22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存证节点</w:t>
            </w:r>
          </w:p>
        </w:tc>
        <w:tc>
          <w:tcPr>
            <w:tcW w:w="4126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存证内容</w:t>
            </w:r>
          </w:p>
        </w:tc>
        <w:tc>
          <w:tcPr>
            <w:tcW w:w="20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存证时间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1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协议签署</w:t>
            </w:r>
          </w:p>
        </w:tc>
        <w:tc>
          <w:tcPr>
            <w:tcW w:w="41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股权转让协议扫描件</w:t>
            </w:r>
          </w:p>
        </w:tc>
        <w:tc>
          <w:tcPr>
            <w:tcW w:w="2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签署当日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2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股东名册变更</w:t>
            </w:r>
          </w:p>
        </w:tc>
        <w:tc>
          <w:tcPr>
            <w:tcW w:w="41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变更后股东名册扫描件</w:t>
            </w:r>
          </w:p>
        </w:tc>
        <w:tc>
          <w:tcPr>
            <w:tcW w:w="2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变更当日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3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价款支付</w:t>
            </w:r>
          </w:p>
        </w:tc>
        <w:tc>
          <w:tcPr>
            <w:tcW w:w="41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银行转账凭证</w:t>
            </w:r>
          </w:p>
        </w:tc>
        <w:tc>
          <w:tcPr>
            <w:tcW w:w="2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支付当日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4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交割确认</w:t>
            </w:r>
          </w:p>
        </w:tc>
        <w:tc>
          <w:tcPr>
            <w:tcW w:w="41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交割确认书扫描件</w:t>
            </w:r>
          </w:p>
        </w:tc>
        <w:tc>
          <w:tcPr>
            <w:tcW w:w="2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交割当日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5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工商变更</w:t>
            </w:r>
          </w:p>
        </w:tc>
        <w:tc>
          <w:tcPr>
            <w:tcW w:w="41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核准通知书扫描件</w:t>
            </w:r>
          </w:p>
        </w:tc>
        <w:tc>
          <w:tcPr>
            <w:tcW w:w="2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取得当日</w:t>
            </w:r>
          </w:p>
        </w:tc>
      </w:tr>
    </w:tbl>
    <w:p>
      <w:pPr>
        <w:spacing w:before="0" w:after="120" w:line="240" w:lineRule="auto"/>
        <w:ind w:firstLine="0"/>
      </w:pP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三、操作流程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选择存证平台：建议选择具有司法认可资质的区块链存证平台（如＿＿＿＿＿＿＿＿）；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注册认证：完成平台实名认证；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上传文件：将待存证文件上传至平台；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4. 获取证书：平台生成《区块链存证证书》，包含：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- 存证编号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- 存证时间（精确到秒）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- 文件哈希值（SHA-256）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- 区块链高度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- 存证机构签章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5. 保存证书：将证书与原始文件一并归档。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四、证据效力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根据《最高人民法院关于互联网法院审理案件若干问题的规定》，区块链存证具有推定真实的效力，对方当事人提出异议的，应承担举证责任。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五、注意事项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存证前确保文件内容完整、准确；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存证后不得修改原始文件，否则哈希值不匹配；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保存好存证证书，作为证据使用时的必要文件；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4. 建议选择多家平台存证，增强证据可靠性。</w:t>
      </w:r>
    </w:p>
    <w:p>
      <w:pPr>
        <w:spacing w:before="0" w:after="120" w:line="240" w:lineRule="auto"/>
        <w:ind w:firstLine="0"/>
      </w:pPr>
    </w:p>
    <w:p>
      <w:pPr>
        <w:spacing w:before="0" w:after="80" w:line="240" w:lineRule="auto"/>
        <w:ind w:firstLine="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＿＿＿＿律师事务所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日期：＿＿＿＿年＿＿月＿＿日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pacing w:before="0" w:after="160" w:line="240" w:lineRule="auto"/>
        <w:ind w:firstLine="0"/>
      </w:pPr>
    </w:p>
    <w:tbl>
      <w:tblPr>
        <w:tblW w:w="5000" w:type="pct"/>
        <w:tblBorders>
          <w:top w:val="single" w:color="D8D2C4" w:sz="4"/>
          <w:left w:val="single" w:color="B8860B" w:sz="18"/>
          <w:bottom w:val="single" w:color="D8D2C4" w:sz="4"/>
          <w:right w:val="single" w:color="D8D2C4" w:sz="4"/>
          <w:insideH w:val="nil"/>
          <w:insideV w:val="nil"/>
        </w:tblBorders>
        <w:tblCellMar>
          <w:top w:w="100" w:type="dxa"/>
          <w:left w:w="180" w:type="dxa"/>
          <w:bottom w:w="100" w:type="dxa"/>
          <w:right w:w="160" w:type="dxa"/>
        </w:tblCellMar>
      </w:tblPr>
      <w:tblGrid>
        <w:gridCol w:w="9026"/>
      </w:tblGrid>
      <w:tr>
        <w:tc>
          <w:tcPr>
            <w:tcW w:w="9026" w:type="dxa"/>
            <w:shd w:val="clear" w:fill="FAF7F0"/>
          </w:tcPr>
          <w:p>
            <w:pPr>
              <w:spacing w:before="20" w:after="60"/>
              <w:ind w:firstLine="0"/>
            </w:pPr>
            <w:r>
              <w:rPr>
                <w:rFonts w:ascii="Times New Roman" w:hAnsi="Times New Roman" w:eastAsia="SimHei"/>
                <w:b/>
                <w:color w:val="B8860B"/>
                <w:sz w:val="20"/>
              </w:rPr>
              <w:t xml:space="preserve">使用提示</w:t>
            </w:r>
          </w:p>
          <w:p>
            <w:pPr>
              <w:spacing w:before="0" w:after="4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1. 文中[方括号]及下划线（＿＿）处需根据具体项目填写后使用；标注"择一适用"的条款，请按交易实际选择其一。</w:t>
            </w:r>
          </w:p>
          <w:p>
            <w:pPr>
              <w:spacing w:before="0" w:after="2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2. 本范本仅供参考，不构成法律意见；正式签署使用前，应由主办律师进行最终法律审查。</w:t>
            </w:r>
          </w:p>
        </w:tc>
      </w:tr>
    </w:tbl>
    <w:sectPr>
      <w:headerReference w:type="default" r:id="Redfd610d2fdb46cc"/>
      <w:footerReference w:type="default" r:id="R088fbcd00f5946f2"/>
      <w:pgSz w:w="11906" w:h="16838"/>
      <w:pgMar w:top="1440" w:right="1440" w:bottom="1440" w:left="1440" w:header="720" w:footer="600"/>
    </w:sectPr>
  </w:body>
</w:document>
</file>

<file path=word/footer1.xml><?xml version="1.0" encoding="utf-8"?>
<w:ftr xmlns:w="http://schemas.openxmlformats.org/wordprocessingml/2006/main">
  <w:p>
    <w:pPr>
      <w:spacing w:after="0"/>
      <w:ind w:firstLine="0"/>
      <w:jc w:val="center"/>
    </w:pPr>
    <w:r>
      <w:rPr>
        <w:rFonts w:ascii="Times New Roman" w:hAnsi="Times New Roman" w:eastAsia="SimSun"/>
        <w:color w:val="7A7264"/>
        <w:sz w:val="18"/>
      </w:rPr>
      <w:t xml:space="preserve">第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PAGE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 / 共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NUMPAGES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pBdr>
        <w:bottom w:val="single" w:color="D8D2C4" w:sz="4" w:space="2"/>
      </w:pBdr>
      <w:tabs>
        <w:tab w:val="right" w:pos="9026"/>
      </w:tabs>
      <w:spacing w:after="0"/>
      <w:ind w:firstLine="0"/>
    </w:pPr>
    <w:r>
      <w:rPr>
        <w:rFonts w:ascii="Times New Roman" w:hAnsi="Times New Roman" w:eastAsia="SimHei"/>
        <w:color w:val="7A7264"/>
        <w:sz w:val="18"/>
      </w:rPr>
      <w:t xml:space="preserve">股权交割法律文书范本</w:t>
    </w:r>
    <w:r>
      <w:tab/>
    </w:r>
    <w:r>
      <w:rPr>
        <w:rFonts w:ascii="Times New Roman" w:hAnsi="Times New Roman" w:eastAsia="SimHei"/>
        <w:color w:val="7A7264"/>
        <w:sz w:val="18"/>
      </w:rPr>
      <w:t xml:space="preserve">范本 32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00" w:line="340" w:lineRule="auto"/>
    </w:pPr>
    <w:rPr>
      <w:rFonts w:ascii="Times New Roman" w:hAnsi="Times New Roman" w:eastAsia="SimSun"/>
      <w:color w:val="212121"/>
      <w:sz w:val="24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878fe71af5244fed" /><Relationship Type="http://schemas.openxmlformats.org/officeDocument/2006/relationships/header" Target="header1.xml" Id="Redfd610d2fdb46cc" /><Relationship Type="http://schemas.openxmlformats.org/officeDocument/2006/relationships/footer" Target="footer1.xml" Id="R088fbcd00f5946f2" /></Relationships>
</file>