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bc49ab4799840a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34 ｜ 辅助工具类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律师免责声明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致：[委托人名称]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关于本所承办的[目标公司全称]股权交割项目，本所特此声明如下：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一、服务范围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本所提供的服务仅限于：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法律尽职调查；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交割文件起草/审阅；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交割过程见证；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工商变更登记指导；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法律意见书出具。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二、责任边界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1. 本所不对以下事项承担责任：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交易各方的商业决策；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目标公司的经营业绩；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第三方专业机构（会计师事务所、评估机构）出具报告的真实性、准确性；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因委托人提供虚假材料导致的法律后果；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不可抗力或政策变化导致的交易风险。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2. 本所对以下事项承担合理注意义务：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法律文件的合法性、合规性；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交割程序的合法性；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已揭示风险的充分性。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三、证据依赖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本所出具的法律意见依赖于：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委托人提供的文件、资料；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政府部门公示的信息；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第三方专业机构出具的报告。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如上述信息存在虚假、遗漏，本所不承担责任。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四、保密义务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本所对执业过程中知悉的委托人商业秘密负有保密义务，但法律法规要求披露或委托人同意披露的除外。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五、争议解决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因本声明或本所服务引起的争议，提交＿＿＿＿仲裁委员会仲裁/向＿＿＿＿人民法院起诉。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负责人（签字）：＿＿＿＿＿＿＿＿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Bdr>
          <w:top w:val="single" w:color="D8D2C4" w:sz="4" w:space="1"/>
        </w:pBdr>
        <w:spacing w:before="160" w:after="160"/>
        <w:ind w:firstLine="0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 w:eastAsia="SimSun"/>
          <w:b/>
          <w:color w:val="263238"/>
          <w:spacing w:val="20"/>
          <w:sz w:val="24"/>
        </w:rPr>
        <w:t xml:space="preserve">【委托人确认】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本人/本公司已阅读并理解上述免责声明，同意接受上述责任边界。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委托人（签字/盖章）：＿＿＿＿＿＿＿＿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f0373a7f9bb14399"/>
      <w:footerReference w:type="default" r:id="R873970d8549e43d7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34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f51d2191978c4639" /><Relationship Type="http://schemas.openxmlformats.org/officeDocument/2006/relationships/header" Target="header1.xml" Id="Rf0373a7f9bb14399" /><Relationship Type="http://schemas.openxmlformats.org/officeDocument/2006/relationships/footer" Target="footer1.xml" Id="R873970d8549e43d7" /></Relationships>
</file>