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房屋、场地租赁基础骨架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EC-03-001｜版本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EC-03-001 / type-property-venue-lease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doctrine-lease-use-exit-control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租赁物：</w:t>
      </w:r>
      <w:r>
        <w:rPr>
          <w:rFonts w:ascii="Hiragino Sans GB" w:hAnsi="Hiragino Sans GB" w:eastAsia="Hiragino Sans GB" w:cs="Hiragino Sans GB"/>
        </w:rPr>
        <w:t>&lt;待填：租赁物&gt;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用途：</w:t>
      </w:r>
      <w:r>
        <w:rPr>
          <w:rFonts w:ascii="Hiragino Sans GB" w:hAnsi="Hiragino Sans GB" w:eastAsia="Hiragino Sans GB" w:cs="Hiragino Sans GB"/>
        </w:rPr>
        <w:t>&lt;待填：用途&gt;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租期：</w:t>
      </w:r>
      <w:r>
        <w:rPr>
          <w:rFonts w:ascii="Hiragino Sans GB" w:hAnsi="Hiragino Sans GB" w:eastAsia="Hiragino Sans GB" w:cs="Hiragino Sans GB"/>
        </w:rPr>
        <w:t>&lt;待填：租期&gt;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租金押金：</w:t>
      </w:r>
      <w:r>
        <w:rPr>
          <w:rFonts w:ascii="Hiragino Sans GB" w:hAnsi="Hiragino Sans GB" w:eastAsia="Hiragino Sans GB" w:cs="Hiragino Sans GB"/>
        </w:rPr>
        <w:t>&lt;待填：租金押金&gt;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交付状态：</w:t>
      </w:r>
      <w:r>
        <w:rPr>
          <w:rFonts w:ascii="Hiragino Sans GB" w:hAnsi="Hiragino Sans GB" w:eastAsia="Hiragino Sans GB" w:cs="Hiragino Sans GB"/>
        </w:rPr>
        <w:t>&lt;待填：交付状态&gt;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维修与退租：</w:t>
      </w:r>
      <w:r>
        <w:rPr>
          <w:rFonts w:ascii="Hiragino Sans GB" w:hAnsi="Hiragino Sans GB" w:eastAsia="Hiragino Sans GB" w:cs="Hiragino Sans GB"/>
        </w:rPr>
        <w:t>&lt;待填：维修与退租&gt;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第1组｜租赁、标的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mod-lease-object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明确租赁、标的的适用对象、触发条件、程序、期限和法律/商业后果，并与相邻模块保持一致。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第2组｜租金、押金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mod-rent-deposit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明确租金、押金的适用对象、触发条件、程序、期限和法律/商业后果，并与相邻模块保持一致。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第3组｜使用、维护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mod-use-maintenance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明确使用、维护的适用对象、触发条件、程序、期限和法律/商业后果，并与相邻模块保持一致。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第4组｜续期、退出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mod-renewal-exit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明确续期、退出的适用对象、触发条件、程序、期限和法律/商业后果，并与相邻模块保持一致。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第5组｜违约、解除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mod-breach-termination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明确违约、解除的适用对象、触发条件、程序、期限和法律/商业后果，并与相邻模块保持一致。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mod-lease-object → mod-rent-deposit → mod-use-maintenance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mod-use-maintenance → mod-renewal-exit → mod-breach-termination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v2｜EC-03-001｜候选框架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房屋、场地租赁基础骨架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