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系统运维基础骨架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EC-05-003｜版本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EC-05-003 / type-system-operations-maintenance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doctrine-operations-continuity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维护对象：</w:t>
      </w:r>
      <w:r>
        <w:rPr>
          <w:rFonts w:ascii="Hiragino Sans GB" w:hAnsi="Hiragino Sans GB" w:eastAsia="Hiragino Sans GB" w:cs="Hiragino Sans GB"/>
        </w:rPr>
        <w:t>&lt;待填：维护对象&gt;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服务窗口：</w:t>
      </w:r>
      <w:r>
        <w:rPr>
          <w:rFonts w:ascii="Hiragino Sans GB" w:hAnsi="Hiragino Sans GB" w:eastAsia="Hiragino Sans GB" w:cs="Hiragino Sans GB"/>
        </w:rPr>
        <w:t>&lt;待填：服务窗口&gt;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响应等级：</w:t>
      </w:r>
      <w:r>
        <w:rPr>
          <w:rFonts w:ascii="Hiragino Sans GB" w:hAnsi="Hiragino Sans GB" w:eastAsia="Hiragino Sans GB" w:cs="Hiragino Sans GB"/>
        </w:rPr>
        <w:t>&lt;待填：响应等级&gt;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访问权限：</w:t>
      </w:r>
      <w:r>
        <w:rPr>
          <w:rFonts w:ascii="Hiragino Sans GB" w:hAnsi="Hiragino Sans GB" w:eastAsia="Hiragino Sans GB" w:cs="Hiragino Sans GB"/>
        </w:rPr>
        <w:t>&lt;待填：访问权限&gt;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安全事件：</w:t>
      </w:r>
      <w:r>
        <w:rPr>
          <w:rFonts w:ascii="Hiragino Sans GB" w:hAnsi="Hiragino Sans GB" w:eastAsia="Hiragino Sans GB" w:cs="Hiragino Sans GB"/>
        </w:rPr>
        <w:t>&lt;待填：安全事件&gt;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退出交接：</w:t>
      </w:r>
      <w:r>
        <w:rPr>
          <w:rFonts w:ascii="Hiragino Sans GB" w:hAnsi="Hiragino Sans GB" w:eastAsia="Hiragino Sans GB" w:cs="Hiragino Sans GB"/>
        </w:rPr>
        <w:t>&lt;待填：退出交接&gt;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第1组｜维护、范围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mod-maintenance-scope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明确维护、范围的适用对象、触发条件、程序、期限和法律/商业后果，并与相邻模块保持一致。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第2组｜服务等级、响应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mod-sla-response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明确服务等级、响应的适用对象、触发条件、程序、期限和法律/商业后果，并与相邻模块保持一致。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第3组｜变更、访问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mod-change-access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明确变更、访问的适用对象、触发条件、程序、期限和法律/商业后果，并与相邻模块保持一致。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第4组｜安全、事件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mod-security-incident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明确安全、事件的适用对象、触发条件、程序、期限和法律/商业后果，并与相邻模块保持一致。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第5组｜交接、退出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mod-handover-exit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明确交接、退出的适用对象、触发条件、程序、期限和法律/商业后果，并与相邻模块保持一致。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mod-maintenance-scope → mod-sla-response → mod-change-access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mod-change-access → mod-security-incident → mod-handover-exit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v2｜EC-05-003｜候选框架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系统运维基础骨架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