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员工保密基础骨架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EC-06-002｜版本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EC-06-002 / type-employee-confidentiality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doctrine-employment-confidentiality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placeholder_only_insufficient_representatives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保密信息范围：</w:t>
      </w:r>
      <w:r>
        <w:rPr>
          <w:rFonts w:ascii="Hiragino Sans GB" w:hAnsi="Hiragino Sans GB" w:eastAsia="Hiragino Sans GB" w:cs="Hiragino Sans GB"/>
        </w:rPr>
        <w:t>&lt;待填：保密信息范围&gt;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允许使用目的：</w:t>
      </w:r>
      <w:r>
        <w:rPr>
          <w:rFonts w:ascii="Hiragino Sans GB" w:hAnsi="Hiragino Sans GB" w:eastAsia="Hiragino Sans GB" w:cs="Hiragino Sans GB"/>
        </w:rPr>
        <w:t>&lt;待填：允许使用目的&gt;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接触权限：</w:t>
      </w:r>
      <w:r>
        <w:rPr>
          <w:rFonts w:ascii="Hiragino Sans GB" w:hAnsi="Hiragino Sans GB" w:eastAsia="Hiragino Sans GB" w:cs="Hiragino Sans GB"/>
        </w:rPr>
        <w:t>&lt;待填：接触权限&gt;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保密期限：</w:t>
      </w:r>
      <w:r>
        <w:rPr>
          <w:rFonts w:ascii="Hiragino Sans GB" w:hAnsi="Hiragino Sans GB" w:eastAsia="Hiragino Sans GB" w:cs="Hiragino Sans GB"/>
        </w:rPr>
        <w:t>&lt;待填：保密期限&gt;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返还销毁：</w:t>
      </w:r>
      <w:r>
        <w:rPr>
          <w:rFonts w:ascii="Hiragino Sans GB" w:hAnsi="Hiragino Sans GB" w:eastAsia="Hiragino Sans GB" w:cs="Hiragino Sans GB"/>
        </w:rPr>
        <w:t>&lt;待填：返还销毁&gt;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成果与知识产权：</w:t>
      </w:r>
      <w:r>
        <w:rPr>
          <w:rFonts w:ascii="Hiragino Sans GB" w:hAnsi="Hiragino Sans GB" w:eastAsia="Hiragino Sans GB" w:cs="Hiragino Sans GB"/>
        </w:rPr>
        <w:t>&lt;待填：成果与知识产权&gt;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第1组｜保密、信息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mod-confidential-information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明确保密、信息的适用对象、触发条件、程序、期限和法律/商业后果，并与相邻模块保持一致。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第2组｜员工、使用、限制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mod-employee-use-restriction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明确员工、使用、限制的适用对象、触发条件、程序、期限和法律/商业后果，并与相邻模块保持一致。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第3组｜返还、销毁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mod-return-destruction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明确返还、销毁的适用对象、触发条件、程序、期限和法律/商业后果，并与相邻模块保持一致。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第4组｜知识产权、衔接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mod-ip-interface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明确知识产权、衔接的适用对象、触发条件、程序、期限和法律/商业后果，并与相邻模块保持一致。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第5组｜confidentiality、救济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mod-confidentiality-remedies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明确confidentiality、救济的适用对象、触发条件、程序、期限和法律/商业后果，并与相邻模块保持一致。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mod-confidential-information → mod-employee-use-restriction → mod-return-destruction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mod-return-destruction → mod-ip-interface → mod-confidentiality-remedies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v2｜EC-06-002｜候选框架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员工保密基础骨架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