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企业借款基础骨架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EC-07-001｜版本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EC-07-001 / type-enterprise-loan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doctrine-loan-repayment-security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借款金额：</w:t>
      </w:r>
      <w:r>
        <w:rPr>
          <w:rFonts w:ascii="Hiragino Sans GB" w:hAnsi="Hiragino Sans GB" w:eastAsia="Hiragino Sans GB" w:cs="Hiragino Sans GB"/>
        </w:rPr>
        <w:t>&lt;待填：借款金额&gt;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提款条件：</w:t>
      </w:r>
      <w:r>
        <w:rPr>
          <w:rFonts w:ascii="Hiragino Sans GB" w:hAnsi="Hiragino Sans GB" w:eastAsia="Hiragino Sans GB" w:cs="Hiragino Sans GB"/>
        </w:rPr>
        <w:t>&lt;待填：提款条件&gt;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利息费用：</w:t>
      </w:r>
      <w:r>
        <w:rPr>
          <w:rFonts w:ascii="Hiragino Sans GB" w:hAnsi="Hiragino Sans GB" w:eastAsia="Hiragino Sans GB" w:cs="Hiragino Sans GB"/>
        </w:rPr>
        <w:t>&lt;待填：利息费用&gt;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还款安排：</w:t>
      </w:r>
      <w:r>
        <w:rPr>
          <w:rFonts w:ascii="Hiragino Sans GB" w:hAnsi="Hiragino Sans GB" w:eastAsia="Hiragino Sans GB" w:cs="Hiragino Sans GB"/>
        </w:rPr>
        <w:t>&lt;待填：还款安排&gt;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承诺与违约：</w:t>
      </w:r>
      <w:r>
        <w:rPr>
          <w:rFonts w:ascii="Hiragino Sans GB" w:hAnsi="Hiragino Sans GB" w:eastAsia="Hiragino Sans GB" w:cs="Hiragino Sans GB"/>
        </w:rPr>
        <w:t>&lt;待填：承诺与违约&gt;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担保接口：</w:t>
      </w:r>
      <w:r>
        <w:rPr>
          <w:rFonts w:ascii="Hiragino Sans GB" w:hAnsi="Hiragino Sans GB" w:eastAsia="Hiragino Sans GB" w:cs="Hiragino Sans GB"/>
        </w:rPr>
        <w:t>&lt;待填：担保接口&gt;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第1组｜借款、提款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mod-loan-drawdown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明确借款、提款的适用对象、触发条件、程序、期限和法律/商业后果，并与相邻模块保持一致。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第2组｜利息、费用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mod-interest-fees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明确利息、费用的适用对象、触发条件、程序、期限和法律/商业后果，并与相邻模块保持一致。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第3组｜还款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mod-repayment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明确还款的适用对象、触发条件、程序、期限和法律/商业后果，并与相邻模块保持一致。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第4组｜承诺、违约事件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mod-covenants-default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明确承诺、违约事件的适用对象、触发条件、程序、期限和法律/商业后果，并与相邻模块保持一致。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第5组｜安全、衔接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mod-security-interface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明确安全、衔接的适用对象、触发条件、程序、期限和法律/商业后果，并与相邻模块保持一致。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mod-loan-drawdown → mod-interest-fees → mod-repayment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mod-repayment → mod-covenants-default → mod-security-interface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v2｜EC-07-001｜候选框架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企业借款基础骨架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