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专业分包基础骨架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EC-08-002｜版本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EC-08-002 / type-professional-subcontract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doctrine-construction-subcontract-control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分包专业范围：</w:t>
      </w:r>
      <w:r>
        <w:rPr>
          <w:rFonts w:ascii="Hiragino Sans GB" w:hAnsi="Hiragino Sans GB" w:eastAsia="Hiragino Sans GB" w:cs="Hiragino Sans GB"/>
        </w:rPr>
        <w:t>&lt;待填：分包专业范围&gt;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主合同接口：</w:t>
      </w:r>
      <w:r>
        <w:rPr>
          <w:rFonts w:ascii="Hiragino Sans GB" w:hAnsi="Hiragino Sans GB" w:eastAsia="Hiragino Sans GB" w:cs="Hiragino Sans GB"/>
        </w:rPr>
        <w:t>&lt;待填：主合同接口&gt;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进度协调：</w:t>
      </w:r>
      <w:r>
        <w:rPr>
          <w:rFonts w:ascii="Hiragino Sans GB" w:hAnsi="Hiragino Sans GB" w:eastAsia="Hiragino Sans GB" w:cs="Hiragino Sans GB"/>
        </w:rPr>
        <w:t>&lt;待填：进度协调&gt;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计量付款：</w:t>
      </w:r>
      <w:r>
        <w:rPr>
          <w:rFonts w:ascii="Hiragino Sans GB" w:hAnsi="Hiragino Sans GB" w:eastAsia="Hiragino Sans GB" w:cs="Hiragino Sans GB"/>
        </w:rPr>
        <w:t>&lt;待填：计量付款&gt;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安全责任：</w:t>
      </w:r>
      <w:r>
        <w:rPr>
          <w:rFonts w:ascii="Hiragino Sans GB" w:hAnsi="Hiragino Sans GB" w:eastAsia="Hiragino Sans GB" w:cs="Hiragino Sans GB"/>
        </w:rPr>
        <w:t>&lt;待填：安全责任&gt;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验收保修：</w:t>
      </w:r>
      <w:r>
        <w:rPr>
          <w:rFonts w:ascii="Hiragino Sans GB" w:hAnsi="Hiragino Sans GB" w:eastAsia="Hiragino Sans GB" w:cs="Hiragino Sans GB"/>
        </w:rPr>
        <w:t>&lt;待填：验收保修&gt;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第1组｜分包、范围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mod-subcontract-scope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明确分包、范围的适用对象、触发条件、程序、期限和法律/商业后果，并与相邻模块保持一致。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第2组｜主合同、合同、衔接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mod-main-contract-interface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明确主合同、合同、衔接的适用对象、触发条件、程序、期限和法律/商业后果，并与相邻模块保持一致。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第3组｜工期、协调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mod-schedule-coordination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明确工期、协调的适用对象、触发条件、程序、期限和法律/商业后果，并与相邻模块保持一致。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第4组｜付款、验收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mod-payment-acceptance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明确付款、验收的适用对象、触发条件、程序、期限和法律/商业后果，并与相邻模块保持一致。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第5组｜安全、缺陷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mod-safety-defects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明确安全、缺陷的适用对象、触发条件、程序、期限和法律/商业后果，并与相邻模块保持一致。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mod-subcontract-scope → mod-main-contract-interface → mod-schedule-coordination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mod-schedule-coordination → mod-payment-acceptance → mod-safety-defects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v2｜EC-08-002｜候选框架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专业分包基础骨架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