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经销合作基础骨架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EC-09-001｜版本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EC-09-001 / type-distribution-cooperation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doctrine-distribution-channel-control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internal_representatives_available_local_only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授权区域：</w:t>
      </w:r>
      <w:r>
        <w:rPr>
          <w:rFonts w:ascii="Hiragino Sans GB" w:hAnsi="Hiragino Sans GB" w:eastAsia="Hiragino Sans GB" w:cs="Hiragino Sans GB"/>
        </w:rPr>
        <w:t>&lt;待填：授权区域&gt;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授权渠道：</w:t>
      </w:r>
      <w:r>
        <w:rPr>
          <w:rFonts w:ascii="Hiragino Sans GB" w:hAnsi="Hiragino Sans GB" w:eastAsia="Hiragino Sans GB" w:cs="Hiragino Sans GB"/>
        </w:rPr>
        <w:t>&lt;待填：授权渠道&gt;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销售目标：</w:t>
      </w:r>
      <w:r>
        <w:rPr>
          <w:rFonts w:ascii="Hiragino Sans GB" w:hAnsi="Hiragino Sans GB" w:eastAsia="Hiragino Sans GB" w:cs="Hiragino Sans GB"/>
        </w:rPr>
        <w:t>&lt;待填：销售目标&gt;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价格政策：</w:t>
      </w:r>
      <w:r>
        <w:rPr>
          <w:rFonts w:ascii="Hiragino Sans GB" w:hAnsi="Hiragino Sans GB" w:eastAsia="Hiragino Sans GB" w:cs="Hiragino Sans GB"/>
        </w:rPr>
        <w:t>&lt;待填：价格政策&gt;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品牌使用：</w:t>
      </w:r>
      <w:r>
        <w:rPr>
          <w:rFonts w:ascii="Hiragino Sans GB" w:hAnsi="Hiragino Sans GB" w:eastAsia="Hiragino Sans GB" w:cs="Hiragino Sans GB"/>
        </w:rPr>
        <w:t>&lt;待填：品牌使用&gt;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库存退出：</w:t>
      </w:r>
      <w:r>
        <w:rPr>
          <w:rFonts w:ascii="Hiragino Sans GB" w:hAnsi="Hiragino Sans GB" w:eastAsia="Hiragino Sans GB" w:cs="Hiragino Sans GB"/>
        </w:rPr>
        <w:t>&lt;待填：库存退出&gt;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第1组｜区域、渠道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mod-territory-channel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明确区域、渠道的适用对象、触发条件、程序、期限和法律/商业后果，并与相邻模块保持一致。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第2组｜销售、目标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mod-sales-target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明确销售、目标的适用对象、触发条件、程序、期限和法律/商业后果，并与相邻模块保持一致。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第3组｜价格、政策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mod-price-policy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明确价格、政策的适用对象、触发条件、程序、期限和法律/商业后果，并与相邻模块保持一致。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第4组｜品牌、合规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mod-brand-compliance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明确品牌、合规的适用对象、触发条件、程序、期限和法律/商业后果，并与相邻模块保持一致。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第5组｜库存、退出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mod-inventory-exit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明确库存、退出的适用对象、触发条件、程序、期限和法律/商业后果，并与相邻模块保持一致。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mod-territory-channel → mod-sales-target → mod-price-policy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mod-price-policy → mod-brand-compliance → mod-inventory-exit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v2｜EC-09-001｜候选框架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经销合作基础骨架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