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75B3FB" w14:textId="77777777" w:rsidR="00B3610B" w:rsidRDefault="00B3610B" w:rsidP="00B3610B">
      <w:pPr>
        <w:pStyle w:val="Heading1"/>
        <w:rPr>
          <w:rFonts w:cstheme="minorBidi"/>
          <w:kern w:val="36"/>
          <w:sz w:val="36"/>
          <w:szCs w:val="36"/>
          <w14:ligatures w14:val="none"/>
        </w:rPr>
      </w:pPr>
      <w:r>
        <w:rPr>
          <w:rFonts w:cstheme="minorBidi"/>
          <w:sz w:val="36"/>
          <w:szCs w:val="36"/>
        </w:rPr>
        <w:t>Setting Up Work Focus to Support Therapist Boundaries</w:t>
      </w:r>
    </w:p>
    <w:p w14:paraId="1ECD8C4B" w14:textId="77777777" w:rsidR="000033BA" w:rsidRDefault="000033BA">
      <w:pPr>
        <w:spacing w:line="252" w:lineRule="auto"/>
        <w:rPr>
          <w:kern w:val="0"/>
          <w:sz w:val="21"/>
          <w:szCs w:val="21"/>
          <w14:ligatures w14:val="none"/>
        </w:rPr>
      </w:pPr>
      <w:r>
        <w:rPr>
          <w:sz w:val="21"/>
          <w:szCs w:val="21"/>
        </w:rPr>
        <w:t>Healthy boundaries, recovery time, and separation between work and personal life are essential to sustainable clinical practice. For therapists, “leaving work at work” helps protect emotional availability, clinical judgment, and long-term effectiveness.</w:t>
      </w:r>
    </w:p>
    <w:p w14:paraId="211F8F96" w14:textId="77777777" w:rsidR="000033BA" w:rsidRDefault="000033BA">
      <w:pPr>
        <w:spacing w:line="252" w:lineRule="auto"/>
        <w:rPr>
          <w:kern w:val="0"/>
          <w:sz w:val="21"/>
          <w:szCs w:val="21"/>
          <w14:ligatures w14:val="none"/>
        </w:rPr>
      </w:pPr>
      <w:r>
        <w:rPr>
          <w:sz w:val="21"/>
          <w:szCs w:val="21"/>
        </w:rPr>
        <w:t>This is especially important for newer therapists, who may feel pressure to be highly responsive outside working hours. A Work Focus on your iPhone can reduce after-hours interruptions while keeping essential contacts available when appropriate.</w:t>
      </w:r>
    </w:p>
    <w:tbl>
      <w:tblPr>
        <w:tblW w:w="5000" w:type="pct"/>
        <w:tblBorders>
          <w:top w:val="single" w:sz="12" w:space="0" w:color="E6C75A"/>
          <w:left w:val="single" w:sz="12" w:space="0" w:color="E6C75A"/>
          <w:bottom w:val="single" w:sz="12" w:space="0" w:color="E6C75A"/>
          <w:right w:val="single" w:sz="12" w:space="0" w:color="E6C75A"/>
        </w:tblBorders>
        <w:shd w:val="clear" w:color="auto" w:fill="FFF8CC"/>
        <w:tblCellMar>
          <w:top w:w="80" w:type="dxa"/>
          <w:left w:w="80" w:type="dxa"/>
          <w:bottom w:w="80" w:type="dxa"/>
          <w:right w:w="80" w:type="dxa"/>
        </w:tblCellMar>
        <w:tblLook w:val="04A0" w:firstRow="1" w:lastRow="0" w:firstColumn="1" w:lastColumn="0" w:noHBand="0" w:noVBand="1"/>
      </w:tblPr>
      <w:tblGrid>
        <w:gridCol w:w="9330"/>
      </w:tblGrid>
      <w:tr w:rsidR="00B3610B" w14:paraId="71C5C8EB" w14:textId="77777777">
        <w:tc>
          <w:tcPr>
            <w:tcW w:w="0" w:type="auto"/>
            <w:tcBorders>
              <w:top w:val="single" w:sz="12" w:space="0" w:color="E6C75A"/>
              <w:left w:val="single" w:sz="12" w:space="0" w:color="E6C75A"/>
              <w:bottom w:val="single" w:sz="12" w:space="0" w:color="E6C75A"/>
              <w:right w:val="single" w:sz="12" w:space="0" w:color="E6C75A"/>
            </w:tcBorders>
            <w:shd w:val="clear" w:color="auto" w:fill="FFF8CC"/>
            <w:vAlign w:val="center"/>
            <w:hideMark/>
          </w:tcPr>
          <w:p w14:paraId="68E9F0BF" w14:textId="77777777" w:rsidR="00B3610B" w:rsidRDefault="00B3610B">
            <w:pPr>
              <w:spacing w:line="252" w:lineRule="auto"/>
              <w:rPr>
                <w:kern w:val="0"/>
                <w:sz w:val="21"/>
                <w:szCs w:val="21"/>
                <w14:ligatures w14:val="none"/>
              </w:rPr>
            </w:pPr>
            <w:r>
              <w:rPr>
                <w:b/>
                <w:bCs/>
                <w:sz w:val="21"/>
                <w:szCs w:val="21"/>
              </w:rPr>
              <w:t>Boundary reminder:</w:t>
            </w:r>
            <w:r>
              <w:rPr>
                <w:sz w:val="21"/>
                <w:szCs w:val="21"/>
              </w:rPr>
              <w:t xml:space="preserve"> When introducing yourself to parents/guardians, clearly communicate your working hours, expected response time, and the appropriate urgent or emergency process for concerns outside those hours.</w:t>
            </w:r>
          </w:p>
        </w:tc>
      </w:tr>
    </w:tbl>
    <w:p w14:paraId="46C2AE8C" w14:textId="77777777" w:rsidR="003D386B" w:rsidRDefault="003D386B" w:rsidP="003D386B">
      <w:pPr>
        <w:pStyle w:val="Heading2"/>
        <w:spacing w:line="240" w:lineRule="auto"/>
        <w:rPr>
          <w:rFonts w:cstheme="minorBidi"/>
          <w:kern w:val="0"/>
          <w:sz w:val="26"/>
          <w:szCs w:val="26"/>
          <w14:ligatures w14:val="none"/>
        </w:rPr>
      </w:pPr>
      <w:r>
        <w:rPr>
          <w:rFonts w:cstheme="minorBidi"/>
          <w:sz w:val="26"/>
          <w:szCs w:val="26"/>
        </w:rPr>
        <w:t>How to Set Up Work Focus Mode</w:t>
      </w:r>
    </w:p>
    <w:p w14:paraId="74275340" w14:textId="77777777" w:rsidR="003D386B" w:rsidRDefault="003D386B">
      <w:pPr>
        <w:spacing w:line="240" w:lineRule="auto"/>
        <w:rPr>
          <w:kern w:val="0"/>
          <w:sz w:val="20"/>
          <w:szCs w:val="20"/>
          <w14:ligatures w14:val="none"/>
        </w:rPr>
      </w:pPr>
      <w:r>
        <w:rPr>
          <w:sz w:val="20"/>
          <w:szCs w:val="20"/>
        </w:rPr>
        <w:t xml:space="preserve">1. Open </w:t>
      </w:r>
      <w:r>
        <w:rPr>
          <w:b/>
          <w:bCs/>
          <w:sz w:val="20"/>
          <w:szCs w:val="20"/>
        </w:rPr>
        <w:t>Settings</w:t>
      </w:r>
      <w:r>
        <w:rPr>
          <w:sz w:val="20"/>
          <w:szCs w:val="20"/>
        </w:rPr>
        <w:t xml:space="preserve"> and tap </w:t>
      </w:r>
      <w:r>
        <w:rPr>
          <w:b/>
          <w:bCs/>
          <w:sz w:val="20"/>
          <w:szCs w:val="20"/>
        </w:rPr>
        <w:t>Focus</w:t>
      </w:r>
      <w:r>
        <w:rPr>
          <w:sz w:val="20"/>
          <w:szCs w:val="20"/>
        </w:rPr>
        <w:t>.</w:t>
      </w:r>
    </w:p>
    <w:p w14:paraId="0B674717" w14:textId="77777777" w:rsidR="003D386B" w:rsidRDefault="003D386B">
      <w:pPr>
        <w:spacing w:line="240" w:lineRule="auto"/>
        <w:rPr>
          <w:kern w:val="0"/>
          <w:sz w:val="20"/>
          <w:szCs w:val="20"/>
          <w14:ligatures w14:val="none"/>
        </w:rPr>
      </w:pPr>
      <w:r>
        <w:rPr>
          <w:sz w:val="20"/>
          <w:szCs w:val="20"/>
        </w:rPr>
        <w:t xml:space="preserve">2. Select </w:t>
      </w:r>
      <w:r>
        <w:rPr>
          <w:b/>
          <w:bCs/>
          <w:sz w:val="20"/>
          <w:szCs w:val="20"/>
        </w:rPr>
        <w:t>Work</w:t>
      </w:r>
      <w:r>
        <w:rPr>
          <w:sz w:val="20"/>
          <w:szCs w:val="20"/>
        </w:rPr>
        <w:t xml:space="preserve">. If needed, tap </w:t>
      </w:r>
      <w:r>
        <w:rPr>
          <w:b/>
          <w:bCs/>
          <w:sz w:val="20"/>
          <w:szCs w:val="20"/>
        </w:rPr>
        <w:t>+</w:t>
      </w:r>
      <w:r>
        <w:rPr>
          <w:sz w:val="20"/>
          <w:szCs w:val="20"/>
        </w:rPr>
        <w:t xml:space="preserve"> to add it.</w:t>
      </w:r>
    </w:p>
    <w:p w14:paraId="760D4558" w14:textId="77777777" w:rsidR="003D386B" w:rsidRDefault="003D386B">
      <w:pPr>
        <w:spacing w:line="240" w:lineRule="auto"/>
        <w:rPr>
          <w:kern w:val="0"/>
          <w:sz w:val="20"/>
          <w:szCs w:val="20"/>
          <w14:ligatures w14:val="none"/>
        </w:rPr>
      </w:pPr>
      <w:r>
        <w:rPr>
          <w:sz w:val="20"/>
          <w:szCs w:val="20"/>
        </w:rPr>
        <w:t>3. Customize settings for workday and after-hours boundaries.</w:t>
      </w:r>
    </w:p>
    <w:p w14:paraId="0CC090DC" w14:textId="77777777" w:rsidR="003D386B" w:rsidRDefault="003D386B" w:rsidP="003D386B">
      <w:pPr>
        <w:pStyle w:val="Heading3"/>
        <w:spacing w:line="240" w:lineRule="auto"/>
        <w:rPr>
          <w:rFonts w:cstheme="minorBidi"/>
          <w:kern w:val="0"/>
          <w:sz w:val="22"/>
          <w:szCs w:val="22"/>
          <w14:ligatures w14:val="none"/>
        </w:rPr>
      </w:pPr>
      <w:r>
        <w:rPr>
          <w:rFonts w:cstheme="minorBidi"/>
          <w:sz w:val="22"/>
          <w:szCs w:val="22"/>
        </w:rPr>
        <w:t>Customize Notifications</w:t>
      </w:r>
    </w:p>
    <w:p w14:paraId="2D497CDB" w14:textId="77777777" w:rsidR="003D386B" w:rsidRDefault="003D386B">
      <w:pPr>
        <w:spacing w:line="240" w:lineRule="auto"/>
        <w:rPr>
          <w:kern w:val="0"/>
          <w:sz w:val="20"/>
          <w:szCs w:val="20"/>
          <w14:ligatures w14:val="none"/>
        </w:rPr>
      </w:pPr>
      <w:r>
        <w:rPr>
          <w:sz w:val="20"/>
          <w:szCs w:val="20"/>
        </w:rPr>
        <w:t xml:space="preserve">• </w:t>
      </w:r>
      <w:r>
        <w:rPr>
          <w:b/>
          <w:bCs/>
          <w:sz w:val="20"/>
          <w:szCs w:val="20"/>
        </w:rPr>
        <w:t>People:</w:t>
      </w:r>
      <w:r>
        <w:rPr>
          <w:sz w:val="20"/>
          <w:szCs w:val="20"/>
        </w:rPr>
        <w:t xml:space="preserve"> Allow essential contacts, such as supervisors or emergency contacts.</w:t>
      </w:r>
    </w:p>
    <w:p w14:paraId="7A168444" w14:textId="77777777" w:rsidR="003D386B" w:rsidRDefault="003D386B">
      <w:pPr>
        <w:spacing w:line="240" w:lineRule="auto"/>
        <w:rPr>
          <w:kern w:val="0"/>
          <w:sz w:val="20"/>
          <w:szCs w:val="20"/>
          <w14:ligatures w14:val="none"/>
        </w:rPr>
      </w:pPr>
      <w:r>
        <w:rPr>
          <w:sz w:val="20"/>
          <w:szCs w:val="20"/>
        </w:rPr>
        <w:t xml:space="preserve">• </w:t>
      </w:r>
      <w:r>
        <w:rPr>
          <w:b/>
          <w:bCs/>
          <w:sz w:val="20"/>
          <w:szCs w:val="20"/>
        </w:rPr>
        <w:t>Apps:</w:t>
      </w:r>
      <w:r>
        <w:rPr>
          <w:sz w:val="20"/>
          <w:szCs w:val="20"/>
        </w:rPr>
        <w:t xml:space="preserve"> Permit only essential work apps, such as Calendar or approved communication tools.</w:t>
      </w:r>
    </w:p>
    <w:p w14:paraId="01143D51" w14:textId="77777777" w:rsidR="003D386B" w:rsidRDefault="003D386B">
      <w:pPr>
        <w:spacing w:line="240" w:lineRule="auto"/>
        <w:rPr>
          <w:kern w:val="0"/>
          <w:sz w:val="20"/>
          <w:szCs w:val="20"/>
          <w14:ligatures w14:val="none"/>
        </w:rPr>
      </w:pPr>
      <w:r>
        <w:rPr>
          <w:sz w:val="20"/>
          <w:szCs w:val="20"/>
        </w:rPr>
        <w:t>• Silence specific people or apps to block distractions.</w:t>
      </w:r>
    </w:p>
    <w:p w14:paraId="791CFAE9" w14:textId="77777777" w:rsidR="003D386B" w:rsidRDefault="003D386B" w:rsidP="003D386B">
      <w:pPr>
        <w:pStyle w:val="Heading3"/>
        <w:spacing w:line="240" w:lineRule="auto"/>
        <w:rPr>
          <w:rFonts w:cstheme="minorBidi"/>
          <w:kern w:val="0"/>
          <w:sz w:val="22"/>
          <w:szCs w:val="22"/>
          <w14:ligatures w14:val="none"/>
        </w:rPr>
      </w:pPr>
      <w:r>
        <w:rPr>
          <w:rFonts w:cstheme="minorBidi"/>
          <w:sz w:val="22"/>
          <w:szCs w:val="22"/>
        </w:rPr>
        <w:t>Customize Screens</w:t>
      </w:r>
    </w:p>
    <w:p w14:paraId="1379C1F4" w14:textId="77777777" w:rsidR="003D386B" w:rsidRDefault="003D386B">
      <w:pPr>
        <w:spacing w:line="240" w:lineRule="auto"/>
        <w:rPr>
          <w:kern w:val="0"/>
          <w:sz w:val="20"/>
          <w:szCs w:val="20"/>
          <w14:ligatures w14:val="none"/>
        </w:rPr>
      </w:pPr>
      <w:r>
        <w:rPr>
          <w:sz w:val="20"/>
          <w:szCs w:val="20"/>
        </w:rPr>
        <w:t>• Choose a minimalist Home Screen with only work-related apps.</w:t>
      </w:r>
    </w:p>
    <w:p w14:paraId="375676B8" w14:textId="77777777" w:rsidR="003D386B" w:rsidRDefault="003D386B">
      <w:pPr>
        <w:spacing w:line="240" w:lineRule="auto"/>
        <w:rPr>
          <w:kern w:val="0"/>
          <w:sz w:val="20"/>
          <w:szCs w:val="20"/>
          <w14:ligatures w14:val="none"/>
        </w:rPr>
      </w:pPr>
      <w:r>
        <w:rPr>
          <w:sz w:val="20"/>
          <w:szCs w:val="20"/>
        </w:rPr>
        <w:t>• Select a Lock Screen that dims notifications and feels professional.</w:t>
      </w:r>
    </w:p>
    <w:p w14:paraId="4B89E8C5" w14:textId="77777777" w:rsidR="003D386B" w:rsidRDefault="003D386B" w:rsidP="003D386B">
      <w:pPr>
        <w:pStyle w:val="Heading3"/>
        <w:spacing w:line="240" w:lineRule="auto"/>
        <w:rPr>
          <w:rFonts w:cstheme="minorBidi"/>
          <w:kern w:val="0"/>
          <w:sz w:val="22"/>
          <w:szCs w:val="22"/>
          <w14:ligatures w14:val="none"/>
        </w:rPr>
      </w:pPr>
      <w:r>
        <w:rPr>
          <w:rFonts w:cstheme="minorBidi"/>
          <w:sz w:val="22"/>
          <w:szCs w:val="22"/>
        </w:rPr>
        <w:t>Automate Your Focus</w:t>
      </w:r>
    </w:p>
    <w:p w14:paraId="663B68B5" w14:textId="77777777" w:rsidR="003D386B" w:rsidRDefault="003D386B">
      <w:pPr>
        <w:spacing w:line="240" w:lineRule="auto"/>
        <w:rPr>
          <w:kern w:val="0"/>
          <w:sz w:val="20"/>
          <w:szCs w:val="20"/>
          <w14:ligatures w14:val="none"/>
        </w:rPr>
      </w:pPr>
      <w:r>
        <w:rPr>
          <w:sz w:val="20"/>
          <w:szCs w:val="20"/>
        </w:rPr>
        <w:t xml:space="preserve">• Tap </w:t>
      </w:r>
      <w:r>
        <w:rPr>
          <w:b/>
          <w:bCs/>
          <w:sz w:val="20"/>
          <w:szCs w:val="20"/>
        </w:rPr>
        <w:t>Add Schedule</w:t>
      </w:r>
      <w:r>
        <w:rPr>
          <w:sz w:val="20"/>
          <w:szCs w:val="20"/>
        </w:rPr>
        <w:t xml:space="preserve"> to turn on Work Focus by time, location, or app.</w:t>
      </w:r>
    </w:p>
    <w:p w14:paraId="01E3E562" w14:textId="77777777" w:rsidR="003D386B" w:rsidRDefault="003D386B">
      <w:pPr>
        <w:spacing w:line="240" w:lineRule="auto"/>
        <w:rPr>
          <w:kern w:val="0"/>
          <w:sz w:val="20"/>
          <w:szCs w:val="20"/>
          <w14:ligatures w14:val="none"/>
        </w:rPr>
      </w:pPr>
      <w:r>
        <w:rPr>
          <w:sz w:val="20"/>
          <w:szCs w:val="20"/>
        </w:rPr>
        <w:t>• Use location or app triggers when helpful.</w:t>
      </w:r>
    </w:p>
    <w:p w14:paraId="1A66ED9B" w14:textId="77777777" w:rsidR="003D386B" w:rsidRDefault="003D386B" w:rsidP="003D386B">
      <w:pPr>
        <w:pStyle w:val="Heading3"/>
        <w:spacing w:line="240" w:lineRule="auto"/>
        <w:rPr>
          <w:rFonts w:cstheme="minorBidi"/>
          <w:kern w:val="0"/>
          <w:sz w:val="22"/>
          <w:szCs w:val="22"/>
          <w14:ligatures w14:val="none"/>
        </w:rPr>
      </w:pPr>
      <w:r>
        <w:rPr>
          <w:rFonts w:cstheme="minorBidi"/>
          <w:sz w:val="22"/>
          <w:szCs w:val="22"/>
        </w:rPr>
        <w:t>Add Focus Filters</w:t>
      </w:r>
    </w:p>
    <w:p w14:paraId="54ABD648" w14:textId="77777777" w:rsidR="003D386B" w:rsidRDefault="003D386B">
      <w:pPr>
        <w:spacing w:line="240" w:lineRule="auto"/>
        <w:rPr>
          <w:kern w:val="0"/>
          <w:sz w:val="20"/>
          <w:szCs w:val="20"/>
          <w14:ligatures w14:val="none"/>
        </w:rPr>
      </w:pPr>
      <w:r>
        <w:rPr>
          <w:sz w:val="20"/>
          <w:szCs w:val="20"/>
        </w:rPr>
        <w:t xml:space="preserve">• Go to </w:t>
      </w:r>
      <w:r>
        <w:rPr>
          <w:b/>
          <w:bCs/>
          <w:sz w:val="20"/>
          <w:szCs w:val="20"/>
        </w:rPr>
        <w:t>Settings &gt; Focus &gt; Work &gt; Focus Filters</w:t>
      </w:r>
      <w:r>
        <w:rPr>
          <w:sz w:val="20"/>
          <w:szCs w:val="20"/>
        </w:rPr>
        <w:t>.</w:t>
      </w:r>
    </w:p>
    <w:p w14:paraId="4319093B" w14:textId="77777777" w:rsidR="003D386B" w:rsidRDefault="003D386B">
      <w:pPr>
        <w:spacing w:line="240" w:lineRule="auto"/>
        <w:rPr>
          <w:kern w:val="0"/>
          <w:sz w:val="20"/>
          <w:szCs w:val="20"/>
          <w14:ligatures w14:val="none"/>
        </w:rPr>
      </w:pPr>
      <w:r>
        <w:rPr>
          <w:sz w:val="20"/>
          <w:szCs w:val="20"/>
        </w:rPr>
        <w:t>• Choose filters for supported apps, such as Mail, Calendar, Messages, and Safari.</w:t>
      </w:r>
    </w:p>
    <w:p w14:paraId="3BC53156" w14:textId="77777777" w:rsidR="003D386B" w:rsidRDefault="003D386B">
      <w:pPr>
        <w:spacing w:line="240" w:lineRule="auto"/>
        <w:rPr>
          <w:kern w:val="0"/>
          <w:sz w:val="20"/>
          <w:szCs w:val="20"/>
          <w14:ligatures w14:val="none"/>
        </w:rPr>
      </w:pPr>
      <w:r>
        <w:rPr>
          <w:sz w:val="20"/>
          <w:szCs w:val="20"/>
        </w:rPr>
        <w:t>• Examples: show only work events, work conversations, or a work Safari tab group.</w:t>
      </w:r>
    </w:p>
    <w:p w14:paraId="4ECCAC76" w14:textId="77777777" w:rsidR="003D386B" w:rsidRDefault="003D386B" w:rsidP="003D386B">
      <w:pPr>
        <w:pStyle w:val="Heading3"/>
        <w:spacing w:line="240" w:lineRule="auto"/>
        <w:rPr>
          <w:rFonts w:cstheme="minorBidi"/>
          <w:kern w:val="0"/>
          <w:sz w:val="22"/>
          <w:szCs w:val="22"/>
          <w14:ligatures w14:val="none"/>
        </w:rPr>
      </w:pPr>
      <w:r>
        <w:rPr>
          <w:rFonts w:cstheme="minorBidi"/>
          <w:sz w:val="22"/>
          <w:szCs w:val="22"/>
        </w:rPr>
        <w:t>Sync Across Devices</w:t>
      </w:r>
    </w:p>
    <w:p w14:paraId="30EB7225" w14:textId="77777777" w:rsidR="003D386B" w:rsidRDefault="003D386B">
      <w:pPr>
        <w:spacing w:line="240" w:lineRule="auto"/>
        <w:rPr>
          <w:kern w:val="0"/>
          <w:sz w:val="20"/>
          <w:szCs w:val="20"/>
          <w14:ligatures w14:val="none"/>
        </w:rPr>
      </w:pPr>
      <w:r>
        <w:rPr>
          <w:sz w:val="20"/>
          <w:szCs w:val="20"/>
        </w:rPr>
        <w:t xml:space="preserve">• Turn on </w:t>
      </w:r>
      <w:r>
        <w:rPr>
          <w:b/>
          <w:bCs/>
          <w:sz w:val="20"/>
          <w:szCs w:val="20"/>
        </w:rPr>
        <w:t>Share Across Devices</w:t>
      </w:r>
      <w:r>
        <w:rPr>
          <w:sz w:val="20"/>
          <w:szCs w:val="20"/>
        </w:rPr>
        <w:t xml:space="preserve"> and revisit </w:t>
      </w:r>
      <w:r>
        <w:rPr>
          <w:b/>
          <w:bCs/>
          <w:sz w:val="20"/>
          <w:szCs w:val="20"/>
        </w:rPr>
        <w:t>Settings &gt; Focus</w:t>
      </w:r>
      <w:r>
        <w:rPr>
          <w:sz w:val="20"/>
          <w:szCs w:val="20"/>
        </w:rPr>
        <w:t xml:space="preserve"> anytime.</w:t>
      </w:r>
    </w:p>
    <w:sectPr w:rsidR="003D3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FC"/>
    <w:rsid w:val="000033BA"/>
    <w:rsid w:val="00027946"/>
    <w:rsid w:val="00124D33"/>
    <w:rsid w:val="00183752"/>
    <w:rsid w:val="001D1FAB"/>
    <w:rsid w:val="002956E5"/>
    <w:rsid w:val="002B76CA"/>
    <w:rsid w:val="002C25D8"/>
    <w:rsid w:val="002D18E0"/>
    <w:rsid w:val="003560EF"/>
    <w:rsid w:val="0038267F"/>
    <w:rsid w:val="00383897"/>
    <w:rsid w:val="003A4550"/>
    <w:rsid w:val="003C401E"/>
    <w:rsid w:val="003C568A"/>
    <w:rsid w:val="003D386B"/>
    <w:rsid w:val="004E5886"/>
    <w:rsid w:val="005206B6"/>
    <w:rsid w:val="00576AA5"/>
    <w:rsid w:val="006079E9"/>
    <w:rsid w:val="00713888"/>
    <w:rsid w:val="007D4FFC"/>
    <w:rsid w:val="007E389B"/>
    <w:rsid w:val="008203F2"/>
    <w:rsid w:val="00835664"/>
    <w:rsid w:val="009420A7"/>
    <w:rsid w:val="009459D3"/>
    <w:rsid w:val="00A2488D"/>
    <w:rsid w:val="00B3610B"/>
    <w:rsid w:val="00B7775B"/>
    <w:rsid w:val="00B82FBD"/>
    <w:rsid w:val="00BA564E"/>
    <w:rsid w:val="00CA1740"/>
    <w:rsid w:val="00CD06ED"/>
    <w:rsid w:val="00CE2806"/>
    <w:rsid w:val="00D73468"/>
    <w:rsid w:val="00E75B66"/>
    <w:rsid w:val="00E97874"/>
    <w:rsid w:val="00F04F66"/>
    <w:rsid w:val="00FB6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8C662"/>
  <w15:chartTrackingRefBased/>
  <w15:docId w15:val="{2A7BFB5A-363F-47DB-BC90-F8CE0CA7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4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4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FFC"/>
    <w:rPr>
      <w:rFonts w:eastAsiaTheme="majorEastAsia" w:cstheme="majorBidi"/>
      <w:color w:val="272727" w:themeColor="text1" w:themeTint="D8"/>
    </w:rPr>
  </w:style>
  <w:style w:type="paragraph" w:styleId="Title">
    <w:name w:val="Title"/>
    <w:basedOn w:val="Normal"/>
    <w:next w:val="Normal"/>
    <w:link w:val="TitleChar"/>
    <w:uiPriority w:val="10"/>
    <w:qFormat/>
    <w:rsid w:val="007D4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FFC"/>
    <w:pPr>
      <w:spacing w:before="160"/>
      <w:jc w:val="center"/>
    </w:pPr>
    <w:rPr>
      <w:i/>
      <w:iCs/>
      <w:color w:val="404040" w:themeColor="text1" w:themeTint="BF"/>
    </w:rPr>
  </w:style>
  <w:style w:type="character" w:customStyle="1" w:styleId="QuoteChar">
    <w:name w:val="Quote Char"/>
    <w:basedOn w:val="DefaultParagraphFont"/>
    <w:link w:val="Quote"/>
    <w:uiPriority w:val="29"/>
    <w:rsid w:val="007D4FFC"/>
    <w:rPr>
      <w:i/>
      <w:iCs/>
      <w:color w:val="404040" w:themeColor="text1" w:themeTint="BF"/>
    </w:rPr>
  </w:style>
  <w:style w:type="paragraph" w:styleId="ListParagraph">
    <w:name w:val="List Paragraph"/>
    <w:basedOn w:val="Normal"/>
    <w:uiPriority w:val="34"/>
    <w:qFormat/>
    <w:rsid w:val="007D4FFC"/>
    <w:pPr>
      <w:ind w:left="720"/>
      <w:contextualSpacing/>
    </w:pPr>
  </w:style>
  <w:style w:type="character" w:styleId="IntenseEmphasis">
    <w:name w:val="Intense Emphasis"/>
    <w:basedOn w:val="DefaultParagraphFont"/>
    <w:uiPriority w:val="21"/>
    <w:qFormat/>
    <w:rsid w:val="007D4FFC"/>
    <w:rPr>
      <w:i/>
      <w:iCs/>
      <w:color w:val="0F4761" w:themeColor="accent1" w:themeShade="BF"/>
    </w:rPr>
  </w:style>
  <w:style w:type="paragraph" w:styleId="IntenseQuote">
    <w:name w:val="Intense Quote"/>
    <w:basedOn w:val="Normal"/>
    <w:next w:val="Normal"/>
    <w:link w:val="IntenseQuoteChar"/>
    <w:uiPriority w:val="30"/>
    <w:qFormat/>
    <w:rsid w:val="007D4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FFC"/>
    <w:rPr>
      <w:i/>
      <w:iCs/>
      <w:color w:val="0F4761" w:themeColor="accent1" w:themeShade="BF"/>
    </w:rPr>
  </w:style>
  <w:style w:type="character" w:styleId="IntenseReference">
    <w:name w:val="Intense Reference"/>
    <w:basedOn w:val="DefaultParagraphFont"/>
    <w:uiPriority w:val="32"/>
    <w:qFormat/>
    <w:rsid w:val="007D4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65893334">
      <w:bodyDiv w:val="1"/>
      <w:marLeft w:val="0"/>
      <w:marRight w:val="0"/>
      <w:marTop w:val="0"/>
      <w:marBottom w:val="0"/>
      <w:divBdr>
        <w:top w:val="none" w:sz="0" w:space="0" w:color="auto"/>
        <w:left w:val="none" w:sz="0" w:space="0" w:color="auto"/>
        <w:bottom w:val="none" w:sz="0" w:space="0" w:color="auto"/>
        <w:right w:val="none" w:sz="0" w:space="0" w:color="auto"/>
      </w:divBdr>
    </w:div>
    <w:div w:id="2118940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Centerstone</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Fuqua</dc:creator>
  <cp:keywords/>
  <dc:description/>
  <cp:lastModifiedBy>Topher Fuqua</cp:lastModifiedBy>
  <cp:revision>2</cp:revision>
  <dcterms:created xsi:type="dcterms:W3CDTF">2026-06-17T15:19:00Z</dcterms:created>
  <dcterms:modified xsi:type="dcterms:W3CDTF">2026-06-17T15:19:00Z</dcterms:modified>
</cp:coreProperties>
</file>