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9E" w:rsidRPr="003B24BB" w:rsidRDefault="004C13F9" w:rsidP="003B24BB">
      <w:pPr>
        <w:spacing w:before="240" w:after="160" w:line="259" w:lineRule="auto"/>
        <w:jc w:val="center"/>
        <w:rPr>
          <w:rFonts w:asciiTheme="majorHAnsi" w:hAnsiTheme="majorHAnsi" w:cstheme="majorHAnsi"/>
          <w:b/>
          <w:i/>
          <w:sz w:val="28"/>
          <w:u w:val="single"/>
        </w:rPr>
      </w:pPr>
      <w:r w:rsidRPr="003B24BB">
        <w:rPr>
          <w:rFonts w:asciiTheme="majorHAnsi" w:hAnsiTheme="majorHAnsi" w:cstheme="majorHAnsi"/>
          <w:b/>
          <w:i/>
          <w:sz w:val="28"/>
          <w:u w:val="single"/>
        </w:rPr>
        <w:t>ΨΗΦΙΑΚΗ ΕΠΕΞΕΡΓΑΣΙΑ ΣΗΜΑΤΟΣ</w:t>
      </w:r>
    </w:p>
    <w:p w:rsidR="00964E9E" w:rsidRPr="003B24BB" w:rsidRDefault="003B24BB">
      <w:pPr>
        <w:spacing w:before="240" w:after="160" w:line="259" w:lineRule="auto"/>
        <w:jc w:val="center"/>
        <w:rPr>
          <w:rFonts w:asciiTheme="majorHAnsi" w:hAnsiTheme="majorHAnsi" w:cstheme="majorHAnsi"/>
          <w:b/>
          <w:i/>
          <w:sz w:val="28"/>
          <w:u w:val="single"/>
        </w:rPr>
      </w:pPr>
      <w:r>
        <w:rPr>
          <w:rFonts w:asciiTheme="majorHAnsi" w:hAnsiTheme="majorHAnsi" w:cstheme="majorHAnsi"/>
          <w:b/>
          <w:i/>
          <w:sz w:val="28"/>
          <w:u w:val="single"/>
        </w:rPr>
        <w:t>ΕΡΓΑΣΤΗΡΙΟ 4</w:t>
      </w:r>
    </w:p>
    <w:p w:rsidR="00964E9E" w:rsidRPr="003B24BB" w:rsidRDefault="004C13F9">
      <w:pPr>
        <w:spacing w:before="240" w:after="160" w:line="259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3B24BB">
        <w:rPr>
          <w:rFonts w:asciiTheme="majorHAnsi" w:hAnsiTheme="majorHAnsi" w:cstheme="majorHAnsi"/>
          <w:b/>
          <w:sz w:val="24"/>
          <w:u w:val="single"/>
        </w:rPr>
        <w:t>ΙΣΙΔΩΡΟΣ ΠΑΤΕΡΑΚΗΣ 2017030091</w:t>
      </w:r>
    </w:p>
    <w:p w:rsidR="00964E9E" w:rsidRPr="003B24BB" w:rsidRDefault="004C13F9">
      <w:pPr>
        <w:spacing w:before="240" w:after="160" w:line="259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3B24BB">
        <w:rPr>
          <w:rFonts w:asciiTheme="majorHAnsi" w:hAnsiTheme="majorHAnsi" w:cstheme="majorHAnsi"/>
          <w:b/>
          <w:sz w:val="24"/>
          <w:u w:val="single"/>
        </w:rPr>
        <w:t>ΙΩΑΝΝΑ ΜΑΡΙΝΟΥ 2016030143</w:t>
      </w:r>
    </w:p>
    <w:p w:rsidR="00964E9E" w:rsidRPr="003B24BB" w:rsidRDefault="004C13F9">
      <w:pPr>
        <w:spacing w:before="240" w:after="160" w:line="259" w:lineRule="auto"/>
        <w:jc w:val="center"/>
        <w:rPr>
          <w:rFonts w:asciiTheme="majorHAnsi" w:hAnsiTheme="majorHAnsi" w:cstheme="majorHAnsi"/>
          <w:sz w:val="24"/>
          <w:u w:val="single"/>
        </w:rPr>
      </w:pPr>
      <w:r w:rsidRPr="003B24BB">
        <w:rPr>
          <w:rFonts w:asciiTheme="majorHAnsi" w:hAnsiTheme="majorHAnsi" w:cstheme="majorHAnsi"/>
          <w:b/>
          <w:sz w:val="24"/>
          <w:u w:val="single"/>
        </w:rPr>
        <w:t>ΣΠΥΡΙΔΑΚΗΣ ΧΡΗΣΤΟΣ 2014030022</w:t>
      </w:r>
    </w:p>
    <w:p w:rsidR="00964E9E" w:rsidRPr="003B24BB" w:rsidRDefault="00964E9E">
      <w:pPr>
        <w:spacing w:before="240" w:after="160" w:line="259" w:lineRule="auto"/>
        <w:jc w:val="center"/>
        <w:rPr>
          <w:rFonts w:asciiTheme="majorHAnsi" w:hAnsiTheme="majorHAnsi" w:cstheme="majorHAnsi"/>
          <w:sz w:val="28"/>
        </w:rPr>
      </w:pPr>
    </w:p>
    <w:p w:rsidR="00964E9E" w:rsidRPr="003B24BB" w:rsidRDefault="00D0257C" w:rsidP="00D0257C">
      <w:pPr>
        <w:spacing w:before="240" w:after="160" w:line="259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3B24BB">
        <w:rPr>
          <w:rFonts w:asciiTheme="majorHAnsi" w:hAnsiTheme="majorHAnsi" w:cstheme="majorHAnsi"/>
          <w:b/>
          <w:sz w:val="24"/>
          <w:u w:val="single"/>
        </w:rPr>
        <w:t>Άσκηση 2</w:t>
      </w:r>
    </w:p>
    <w:p w:rsidR="00D0257C" w:rsidRPr="003B24BB" w:rsidRDefault="00D0257C" w:rsidP="00D0257C">
      <w:pPr>
        <w:spacing w:before="240" w:after="160" w:line="259" w:lineRule="auto"/>
        <w:jc w:val="both"/>
        <w:rPr>
          <w:rFonts w:asciiTheme="majorHAnsi" w:hAnsiTheme="majorHAnsi" w:cstheme="majorHAnsi"/>
          <w:b/>
          <w:sz w:val="24"/>
          <w:lang w:val="el-GR"/>
        </w:rPr>
      </w:pPr>
      <w:r w:rsidRPr="003B24BB">
        <w:rPr>
          <w:rFonts w:asciiTheme="majorHAnsi" w:hAnsiTheme="majorHAnsi" w:cstheme="majorHAnsi"/>
          <w:b/>
          <w:sz w:val="24"/>
          <w:lang w:val="en-US"/>
        </w:rPr>
        <w:t>A</w:t>
      </w:r>
      <w:r w:rsidRPr="003B24BB">
        <w:rPr>
          <w:rFonts w:asciiTheme="majorHAnsi" w:hAnsiTheme="majorHAnsi" w:cstheme="majorHAnsi"/>
          <w:b/>
          <w:sz w:val="24"/>
          <w:lang w:val="el-GR"/>
        </w:rPr>
        <w:t>)</w:t>
      </w:r>
    </w:p>
    <w:p w:rsidR="00D0257C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 xml:space="preserve">Έπρεπε να φτιαχτεί ένα </w:t>
      </w:r>
      <w:r>
        <w:rPr>
          <w:rFonts w:asciiTheme="majorHAnsi" w:hAnsiTheme="majorHAnsi" w:cstheme="majorHAnsi"/>
          <w:sz w:val="24"/>
          <w:lang w:val="en-US"/>
        </w:rPr>
        <w:t>FIR</w:t>
      </w:r>
      <w:r w:rsidRPr="003B24BB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>φίλτρο με τα εξής χαρακτηριστικά:</w:t>
      </w:r>
    </w:p>
    <w:p w:rsid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 xml:space="preserve">Ωc </w:t>
      </w:r>
      <w:r w:rsidRPr="003B24BB">
        <w:rPr>
          <w:rFonts w:asciiTheme="majorHAnsi" w:hAnsiTheme="majorHAnsi" w:cstheme="majorHAnsi"/>
          <w:sz w:val="24"/>
          <w:lang w:val="el-GR"/>
        </w:rPr>
        <w:t>(</w:t>
      </w:r>
      <w:r>
        <w:rPr>
          <w:rFonts w:asciiTheme="majorHAnsi" w:hAnsiTheme="majorHAnsi" w:cstheme="majorHAnsi"/>
          <w:sz w:val="24"/>
          <w:lang w:val="el-GR"/>
        </w:rPr>
        <w:t>συχνότητα αποκοπής) = π/2</w:t>
      </w:r>
    </w:p>
    <w:p w:rsid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n-US"/>
        </w:rPr>
        <w:t>Fs</w:t>
      </w:r>
      <w:r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(</w:t>
      </w:r>
      <w:r>
        <w:rPr>
          <w:rFonts w:asciiTheme="majorHAnsi" w:hAnsiTheme="majorHAnsi" w:cstheme="majorHAnsi"/>
          <w:sz w:val="24"/>
          <w:lang w:val="el-GR"/>
        </w:rPr>
        <w:t xml:space="preserve">συχνότητα δειγματοληψίας) = 100 </w:t>
      </w:r>
      <w:r>
        <w:rPr>
          <w:rFonts w:asciiTheme="majorHAnsi" w:hAnsiTheme="majorHAnsi" w:cstheme="majorHAnsi"/>
          <w:sz w:val="24"/>
          <w:lang w:val="en-US"/>
        </w:rPr>
        <w:t>Hz</w:t>
      </w:r>
    </w:p>
    <w:p w:rsid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>Μήκος αριστερού παραθύρου (Ν1) = 21</w:t>
      </w:r>
    </w:p>
    <w:p w:rsid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>Μήκος δεξιού παραθύρου (Ν2) = 41</w:t>
      </w:r>
    </w:p>
    <w:p w:rsid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>Τα αποτελέσματα που εξάχθηκαν ήταν τα εξής:</w:t>
      </w:r>
    </w:p>
    <w:p w:rsidR="003B24BB" w:rsidRPr="003B24BB" w:rsidRDefault="003B24BB" w:rsidP="00D0257C">
      <w:pPr>
        <w:spacing w:before="240" w:after="160" w:line="259" w:lineRule="auto"/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noProof/>
          <w:sz w:val="24"/>
          <w:lang w:val="en-US"/>
        </w:rPr>
        <w:drawing>
          <wp:inline distT="0" distB="0" distL="0" distR="0">
            <wp:extent cx="53340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C" w:rsidRPr="00352BF5" w:rsidRDefault="00352BF5" w:rsidP="00352BF5">
      <w:pPr>
        <w:spacing w:before="240" w:after="160" w:line="259" w:lineRule="auto"/>
        <w:jc w:val="both"/>
        <w:rPr>
          <w:sz w:val="24"/>
          <w:lang w:val="el-GR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F5" w:rsidRDefault="00352BF5">
      <w:pPr>
        <w:jc w:val="both"/>
        <w:rPr>
          <w:rFonts w:asciiTheme="majorHAnsi" w:hAnsiTheme="majorHAnsi" w:cstheme="majorHAnsi"/>
          <w:sz w:val="24"/>
          <w:lang w:val="el-GR"/>
        </w:rPr>
      </w:pPr>
    </w:p>
    <w:p w:rsidR="00964E9E" w:rsidRDefault="00352BF5">
      <w:pPr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 xml:space="preserve">Παρατηρούμε ότι στα παράθυρα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, </w:t>
      </w:r>
      <w:r>
        <w:rPr>
          <w:rFonts w:asciiTheme="majorHAnsi" w:hAnsiTheme="majorHAnsi" w:cstheme="majorHAnsi"/>
          <w:sz w:val="24"/>
          <w:lang w:val="el-GR"/>
        </w:rPr>
        <w:t xml:space="preserve">στο τέλος της μεταβατικής περιόδου, γίνονται πολλά μικρά κύμματα ενω στα παράθυρα </w:t>
      </w:r>
      <w:r>
        <w:rPr>
          <w:rFonts w:asciiTheme="majorHAnsi" w:hAnsiTheme="majorHAnsi" w:cstheme="majorHAnsi"/>
          <w:sz w:val="24"/>
          <w:lang w:val="en-US"/>
        </w:rPr>
        <w:t>hanning</w:t>
      </w:r>
      <w:r>
        <w:rPr>
          <w:rFonts w:asciiTheme="majorHAnsi" w:hAnsiTheme="majorHAnsi" w:cstheme="majorHAnsi"/>
          <w:sz w:val="24"/>
          <w:lang w:val="el-GR"/>
        </w:rPr>
        <w:t xml:space="preserve"> γίνεται 1 συγκριτικά μεγαλύτερο και μετά καταλήγει στο 0. Στο κομμάτι του πλάτους δεν παρατηρείται διαφορά ανάμεσα στα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και </w:t>
      </w:r>
      <w:r>
        <w:rPr>
          <w:rFonts w:asciiTheme="majorHAnsi" w:hAnsiTheme="majorHAnsi" w:cstheme="majorHAnsi"/>
          <w:sz w:val="24"/>
          <w:lang w:val="en-US"/>
        </w:rPr>
        <w:t>hanning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παράθυρα για ίδιο Ν. Ακόμα παρατηρούμε ότι τα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παράθυρα έχουν μικρότερη μεταβατική περίοδο από τα </w:t>
      </w:r>
      <w:r>
        <w:rPr>
          <w:rFonts w:asciiTheme="majorHAnsi" w:hAnsiTheme="majorHAnsi" w:cstheme="majorHAnsi"/>
          <w:sz w:val="24"/>
          <w:lang w:val="en-US"/>
        </w:rPr>
        <w:t>hanning</w:t>
      </w:r>
      <w:r w:rsidRPr="00352BF5">
        <w:rPr>
          <w:rFonts w:asciiTheme="majorHAnsi" w:hAnsiTheme="majorHAnsi" w:cstheme="majorHAnsi"/>
          <w:sz w:val="24"/>
          <w:lang w:val="el-GR"/>
        </w:rPr>
        <w:t>.</w:t>
      </w:r>
      <w:r>
        <w:rPr>
          <w:rFonts w:asciiTheme="majorHAnsi" w:hAnsiTheme="majorHAnsi" w:cstheme="majorHAnsi"/>
          <w:sz w:val="24"/>
          <w:lang w:val="el-GR"/>
        </w:rPr>
        <w:t xml:space="preserve"> Τέλος </w:t>
      </w:r>
      <w:r w:rsidR="00560759">
        <w:rPr>
          <w:rFonts w:asciiTheme="majorHAnsi" w:hAnsiTheme="majorHAnsi" w:cstheme="majorHAnsi"/>
          <w:sz w:val="24"/>
          <w:lang w:val="el-GR"/>
        </w:rPr>
        <w:t>παρατηρούμε</w:t>
      </w:r>
      <w:bookmarkStart w:id="0" w:name="_GoBack"/>
      <w:bookmarkEnd w:id="0"/>
      <w:r>
        <w:rPr>
          <w:rFonts w:asciiTheme="majorHAnsi" w:hAnsiTheme="majorHAnsi" w:cstheme="majorHAnsi"/>
          <w:sz w:val="24"/>
          <w:lang w:val="el-GR"/>
        </w:rPr>
        <w:t xml:space="preserve"> πως όσω μεγαλύτερο είναι το Ν τόσο μικρότερη είναι η μεταβατικής περίοδος.</w:t>
      </w:r>
    </w:p>
    <w:p w:rsidR="00352BF5" w:rsidRPr="00560759" w:rsidRDefault="00352BF5">
      <w:pPr>
        <w:jc w:val="both"/>
        <w:rPr>
          <w:rFonts w:asciiTheme="majorHAnsi" w:hAnsiTheme="majorHAnsi" w:cstheme="majorHAnsi"/>
          <w:sz w:val="24"/>
          <w:lang w:val="el-GR"/>
        </w:rPr>
      </w:pPr>
    </w:p>
    <w:p w:rsidR="00352BF5" w:rsidRPr="00352BF5" w:rsidRDefault="00352BF5">
      <w:pPr>
        <w:jc w:val="both"/>
        <w:rPr>
          <w:rFonts w:asciiTheme="majorHAnsi" w:hAnsiTheme="majorHAnsi" w:cstheme="majorHAnsi"/>
          <w:sz w:val="24"/>
          <w:lang w:val="el-GR"/>
        </w:rPr>
      </w:pPr>
      <w:r>
        <w:rPr>
          <w:rFonts w:asciiTheme="majorHAnsi" w:hAnsiTheme="majorHAnsi" w:cstheme="majorHAnsi"/>
          <w:sz w:val="24"/>
          <w:lang w:val="el-GR"/>
        </w:rPr>
        <w:t xml:space="preserve">Συμαντικές έτοιμες συναρτήσεις του </w:t>
      </w:r>
      <w:r>
        <w:rPr>
          <w:rFonts w:asciiTheme="majorHAnsi" w:hAnsiTheme="majorHAnsi" w:cstheme="majorHAnsi"/>
          <w:sz w:val="24"/>
          <w:lang w:val="en-US"/>
        </w:rPr>
        <w:t>MATLAB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που χρησιμοποιήθηκαν ήταν οι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και </w:t>
      </w:r>
      <w:r>
        <w:rPr>
          <w:rFonts w:asciiTheme="majorHAnsi" w:hAnsiTheme="majorHAnsi" w:cstheme="majorHAnsi"/>
          <w:sz w:val="24"/>
          <w:lang w:val="en-US"/>
        </w:rPr>
        <w:t>hann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για τη δημιουργία των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και </w:t>
      </w:r>
      <w:r>
        <w:rPr>
          <w:rFonts w:asciiTheme="majorHAnsi" w:hAnsiTheme="majorHAnsi" w:cstheme="majorHAnsi"/>
          <w:sz w:val="24"/>
          <w:lang w:val="en-US"/>
        </w:rPr>
        <w:t>hanning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παραθύρων αντίστοιχα και η </w:t>
      </w:r>
      <w:r>
        <w:rPr>
          <w:rFonts w:asciiTheme="majorHAnsi" w:hAnsiTheme="majorHAnsi" w:cstheme="majorHAnsi"/>
          <w:sz w:val="24"/>
          <w:lang w:val="en-US"/>
        </w:rPr>
        <w:t>fir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1 </w:t>
      </w:r>
      <w:r>
        <w:rPr>
          <w:rFonts w:asciiTheme="majorHAnsi" w:hAnsiTheme="majorHAnsi" w:cstheme="majorHAnsi"/>
          <w:sz w:val="24"/>
          <w:lang w:val="el-GR"/>
        </w:rPr>
        <w:t xml:space="preserve">για τον υπολογισμό του </w:t>
      </w:r>
      <w:r>
        <w:rPr>
          <w:rFonts w:asciiTheme="majorHAnsi" w:hAnsiTheme="majorHAnsi" w:cstheme="majorHAnsi"/>
          <w:sz w:val="24"/>
          <w:lang w:val="en-US"/>
        </w:rPr>
        <w:t>FIR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ψηφιακού φίλτρου με βάση τα </w:t>
      </w:r>
      <w:r>
        <w:rPr>
          <w:rFonts w:asciiTheme="majorHAnsi" w:hAnsiTheme="majorHAnsi" w:cstheme="majorHAnsi"/>
          <w:sz w:val="24"/>
          <w:lang w:val="en-US"/>
        </w:rPr>
        <w:t>hamming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 xml:space="preserve">και </w:t>
      </w:r>
      <w:r>
        <w:rPr>
          <w:rFonts w:asciiTheme="majorHAnsi" w:hAnsiTheme="majorHAnsi" w:cstheme="majorHAnsi"/>
          <w:sz w:val="24"/>
          <w:lang w:val="en-US"/>
        </w:rPr>
        <w:t>hanning</w:t>
      </w:r>
      <w:r w:rsidRPr="00352BF5">
        <w:rPr>
          <w:rFonts w:asciiTheme="majorHAnsi" w:hAnsiTheme="majorHAnsi" w:cstheme="majorHAnsi"/>
          <w:sz w:val="24"/>
          <w:lang w:val="el-GR"/>
        </w:rPr>
        <w:t xml:space="preserve"> </w:t>
      </w:r>
      <w:r>
        <w:rPr>
          <w:rFonts w:asciiTheme="majorHAnsi" w:hAnsiTheme="majorHAnsi" w:cstheme="majorHAnsi"/>
          <w:sz w:val="24"/>
          <w:lang w:val="el-GR"/>
        </w:rPr>
        <w:t>παράθυρα.</w:t>
      </w:r>
    </w:p>
    <w:sectPr w:rsidR="00352BF5" w:rsidRPr="00352B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9E"/>
    <w:rsid w:val="002C78BB"/>
    <w:rsid w:val="00352BF5"/>
    <w:rsid w:val="003B24BB"/>
    <w:rsid w:val="004C13F9"/>
    <w:rsid w:val="00560759"/>
    <w:rsid w:val="00964E9E"/>
    <w:rsid w:val="00D0257C"/>
    <w:rsid w:val="00E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3AE6"/>
  <w15:docId w15:val="{014A5224-1C3D-48BE-A176-FD5DE36D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master</dc:creator>
  <cp:lastModifiedBy>master master</cp:lastModifiedBy>
  <cp:revision>9</cp:revision>
  <cp:lastPrinted>2019-12-01T18:59:00Z</cp:lastPrinted>
  <dcterms:created xsi:type="dcterms:W3CDTF">2019-12-01T18:56:00Z</dcterms:created>
  <dcterms:modified xsi:type="dcterms:W3CDTF">2019-12-06T08:15:00Z</dcterms:modified>
</cp:coreProperties>
</file>