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황인태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intae.hwang@example.com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원티드 · </w:t>
      </w:r>
      <w:r>
        <w:rPr>
          <w:b/>
          <w:bCs/>
          <w:sz w:val="21"/>
          <w:szCs w:val="21"/>
        </w:rPr>
        <w:t xml:space="preserve">지원일</w:t>
      </w:r>
      <w:r>
        <w:rPr>
          <w:sz w:val="21"/>
          <w:szCs w:val="21"/>
        </w:rPr>
        <w:t xml:space="preserve"> 2026-04-17</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8년 10개월 · 보험·숙박 플랫폼·에듀테크·AI B2B SaaS 등 다양한 산업에서 세일즈 프로세스를 직접 설계하며 Vision AI 솔루션 매출 5배 성장에 기여</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(주)딥사이트에이아이 | B2B 세일즈 매니저 | 2022.03 – 2025.01 (2년 11개월)</w:t>
      </w:r>
    </w:p>
    <w:p>
      <w:pPr>
        <w:pStyle w:val="ListParagraph"/>
        <w:numPr>
          <w:ilvl w:val="0"/>
          <w:numId w:val="2"/>
        </w:numPr>
        <w:spacing w:after="40"/>
      </w:pPr>
      <w:r>
        <w:rPr>
          <w:sz w:val="21"/>
          <w:szCs w:val="21"/>
        </w:rPr>
        <w:t xml:space="preserve">Vision AI 기반 오프라인 방문객 데이터 분석 솔루션의 B2B SaaS 영업 담당 (패션·전자·공간 운영 등 다업종)</w:t>
      </w:r>
    </w:p>
    <w:p>
      <w:pPr>
        <w:pStyle w:val="ListParagraph"/>
        <w:numPr>
          <w:ilvl w:val="0"/>
          <w:numId w:val="2"/>
        </w:numPr>
        <w:spacing w:after="40"/>
      </w:pPr>
      <w:r>
        <w:rPr>
          <w:sz w:val="21"/>
          <w:szCs w:val="21"/>
        </w:rPr>
        <w:t xml:space="preserve">MEDDIC 프레임워크 기반 고객 분석으로 클라이언트 요구사항을 유형화하고 개발 우선순위에 반영, 2022년 대비 2024년 매출 5배 성장에 기여</w:t>
      </w:r>
    </w:p>
    <w:p>
      <w:pPr>
        <w:pStyle w:val="ListParagraph"/>
        <w:numPr>
          <w:ilvl w:val="0"/>
          <w:numId w:val="2"/>
        </w:numPr>
        <w:spacing w:after="40"/>
      </w:pPr>
      <w:r>
        <w:rPr>
          <w:sz w:val="21"/>
          <w:szCs w:val="21"/>
        </w:rPr>
        <w:t xml:space="preserve">물리 보안 업체 3사와 SDK/API 통합 파트너십·상호 리퍼럴 구조를 설계해 신규 매출 채널 30% 확보</w:t>
      </w:r>
    </w:p>
    <w:p>
      <w:pPr>
        <w:pStyle w:val="ListParagraph"/>
        <w:numPr>
          <w:ilvl w:val="0"/>
          <w:numId w:val="2"/>
        </w:numPr>
        <w:spacing w:after="40"/>
      </w:pPr>
      <w:r>
        <w:rPr>
          <w:sz w:val="21"/>
          <w:szCs w:val="21"/>
        </w:rPr>
        <w:t xml:space="preserve">오프라인 행사·박람회 부스 운영으로 행사당 평균 10개 이상 SQL 확보</w:t>
      </w:r>
    </w:p>
    <w:p>
      <w:pPr>
        <w:pStyle w:val="ListParagraph"/>
        <w:numPr>
          <w:ilvl w:val="0"/>
          <w:numId w:val="2"/>
        </w:numPr>
        <w:spacing w:after="40"/>
      </w:pPr>
      <w:r>
        <w:rPr>
          <w:sz w:val="21"/>
          <w:szCs w:val="21"/>
        </w:rPr>
        <w:t xml:space="preserve">고객 VoC를 ICE 스코어링 기반으로 정리해 연구·개발 부서와 개발 우선순위 정렬 ("클라이언트의 특별한 니즈" 문서 운영)</w:t>
      </w:r>
    </w:p>
    <w:p>
      <w:pPr>
        <w:spacing w:after="60" w:before="180"/>
      </w:pPr>
      <w:r>
        <w:rPr>
          <w:b/>
          <w:bCs/>
          <w:sz w:val="22"/>
          <w:szCs w:val="22"/>
        </w:rPr>
        <w:t xml:space="preserve">(주)러닝핏 | B2B 세일즈 | 2021.08 – 2022.03 (8개월)</w:t>
      </w:r>
    </w:p>
    <w:p>
      <w:pPr>
        <w:pStyle w:val="ListParagraph"/>
        <w:numPr>
          <w:ilvl w:val="0"/>
          <w:numId w:val="2"/>
        </w:numPr>
        <w:spacing w:after="40"/>
      </w:pPr>
      <w:r>
        <w:rPr>
          <w:sz w:val="21"/>
          <w:szCs w:val="21"/>
        </w:rPr>
        <w:t xml:space="preserve">초기 에듀테크 SaaS 스타트업에서 B2B 세일즈 프로세스를 처음부터 체계화, 계약 전환율 기존 대비 35% 향상</w:t>
      </w:r>
    </w:p>
    <w:p>
      <w:pPr>
        <w:pStyle w:val="ListParagraph"/>
        <w:numPr>
          <w:ilvl w:val="0"/>
          <w:numId w:val="2"/>
        </w:numPr>
        <w:spacing w:after="40"/>
      </w:pPr>
      <w:r>
        <w:rPr>
          <w:sz w:val="21"/>
          <w:szCs w:val="21"/>
        </w:rPr>
        <w:t xml:space="preserve">리드 유형별 맞춤 이메일 캠페인 설계로 MQL→SQL 전환율 20% 상승</w:t>
      </w:r>
    </w:p>
    <w:p>
      <w:pPr>
        <w:pStyle w:val="ListParagraph"/>
        <w:numPr>
          <w:ilvl w:val="0"/>
          <w:numId w:val="2"/>
        </w:numPr>
        <w:spacing w:after="40"/>
      </w:pPr>
      <w:r>
        <w:rPr>
          <w:sz w:val="21"/>
          <w:szCs w:val="21"/>
        </w:rPr>
        <w:t xml:space="preserve">계약 종료 3개월 전 선제 대응 체계를 구축해 고객사 이탈률 35% 감소, 고객 유지율 기반 안정적 매출 기반 마련</w:t>
      </w:r>
    </w:p>
    <w:p>
      <w:pPr>
        <w:spacing w:after="60" w:before="180"/>
      </w:pPr>
      <w:r>
        <w:rPr>
          <w:b/>
          <w:bCs/>
          <w:sz w:val="22"/>
          <w:szCs w:val="22"/>
        </w:rPr>
        <w:t xml:space="preserve">카카오페이손해보험 | 보험 컨설턴트 | 2020.06 – 2021.03 (10개월)</w:t>
      </w:r>
    </w:p>
    <w:p>
      <w:pPr>
        <w:pStyle w:val="ListParagraph"/>
        <w:numPr>
          <w:ilvl w:val="0"/>
          <w:numId w:val="2"/>
        </w:numPr>
        <w:spacing w:after="40"/>
      </w:pPr>
      <w:r>
        <w:rPr>
          <w:sz w:val="21"/>
          <w:szCs w:val="21"/>
        </w:rPr>
        <w:t xml:space="preserve">데이터 분석 기반으로 과잉 설계된 보험 항목을 진단하고 고객 맞춤 보험료 절감 솔루션 제시</w:t>
      </w:r>
    </w:p>
    <w:p>
      <w:pPr>
        <w:pStyle w:val="ListParagraph"/>
        <w:numPr>
          <w:ilvl w:val="0"/>
          <w:numId w:val="2"/>
        </w:numPr>
        <w:spacing w:after="40"/>
      </w:pPr>
      <w:r>
        <w:rPr>
          <w:sz w:val="21"/>
          <w:szCs w:val="21"/>
        </w:rPr>
        <w:t xml:space="preserve">9개월간 월평균 30건 계약 성사, 총 매출 약 5,000만 원 달성</w:t>
      </w:r>
    </w:p>
    <w:p>
      <w:pPr>
        <w:pStyle w:val="ListParagraph"/>
        <w:numPr>
          <w:ilvl w:val="0"/>
          <w:numId w:val="2"/>
        </w:numPr>
        <w:spacing w:after="40"/>
      </w:pPr>
      <w:r>
        <w:rPr>
          <w:sz w:val="21"/>
          <w:szCs w:val="21"/>
        </w:rPr>
        <w:t xml:space="preserve">상담 프로세스 재설계·니즈별 응대 스크립트 제작으로 NPS 평균 90점 이상 유지, 상담 효율성 20% 향상</w:t>
      </w:r>
    </w:p>
    <w:p>
      <w:pPr>
        <w:spacing w:after="60" w:before="180"/>
      </w:pPr>
      <w:r>
        <w:rPr>
          <w:b/>
          <w:bCs/>
          <w:sz w:val="22"/>
          <w:szCs w:val="22"/>
        </w:rPr>
        <w:t xml:space="preserve">야놀자 | 광고상품 영업 | 2018.08 – 2020.05 (1년 10개월)</w:t>
      </w:r>
    </w:p>
    <w:p>
      <w:pPr>
        <w:pStyle w:val="ListParagraph"/>
        <w:numPr>
          <w:ilvl w:val="0"/>
          <w:numId w:val="2"/>
        </w:numPr>
        <w:spacing w:after="40"/>
      </w:pPr>
      <w:r>
        <w:rPr>
          <w:sz w:val="21"/>
          <w:szCs w:val="21"/>
        </w:rPr>
        <w:t xml:space="preserve">숙박 플랫폼 광고상품 영업으로 신규 제휴점 발굴·맞춤 영업 전략 수립</w:t>
      </w:r>
    </w:p>
    <w:p>
      <w:pPr>
        <w:pStyle w:val="ListParagraph"/>
        <w:numPr>
          <w:ilvl w:val="0"/>
          <w:numId w:val="2"/>
        </w:numPr>
        <w:spacing w:after="40"/>
      </w:pPr>
      <w:r>
        <w:rPr>
          <w:sz w:val="21"/>
          <w:szCs w:val="21"/>
        </w:rPr>
        <w:t xml:space="preserve">2019년 한 해 총 98개 제휴점 계약, 목표 93개 대비 105% 초과 달성</w:t>
      </w:r>
    </w:p>
    <w:p>
      <w:pPr>
        <w:pStyle w:val="ListParagraph"/>
        <w:numPr>
          <w:ilvl w:val="0"/>
          <w:numId w:val="2"/>
        </w:numPr>
        <w:spacing w:after="40"/>
      </w:pPr>
      <w:r>
        <w:rPr>
          <w:sz w:val="21"/>
          <w:szCs w:val="21"/>
        </w:rPr>
        <w:t xml:space="preserve">지역·상권별 제휴점 특성 분석 기반 맞춤 광고 전략 제안으로 광고 효과 25% 개선</w:t>
      </w:r>
    </w:p>
    <w:p>
      <w:pPr>
        <w:pStyle w:val="ListParagraph"/>
        <w:numPr>
          <w:ilvl w:val="0"/>
          <w:numId w:val="2"/>
        </w:numPr>
        <w:spacing w:after="40"/>
      </w:pPr>
      <w:r>
        <w:rPr>
          <w:sz w:val="21"/>
          <w:szCs w:val="21"/>
        </w:rPr>
        <w:t xml:space="preserve">담당 지역 제휴점주 집단 행동으로 월 매출이 약 5,500만 원에서 2,600만 원까지 53% 하락한 위기 상황을 개별 미팅·관계 회복으로 5개월 만에 6,300만 원까지 회복(위기 시점 대비 144%)</w:t>
      </w:r>
    </w:p>
    <w:p>
      <w:pPr>
        <w:spacing w:after="60" w:before="180"/>
      </w:pPr>
      <w:r>
        <w:rPr>
          <w:b/>
          <w:bCs/>
          <w:sz w:val="22"/>
          <w:szCs w:val="22"/>
        </w:rPr>
        <w:t xml:space="preserve">교보생명보험 | 영업(FP) | 2015.12 – 2018.08 (2년 9개월)</w:t>
      </w:r>
    </w:p>
    <w:p>
      <w:pPr>
        <w:pStyle w:val="ListParagraph"/>
        <w:numPr>
          <w:ilvl w:val="0"/>
          <w:numId w:val="2"/>
        </w:numPr>
        <w:spacing w:after="40"/>
      </w:pPr>
      <w:r>
        <w:rPr>
          <w:sz w:val="21"/>
          <w:szCs w:val="21"/>
        </w:rPr>
        <w:t xml:space="preserve">미개발 시장이던 숙박업·제조업 종사자 대상 특화 상품 컨설팅으로 신규 고객층 발굴, 팀 신규 계약 건수 전년 대비 45% 증가</w:t>
      </w:r>
    </w:p>
    <w:p>
      <w:pPr>
        <w:pStyle w:val="ListParagraph"/>
        <w:numPr>
          <w:ilvl w:val="0"/>
          <w:numId w:val="2"/>
        </w:numPr>
        <w:spacing w:after="40"/>
      </w:pPr>
      <w:r>
        <w:rPr>
          <w:sz w:val="21"/>
          <w:szCs w:val="21"/>
        </w:rPr>
        <w:t xml:space="preserve">신입 설계사 대상 교육 프로그램 개발·운영으로 팀 평균 계약 건수 30% 향상</w:t>
      </w:r>
    </w:p>
    <w:p>
      <w:pPr>
        <w:pStyle w:val="ListParagraph"/>
        <w:numPr>
          <w:ilvl w:val="0"/>
          <w:numId w:val="2"/>
        </w:numPr>
        <w:spacing w:after="40"/>
      </w:pPr>
      <w:r>
        <w:rPr>
          <w:sz w:val="21"/>
          <w:szCs w:val="21"/>
        </w:rPr>
        <w:t xml:space="preserve">사업자별 맞춤 재무/보험 솔루션 제안으로 고객 평균 계약 유지율 98% 달성</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경북대학교 행정학과 (2017.02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유통관리사 2급, 펀드투자권유대행인, 증권투자권유대행인, 컴퓨터활용능력 2급</w:t>
      </w:r>
    </w:p>
    <w:p>
      <w:pPr>
        <w:pStyle w:val="ListParagraph"/>
        <w:numPr>
          <w:ilvl w:val="0"/>
          <w:numId w:val="2"/>
        </w:numPr>
        <w:spacing w:after="40"/>
      </w:pPr>
      <w:r>
        <w:rPr>
          <w:sz w:val="21"/>
          <w:szCs w:val="21"/>
        </w:rPr>
        <w:t xml:space="preserve">스킬: B2B SaaS 세일즈, MEDDIC 고객 분석, CRM 파이프라인 관리, Slack·Notion·PowerPoint·Microsoft 365</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지난 9년간 보험·숙박·에듀테크·AI B2B SaaS 등 다양한 산업에서 고객의 숨겨진 니즈를 먼저 발굴하고 맞춤형 제안으로 매출 성장을 만들어 왔습니다. 특히 Vision AI 솔루션을 영업하며 기술 난이도가 높은 AI를 고객의 비즈니스 문제 해결 언어로 번역해 2년 만에 매출 5배 성장을 견인했습니다. AI 역량 진단 솔루션도 HR 담당자에게 "측정이 어떻게 작동하는가"가 아니라 "AI 전환 이후 실제로 업무에 쓸 수 있는 구성원 비율을 어떻게 높이는가"를 먼저 이야기하는 영업으로 기여하고 싶습니다.</w:t>
      </w:r>
    </w:p>
    <w:p>
      <w:pPr>
        <w:spacing w:after="60" w:before="180"/>
      </w:pPr>
      <w:r>
        <w:rPr>
          <w:b/>
          <w:bCs/>
          <w:sz w:val="22"/>
          <w:szCs w:val="22"/>
        </w:rPr>
        <w:t xml:space="preserve">주요 경험</w:t>
      </w:r>
    </w:p>
    <w:p>
      <w:pPr>
        <w:spacing w:after="80"/>
      </w:pPr>
      <w:r>
        <w:rPr>
          <w:sz w:val="21"/>
          <w:szCs w:val="21"/>
        </w:rPr>
        <w:t xml:space="preserve">Vision AI 솔루션을 처음 접하는 고객은 "기술이 좋다는 건 알겠는데 우리한테 어떻게 활용하면 되는지 모르겠다"는 반응이 일반적이었습니다. 저는 업종별 비즈니스 구조를 먼저 파악해 패션 매장에는 구역별 체류 시간 데이터를 진열 최적화(VMD)와 연결하고, 공간 운영 고객에게는 피크타임 방문 패턴을 인력 배치 효율화 근거로 제시하는 방식으로 도입을 설득했습니다. 또한 에듀테크·AI 스타트업 두 곳 모두 세일즈 프로세스가 없던 상태에서 파이프라인 단계별 전환율을 직접 측정해 병목 구간에 개입하고, 고객 유형별 제안 구조를 정형화하고, 영업 현장의 고객 반응을 제품팀에 정기 공유하는 구조를 만들었습니다. 이 방식으로 AI 솔루션 매출 5배 성장과 에듀테크 고객 이탈률 35% 감소를 만들어 냈습니다.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2026-08-26T16:24:49.933Z</dcterms:created>
  <dcterms:modified xsi:type="dcterms:W3CDTF">2026-08-26T16:24:49.933Z</dcterms:modified>
</cp:coreProperties>
</file>

<file path=docProps/custom.xml><?xml version="1.0" encoding="utf-8"?>
<Properties xmlns="http://schemas.openxmlformats.org/officeDocument/2006/custom-properties" xmlns:vt="http://schemas.openxmlformats.org/officeDocument/2006/docPropsVTypes"/>
</file>