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0B2545"/>
          <w:sz w:val="48"/>
        </w:rPr>
        <w:t>EX-001 — Extension Design Standard</w:t>
      </w:r>
    </w:p>
    <w:p>
      <w:pPr>
        <w:spacing w:after="320"/>
      </w:pPr>
      <w:r>
        <w:rPr>
          <w:color w:val="475569"/>
          <w:sz w:val="22"/>
        </w:rPr>
        <w:t>Technical design and support template for governed analytical extensions.</w:t>
      </w:r>
    </w:p>
    <w:p>
      <w:pPr>
        <w:pStyle w:val="Heading1"/>
      </w:pPr>
      <w:r>
        <w:t>1. Purpose and scope</w:t>
      </w:r>
    </w:p>
    <w:p>
      <w:r>
        <w:t>Extensions are reusable technical outputs or capabilities that make the DA Refinery consumable without creating a separate, uncontrolled data path. Examples include Excel automated outputs, Power BI RLS, shared DAX measure libraries, incremental synchronization and approved automation using UiPath or Power Automate.</w:t>
      </w:r>
    </w:p>
    <w:p>
      <w:pPr>
        <w:pStyle w:val="Heading1"/>
      </w:pPr>
      <w:r>
        <w:t>2. Extension classification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Extension type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Typical use</w:t>
            </w:r>
          </w:p>
        </w:tc>
        <w:tc>
          <w:tcPr>
            <w:tcW w:type="dxa" w:w="40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Non-negotiable control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Excel output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Scheduled analysis packs, controlled extracts, operational follow-up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Template owner, protected fields, refresh/as-of time and distribution access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 / entitlement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Restrict rows by legal entity, region, organization or role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Central entitlement Reference, deny-by-default and role-based tests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Measure library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Shared DAX / Tableau calculations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Versioned definition, owner, semantic test and deprecation policy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Incremental sync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Efficient ingestion or data propagation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Watermark, idempotency, late-arrival handling and reconciliation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Automation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UiPath / Power Automate controlled steps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Service account, error alerts, approval and audit trail</w:t>
            </w:r>
          </w:p>
        </w:tc>
      </w:tr>
    </w:tbl>
    <w:p>
      <w:pPr>
        <w:spacing w:after="40"/>
      </w:pPr>
    </w:p>
    <w:p>
      <w:pPr>
        <w:pStyle w:val="Heading1"/>
      </w:pPr>
      <w:r>
        <w:t>3. Required extension document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74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contents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need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User process, pain point, intended decision/action, owner and success criteria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Interface contract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Inputs, outputs, formats, fields, volume, timing, retry and dependency IDs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contract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TC objects/measures, allowed fields, classifications, as-of/freshness behavior and lineage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Identity, entitlement source, least privilege, RLS rule/table, export restrictions and approval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Operational design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Schedule/trigger, idempotency, watermark, failure routing, alerting, manual recovery and support owner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reconciliation, security test, performance test, failure simulation and user acceptance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Lifecycle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Versioning, backward compatibility, release/rollback, review date and retirement plan</w:t>
            </w:r>
          </w:p>
        </w:tc>
      </w:tr>
    </w:tbl>
    <w:p>
      <w:pPr>
        <w:spacing w:after="40"/>
      </w:pPr>
    </w:p>
    <w:p>
      <w:pPr>
        <w:pStyle w:val="Heading1"/>
      </w:pPr>
      <w:r>
        <w:t>4. Suggested RLS entitlement Reference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59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USER_PRINCIPAL_NAME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Authenticated user key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SECURITY_ROLE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business role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LEGAL_ENTITY_CODE / REGION_CODE / ORG_CODE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Permitted business scope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EFFECTIVE_FROM_TS / EFFECTIVE_TO_TS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Time-bound access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IS_CURRENT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Active-record flag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APPROVED_BY / APPROVED_TS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Access approval</w:t>
            </w:r>
          </w:p>
        </w:tc>
      </w:tr>
      <w:tr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SOURCE_SYSTEM / LOAD_TS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Traceability and freshness</w:t>
            </w:r>
          </w:p>
        </w:tc>
      </w:tr>
    </w:tbl>
    <w:p>
      <w:pPr>
        <w:spacing w:after="40"/>
      </w:pPr>
    </w:p>
    <w:p>
      <w:pPr>
        <w:pStyle w:val="Heading1"/>
      </w:pPr>
      <w:r>
        <w:t>5. Extension acceptance checklist</w:t>
      </w:r>
    </w:p>
    <w:p>
      <w:pPr>
        <w:pStyle w:val="ListBullet"/>
        <w:spacing w:after="60"/>
      </w:pPr>
      <w:r>
        <w:t>The extension uses the Top Coat or approved semantic-model contract, not personal extracts.</w:t>
      </w:r>
    </w:p>
    <w:p>
      <w:pPr>
        <w:pStyle w:val="ListBullet"/>
        <w:spacing w:after="60"/>
      </w:pPr>
      <w:r>
        <w:t>A failure is observable: alert recipient, diagnostic log, recovery action and timeout are documented.</w:t>
      </w:r>
    </w:p>
    <w:p>
      <w:pPr>
        <w:pStyle w:val="ListBullet"/>
        <w:spacing w:after="60"/>
      </w:pPr>
      <w:r>
        <w:t>Re-runs are safe or explicitly controlled; duplicate outputs are prevented or clearly versioned.</w:t>
      </w:r>
    </w:p>
    <w:p>
      <w:pPr>
        <w:pStyle w:val="ListBullet"/>
        <w:spacing w:after="60"/>
      </w:pPr>
      <w:r>
        <w:t>Security tests prove both permitted and denied scenarios.</w:t>
      </w:r>
    </w:p>
    <w:p>
      <w:pPr>
        <w:pStyle w:val="ListBullet"/>
        <w:spacing w:after="60"/>
      </w:pPr>
      <w:r>
        <w:t>The owner can identify every downstream consumer before changing or retiring the extension.</w:t>
      </w:r>
    </w:p>
    <w:p>
      <w:pPr>
        <w:pStyle w:val="Heading1"/>
      </w:pPr>
      <w:r>
        <w:t>Common delivery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Control</w:t>
            </w:r>
          </w:p>
        </w:tc>
        <w:tc>
          <w:tcPr>
            <w:tcW w:type="dxa" w:w="561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Required evidence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Accountable role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definition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Approved purpose, grain, KPI definitions and exclusion rules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 / ERP functional lead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Lineage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Source object → Refined/Sealer/Top Coat → semantic model → output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engineer / analytics engineer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Quality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Reconciliation, freshness, completeness and schema-change tests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owner / validator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RLS/access design, sensitivity classification and approver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Data steward / platform owner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Release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Version, test evidence, deployment date, rollback and support owner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Delivery owner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b/>
                <w:color w:val="0B2545"/>
              </w:rPr>
              <w:t xml:space="preserve">Minimum gate  </w:t>
            </w:r>
            <w:r>
              <w:t>No output is promoted until the business owner accepts definitions and the data owner records reconciliation evidence.</w:t>
            </w:r>
          </w:p>
        </w:tc>
      </w:tr>
    </w:tbl>
    <w:p>
      <w:pPr>
        <w:spacing w:after="40"/>
      </w:pP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66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8"/>
              </w:rPr>
              <w:t>Value to complete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Object ID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EX-### (example: EX-001)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Version / status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Draft | Review | Approved | Retired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Business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manager accountable for decisions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Technical owner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Named builder accountable for support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Review cadence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At least quarterly, and after upstream/schema change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Related objects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7"/>
              </w:rPr>
              <w:t>Upstream views, semantic model, dashboard/report/extension IDs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B7280"/>
        <w:sz w:val="17"/>
      </w:rPr>
      <w:t>Internal working standard  •  Owner: APAC Data &amp; Analytics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B7280"/>
        <w:sz w:val="17"/>
      </w:rPr>
      <w:t>SW Data Mart  |  EX-001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