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B9CDF" w14:textId="1803B3B0" w:rsidR="00DE5278" w:rsidRPr="00347E11" w:rsidRDefault="00347E11" w:rsidP="00347E11">
      <w:pPr>
        <w:jc w:val="center"/>
        <w:rPr>
          <w:rFonts w:asciiTheme="minorHAnsi" w:hAnsiTheme="minorHAnsi"/>
          <w:b/>
          <w:sz w:val="32"/>
          <w:szCs w:val="32"/>
        </w:rPr>
      </w:pPr>
      <w:r>
        <w:rPr>
          <w:rFonts w:asciiTheme="minorHAnsi" w:hAnsiTheme="minorHAnsi"/>
          <w:b/>
          <w:sz w:val="32"/>
          <w:szCs w:val="32"/>
        </w:rPr>
        <w:t>2017 Epidemiological Profile: Alcohol</w:t>
      </w:r>
    </w:p>
    <w:p w14:paraId="0FAE1472" w14:textId="77777777" w:rsidR="00DE5278" w:rsidRPr="00347E11" w:rsidRDefault="00DE5278" w:rsidP="0097124E">
      <w:pPr>
        <w:jc w:val="both"/>
        <w:rPr>
          <w:rFonts w:asciiTheme="minorHAnsi" w:hAnsiTheme="minorHAnsi"/>
          <w:b/>
          <w:sz w:val="22"/>
          <w:szCs w:val="22"/>
        </w:rPr>
      </w:pPr>
    </w:p>
    <w:p w14:paraId="061E8A94" w14:textId="77777777" w:rsidR="00213041" w:rsidRPr="00347E11" w:rsidRDefault="00213041" w:rsidP="0097124E">
      <w:pPr>
        <w:jc w:val="both"/>
        <w:rPr>
          <w:rFonts w:asciiTheme="minorHAnsi" w:hAnsiTheme="minorHAnsi"/>
          <w:b/>
          <w:sz w:val="22"/>
          <w:szCs w:val="22"/>
        </w:rPr>
        <w:sectPr w:rsidR="00213041" w:rsidRPr="00347E1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24530F70" w14:textId="634C6DD6" w:rsidR="0097124E" w:rsidRPr="00347E11" w:rsidRDefault="0097124E" w:rsidP="0054751F">
      <w:pPr>
        <w:rPr>
          <w:rFonts w:asciiTheme="minorHAnsi" w:hAnsiTheme="minorHAnsi"/>
          <w:b/>
          <w:sz w:val="22"/>
          <w:szCs w:val="22"/>
          <w:u w:val="single"/>
        </w:rPr>
      </w:pPr>
      <w:r w:rsidRPr="00347E11">
        <w:rPr>
          <w:rFonts w:asciiTheme="minorHAnsi" w:hAnsiTheme="minorHAnsi"/>
          <w:b/>
          <w:sz w:val="22"/>
          <w:szCs w:val="22"/>
          <w:u w:val="single"/>
        </w:rPr>
        <w:t>Consumption</w:t>
      </w:r>
    </w:p>
    <w:p w14:paraId="2184141B" w14:textId="77777777" w:rsidR="0097124E" w:rsidRPr="00347E11" w:rsidRDefault="0097124E" w:rsidP="0054751F">
      <w:pPr>
        <w:rPr>
          <w:rFonts w:asciiTheme="minorHAnsi" w:hAnsiTheme="minorHAnsi"/>
          <w:b/>
          <w:sz w:val="22"/>
          <w:szCs w:val="22"/>
        </w:rPr>
      </w:pPr>
    </w:p>
    <w:p w14:paraId="31F8B679" w14:textId="77777777" w:rsidR="009D23E7" w:rsidRDefault="0097124E" w:rsidP="0054751F">
      <w:pPr>
        <w:rPr>
          <w:rFonts w:asciiTheme="minorHAnsi" w:hAnsiTheme="minorHAnsi"/>
          <w:sz w:val="22"/>
          <w:szCs w:val="22"/>
        </w:rPr>
      </w:pPr>
      <w:r w:rsidRPr="00347E11">
        <w:rPr>
          <w:rFonts w:asciiTheme="minorHAnsi" w:hAnsiTheme="minorHAnsi"/>
          <w:sz w:val="22"/>
          <w:szCs w:val="22"/>
        </w:rPr>
        <w:t xml:space="preserve">Alcohol is the most commonly used substance </w:t>
      </w:r>
      <w:r w:rsidR="00D106BB" w:rsidRPr="00347E11">
        <w:rPr>
          <w:rFonts w:asciiTheme="minorHAnsi" w:hAnsiTheme="minorHAnsi"/>
          <w:sz w:val="22"/>
          <w:szCs w:val="22"/>
        </w:rPr>
        <w:t xml:space="preserve">in Connecticut as well as </w:t>
      </w:r>
      <w:r w:rsidRPr="00347E11">
        <w:rPr>
          <w:rFonts w:asciiTheme="minorHAnsi" w:hAnsiTheme="minorHAnsi"/>
          <w:sz w:val="22"/>
          <w:szCs w:val="22"/>
        </w:rPr>
        <w:t>nationally</w:t>
      </w:r>
      <w:r w:rsidR="00467D98" w:rsidRPr="00347E11">
        <w:rPr>
          <w:rFonts w:asciiTheme="minorHAnsi" w:hAnsiTheme="minorHAnsi"/>
          <w:sz w:val="22"/>
          <w:szCs w:val="22"/>
        </w:rPr>
        <w:t>, although</w:t>
      </w:r>
      <w:r w:rsidRPr="00347E11">
        <w:rPr>
          <w:rFonts w:asciiTheme="minorHAnsi" w:hAnsiTheme="minorHAnsi"/>
          <w:sz w:val="22"/>
          <w:szCs w:val="22"/>
        </w:rPr>
        <w:t xml:space="preserve"> </w:t>
      </w:r>
      <w:r w:rsidR="00D106BB" w:rsidRPr="00347E11">
        <w:rPr>
          <w:rFonts w:asciiTheme="minorHAnsi" w:hAnsiTheme="minorHAnsi"/>
          <w:sz w:val="22"/>
          <w:szCs w:val="22"/>
        </w:rPr>
        <w:t>the</w:t>
      </w:r>
      <w:r w:rsidRPr="00347E11">
        <w:rPr>
          <w:rFonts w:asciiTheme="minorHAnsi" w:hAnsiTheme="minorHAnsi"/>
          <w:sz w:val="22"/>
          <w:szCs w:val="22"/>
        </w:rPr>
        <w:t xml:space="preserve"> prevalence of alcohol use </w:t>
      </w:r>
      <w:r w:rsidR="00D106BB" w:rsidRPr="00347E11">
        <w:rPr>
          <w:rFonts w:asciiTheme="minorHAnsi" w:hAnsiTheme="minorHAnsi"/>
          <w:sz w:val="22"/>
          <w:szCs w:val="22"/>
        </w:rPr>
        <w:t xml:space="preserve">is higher in the state </w:t>
      </w:r>
      <w:r w:rsidR="00467D98" w:rsidRPr="00347E11">
        <w:rPr>
          <w:rFonts w:asciiTheme="minorHAnsi" w:hAnsiTheme="minorHAnsi"/>
          <w:sz w:val="22"/>
          <w:szCs w:val="22"/>
        </w:rPr>
        <w:t>compared to the national average</w:t>
      </w:r>
      <w:r w:rsidRPr="00347E11">
        <w:rPr>
          <w:rFonts w:asciiTheme="minorHAnsi" w:hAnsiTheme="minorHAnsi"/>
          <w:sz w:val="22"/>
          <w:szCs w:val="22"/>
        </w:rPr>
        <w:t xml:space="preserve">.   According to </w:t>
      </w:r>
      <w:r w:rsidRPr="00AE4921">
        <w:rPr>
          <w:rFonts w:asciiTheme="minorHAnsi" w:hAnsiTheme="minorHAnsi"/>
          <w:sz w:val="22"/>
          <w:szCs w:val="22"/>
        </w:rPr>
        <w:t>the 2014 National Household Survey of Drug Use and Health</w:t>
      </w:r>
      <w:r w:rsidR="004F1594" w:rsidRPr="00AE4921">
        <w:rPr>
          <w:rFonts w:asciiTheme="minorHAnsi" w:hAnsiTheme="minorHAnsi"/>
          <w:sz w:val="22"/>
          <w:szCs w:val="22"/>
        </w:rPr>
        <w:t xml:space="preserve"> (NSDUH)</w:t>
      </w:r>
      <w:r w:rsidRPr="00AE4921">
        <w:rPr>
          <w:rFonts w:asciiTheme="minorHAnsi" w:hAnsiTheme="minorHAnsi"/>
          <w:sz w:val="22"/>
          <w:szCs w:val="22"/>
        </w:rPr>
        <w:t xml:space="preserve">, </w:t>
      </w:r>
      <w:r w:rsidR="00EA2257" w:rsidRPr="00AE4921">
        <w:rPr>
          <w:rFonts w:asciiTheme="minorHAnsi" w:hAnsiTheme="minorHAnsi"/>
          <w:sz w:val="22"/>
          <w:szCs w:val="22"/>
        </w:rPr>
        <w:t>Connecticut ranked 6</w:t>
      </w:r>
      <w:r w:rsidR="00EA2257" w:rsidRPr="00AE4921">
        <w:rPr>
          <w:rFonts w:asciiTheme="minorHAnsi" w:hAnsiTheme="minorHAnsi"/>
          <w:sz w:val="22"/>
          <w:szCs w:val="22"/>
          <w:vertAlign w:val="superscript"/>
        </w:rPr>
        <w:t>th</w:t>
      </w:r>
      <w:r w:rsidR="00EA2257" w:rsidRPr="00AE4921">
        <w:rPr>
          <w:rFonts w:asciiTheme="minorHAnsi" w:hAnsiTheme="minorHAnsi"/>
          <w:sz w:val="22"/>
          <w:szCs w:val="22"/>
        </w:rPr>
        <w:t xml:space="preserve"> nationally in the prevalence of alcohol use.  </w:t>
      </w:r>
    </w:p>
    <w:p w14:paraId="2F206927" w14:textId="77777777" w:rsidR="009D23E7" w:rsidRDefault="009D23E7" w:rsidP="0054751F">
      <w:pPr>
        <w:rPr>
          <w:rFonts w:asciiTheme="minorHAnsi" w:hAnsiTheme="minorHAnsi"/>
          <w:sz w:val="22"/>
          <w:szCs w:val="22"/>
        </w:rPr>
      </w:pPr>
    </w:p>
    <w:p w14:paraId="50BD36D3" w14:textId="2BCB7C9A" w:rsidR="00593EFB" w:rsidRPr="00AE4921" w:rsidRDefault="009D23E7" w:rsidP="0054751F">
      <w:pPr>
        <w:rPr>
          <w:rFonts w:asciiTheme="minorHAnsi" w:hAnsiTheme="minorHAnsi"/>
          <w:sz w:val="22"/>
          <w:szCs w:val="22"/>
        </w:rPr>
      </w:pPr>
      <w:r>
        <w:rPr>
          <w:rFonts w:asciiTheme="minorHAnsi" w:hAnsiTheme="minorHAnsi"/>
          <w:sz w:val="22"/>
          <w:szCs w:val="22"/>
        </w:rPr>
        <w:t xml:space="preserve">Overall, the NSDUH showed that the rate of alcohol use among the population 12 or older has remained relatively stable; the prevalence of current alcohol use was 59.3% in 2008-2009 and 60.3% in 2014-2015.  However, consistent with </w:t>
      </w:r>
      <w:r w:rsidR="00797CC3">
        <w:rPr>
          <w:rFonts w:asciiTheme="minorHAnsi" w:hAnsiTheme="minorHAnsi"/>
          <w:sz w:val="22"/>
          <w:szCs w:val="22"/>
        </w:rPr>
        <w:t>a</w:t>
      </w:r>
      <w:r>
        <w:rPr>
          <w:rFonts w:asciiTheme="minorHAnsi" w:hAnsiTheme="minorHAnsi"/>
          <w:sz w:val="22"/>
          <w:szCs w:val="22"/>
        </w:rPr>
        <w:t xml:space="preserve"> national trend, underage drinking among those 12-17 years of age decreased significantly from 18.6% in 2008-2009 to 13.6% in 2014-2015.  </w:t>
      </w:r>
    </w:p>
    <w:p w14:paraId="742FD0E9" w14:textId="57E73BEB" w:rsidR="00593EFB" w:rsidRDefault="00593EFB" w:rsidP="0054751F">
      <w:pPr>
        <w:rPr>
          <w:rFonts w:asciiTheme="minorHAnsi" w:hAnsiTheme="minorHAnsi"/>
          <w:sz w:val="22"/>
          <w:szCs w:val="22"/>
        </w:rPr>
      </w:pPr>
    </w:p>
    <w:p w14:paraId="2A1788D7" w14:textId="0C59286B" w:rsidR="0054751F" w:rsidRPr="0054751F" w:rsidRDefault="00420E46" w:rsidP="0054751F">
      <w:pPr>
        <w:rPr>
          <w:rFonts w:asciiTheme="minorHAnsi" w:hAnsiTheme="minorHAnsi"/>
          <w:sz w:val="22"/>
          <w:szCs w:val="22"/>
        </w:rPr>
      </w:pPr>
      <w:r>
        <w:rPr>
          <w:rFonts w:asciiTheme="minorHAnsi" w:hAnsiTheme="minorHAnsi"/>
          <w:sz w:val="22"/>
          <w:szCs w:val="22"/>
        </w:rPr>
        <w:t xml:space="preserve">The </w:t>
      </w:r>
      <w:r w:rsidR="002949DF">
        <w:rPr>
          <w:rFonts w:asciiTheme="minorHAnsi" w:hAnsiTheme="minorHAnsi"/>
          <w:sz w:val="22"/>
          <w:szCs w:val="22"/>
        </w:rPr>
        <w:t>2014-</w:t>
      </w:r>
      <w:r>
        <w:rPr>
          <w:rFonts w:asciiTheme="minorHAnsi" w:hAnsiTheme="minorHAnsi"/>
          <w:sz w:val="22"/>
          <w:szCs w:val="22"/>
        </w:rPr>
        <w:t>2015 NSDUH data sh</w:t>
      </w:r>
      <w:r w:rsidR="00097E01">
        <w:rPr>
          <w:rFonts w:asciiTheme="minorHAnsi" w:hAnsiTheme="minorHAnsi"/>
          <w:sz w:val="22"/>
          <w:szCs w:val="22"/>
        </w:rPr>
        <w:t xml:space="preserve">owed that </w:t>
      </w:r>
      <w:r w:rsidR="00AE4921">
        <w:rPr>
          <w:rFonts w:asciiTheme="minorHAnsi" w:hAnsiTheme="minorHAnsi"/>
          <w:sz w:val="22"/>
          <w:szCs w:val="22"/>
        </w:rPr>
        <w:t xml:space="preserve">young </w:t>
      </w:r>
      <w:r w:rsidR="00097E01">
        <w:rPr>
          <w:rFonts w:asciiTheme="minorHAnsi" w:hAnsiTheme="minorHAnsi"/>
          <w:sz w:val="22"/>
          <w:szCs w:val="22"/>
        </w:rPr>
        <w:t>adults in Connecticut</w:t>
      </w:r>
      <w:r>
        <w:rPr>
          <w:rFonts w:asciiTheme="minorHAnsi" w:hAnsiTheme="minorHAnsi"/>
          <w:sz w:val="22"/>
          <w:szCs w:val="22"/>
        </w:rPr>
        <w:t xml:space="preserve"> aged 18-25 </w:t>
      </w:r>
      <w:r w:rsidR="00AE4921">
        <w:rPr>
          <w:rFonts w:asciiTheme="minorHAnsi" w:hAnsiTheme="minorHAnsi"/>
          <w:sz w:val="22"/>
          <w:szCs w:val="22"/>
        </w:rPr>
        <w:t xml:space="preserve">have the </w:t>
      </w:r>
      <w:r>
        <w:rPr>
          <w:rFonts w:asciiTheme="minorHAnsi" w:hAnsiTheme="minorHAnsi"/>
          <w:sz w:val="22"/>
          <w:szCs w:val="22"/>
        </w:rPr>
        <w:t xml:space="preserve">highest </w:t>
      </w:r>
      <w:r w:rsidR="00AE4921">
        <w:rPr>
          <w:rFonts w:asciiTheme="minorHAnsi" w:hAnsiTheme="minorHAnsi"/>
          <w:sz w:val="22"/>
          <w:szCs w:val="22"/>
        </w:rPr>
        <w:t xml:space="preserve">rate of </w:t>
      </w:r>
      <w:r>
        <w:rPr>
          <w:rFonts w:asciiTheme="minorHAnsi" w:hAnsiTheme="minorHAnsi"/>
          <w:sz w:val="22"/>
          <w:szCs w:val="22"/>
        </w:rPr>
        <w:t>report</w:t>
      </w:r>
      <w:r w:rsidR="00AE4921">
        <w:rPr>
          <w:rFonts w:asciiTheme="minorHAnsi" w:hAnsiTheme="minorHAnsi"/>
          <w:sz w:val="22"/>
          <w:szCs w:val="22"/>
        </w:rPr>
        <w:t>ed</w:t>
      </w:r>
      <w:r>
        <w:rPr>
          <w:rFonts w:asciiTheme="minorHAnsi" w:hAnsiTheme="minorHAnsi"/>
          <w:sz w:val="22"/>
          <w:szCs w:val="22"/>
        </w:rPr>
        <w:t xml:space="preserve"> past month alcohol use (67.2%)</w:t>
      </w:r>
      <w:r w:rsidR="00AE4921">
        <w:rPr>
          <w:rFonts w:asciiTheme="minorHAnsi" w:hAnsiTheme="minorHAnsi"/>
          <w:sz w:val="22"/>
          <w:szCs w:val="22"/>
        </w:rPr>
        <w:t xml:space="preserve">, followed </w:t>
      </w:r>
      <w:r w:rsidR="002949DF">
        <w:rPr>
          <w:rFonts w:asciiTheme="minorHAnsi" w:hAnsiTheme="minorHAnsi"/>
          <w:sz w:val="22"/>
          <w:szCs w:val="22"/>
        </w:rPr>
        <w:t xml:space="preserve">closely </w:t>
      </w:r>
      <w:r w:rsidR="00AE4921">
        <w:rPr>
          <w:rFonts w:asciiTheme="minorHAnsi" w:hAnsiTheme="minorHAnsi"/>
          <w:sz w:val="22"/>
          <w:szCs w:val="22"/>
        </w:rPr>
        <w:t xml:space="preserve">by those </w:t>
      </w:r>
      <w:r w:rsidR="00097E01">
        <w:rPr>
          <w:rFonts w:asciiTheme="minorHAnsi" w:hAnsiTheme="minorHAnsi"/>
          <w:sz w:val="22"/>
          <w:szCs w:val="22"/>
        </w:rPr>
        <w:t>aged 26</w:t>
      </w:r>
      <w:r w:rsidR="00AE4921">
        <w:rPr>
          <w:rFonts w:asciiTheme="minorHAnsi" w:hAnsiTheme="minorHAnsi"/>
          <w:sz w:val="22"/>
          <w:szCs w:val="22"/>
        </w:rPr>
        <w:t xml:space="preserve"> or older (64.8%),</w:t>
      </w:r>
      <w:r w:rsidR="00097E01">
        <w:rPr>
          <w:rFonts w:asciiTheme="minorHAnsi" w:hAnsiTheme="minorHAnsi"/>
          <w:sz w:val="22"/>
          <w:szCs w:val="22"/>
        </w:rPr>
        <w:t xml:space="preserve"> and 13.6% of youth ages 12-17. </w:t>
      </w:r>
      <w:r w:rsidR="002949DF">
        <w:rPr>
          <w:rFonts w:asciiTheme="minorHAnsi" w:hAnsiTheme="minorHAnsi"/>
          <w:sz w:val="22"/>
          <w:szCs w:val="22"/>
        </w:rPr>
        <w:t>In each age group, the rate was higher in Connecticut compared to their age group nationwide.  Likewise</w:t>
      </w:r>
      <w:r w:rsidR="00AE4921">
        <w:rPr>
          <w:rFonts w:asciiTheme="minorHAnsi" w:hAnsiTheme="minorHAnsi"/>
          <w:sz w:val="22"/>
          <w:szCs w:val="22"/>
        </w:rPr>
        <w:t xml:space="preserve">, </w:t>
      </w:r>
      <w:r w:rsidR="002949DF">
        <w:rPr>
          <w:rFonts w:asciiTheme="minorHAnsi" w:hAnsiTheme="minorHAnsi"/>
          <w:sz w:val="22"/>
          <w:szCs w:val="22"/>
        </w:rPr>
        <w:t xml:space="preserve">during the same time period, </w:t>
      </w:r>
      <w:r w:rsidR="0054751F">
        <w:rPr>
          <w:rFonts w:asciiTheme="minorHAnsi" w:hAnsiTheme="minorHAnsi"/>
          <w:sz w:val="22"/>
          <w:szCs w:val="22"/>
        </w:rPr>
        <w:t xml:space="preserve">past month binge drinking in Connecticut was highest among adults ages 18-25 (42.2%), followed by </w:t>
      </w:r>
      <w:r w:rsidR="00AE4921">
        <w:rPr>
          <w:rFonts w:asciiTheme="minorHAnsi" w:hAnsiTheme="minorHAnsi"/>
          <w:sz w:val="22"/>
          <w:szCs w:val="22"/>
        </w:rPr>
        <w:t>adult</w:t>
      </w:r>
      <w:r w:rsidR="0054751F">
        <w:rPr>
          <w:rFonts w:asciiTheme="minorHAnsi" w:hAnsiTheme="minorHAnsi"/>
          <w:sz w:val="22"/>
          <w:szCs w:val="22"/>
        </w:rPr>
        <w:t xml:space="preserve">s </w:t>
      </w:r>
      <w:r w:rsidR="00AE4921">
        <w:rPr>
          <w:rFonts w:asciiTheme="minorHAnsi" w:hAnsiTheme="minorHAnsi"/>
          <w:sz w:val="22"/>
          <w:szCs w:val="22"/>
        </w:rPr>
        <w:t xml:space="preserve">ages </w:t>
      </w:r>
      <w:r w:rsidR="0054751F">
        <w:rPr>
          <w:rFonts w:asciiTheme="minorHAnsi" w:hAnsiTheme="minorHAnsi"/>
          <w:sz w:val="22"/>
          <w:szCs w:val="22"/>
        </w:rPr>
        <w:t>26</w:t>
      </w:r>
      <w:r w:rsidR="00AE4921">
        <w:rPr>
          <w:rFonts w:asciiTheme="minorHAnsi" w:hAnsiTheme="minorHAnsi"/>
          <w:sz w:val="22"/>
          <w:szCs w:val="22"/>
        </w:rPr>
        <w:t xml:space="preserve"> or older</w:t>
      </w:r>
      <w:r w:rsidR="0054751F">
        <w:rPr>
          <w:rFonts w:asciiTheme="minorHAnsi" w:hAnsiTheme="minorHAnsi"/>
          <w:sz w:val="22"/>
          <w:szCs w:val="22"/>
        </w:rPr>
        <w:t xml:space="preserve"> (22.6</w:t>
      </w:r>
      <w:r w:rsidR="00AE4921">
        <w:rPr>
          <w:rFonts w:asciiTheme="minorHAnsi" w:hAnsiTheme="minorHAnsi"/>
          <w:sz w:val="22"/>
          <w:szCs w:val="22"/>
        </w:rPr>
        <w:t>%</w:t>
      </w:r>
      <w:r w:rsidR="0054751F">
        <w:rPr>
          <w:rFonts w:asciiTheme="minorHAnsi" w:hAnsiTheme="minorHAnsi"/>
          <w:sz w:val="22"/>
          <w:szCs w:val="22"/>
        </w:rPr>
        <w:t xml:space="preserve">), and youth ages 12-17 (6.3%). </w:t>
      </w:r>
      <w:r w:rsidR="002949DF">
        <w:rPr>
          <w:rFonts w:asciiTheme="minorHAnsi" w:hAnsiTheme="minorHAnsi"/>
          <w:sz w:val="22"/>
          <w:szCs w:val="22"/>
        </w:rPr>
        <w:t>The prevalence of binge drinking</w:t>
      </w:r>
      <w:r w:rsidR="00AE4921">
        <w:rPr>
          <w:rFonts w:asciiTheme="minorHAnsi" w:hAnsiTheme="minorHAnsi"/>
          <w:sz w:val="22"/>
          <w:szCs w:val="22"/>
        </w:rPr>
        <w:t xml:space="preserve"> </w:t>
      </w:r>
      <w:r w:rsidR="002949DF">
        <w:rPr>
          <w:rFonts w:asciiTheme="minorHAnsi" w:hAnsiTheme="minorHAnsi"/>
          <w:sz w:val="22"/>
          <w:szCs w:val="22"/>
        </w:rPr>
        <w:t xml:space="preserve">was particularly high among </w:t>
      </w:r>
      <w:r w:rsidR="00AE4921">
        <w:rPr>
          <w:rFonts w:asciiTheme="minorHAnsi" w:hAnsiTheme="minorHAnsi"/>
          <w:sz w:val="22"/>
          <w:szCs w:val="22"/>
        </w:rPr>
        <w:t>Connecticut</w:t>
      </w:r>
      <w:r w:rsidR="006A3832">
        <w:rPr>
          <w:rFonts w:asciiTheme="minorHAnsi" w:hAnsiTheme="minorHAnsi"/>
          <w:sz w:val="22"/>
          <w:szCs w:val="22"/>
        </w:rPr>
        <w:t>’s</w:t>
      </w:r>
      <w:r w:rsidR="00AE4921">
        <w:rPr>
          <w:rFonts w:asciiTheme="minorHAnsi" w:hAnsiTheme="minorHAnsi"/>
          <w:sz w:val="22"/>
          <w:szCs w:val="22"/>
        </w:rPr>
        <w:t xml:space="preserve"> </w:t>
      </w:r>
      <w:r w:rsidR="002949DF">
        <w:rPr>
          <w:rFonts w:asciiTheme="minorHAnsi" w:hAnsiTheme="minorHAnsi"/>
          <w:sz w:val="22"/>
          <w:szCs w:val="22"/>
        </w:rPr>
        <w:t>young adults compared to their peers nationally (42.2% vs. 37.8%)</w:t>
      </w:r>
      <w:r w:rsidR="00AE4921">
        <w:rPr>
          <w:rFonts w:asciiTheme="minorHAnsi" w:hAnsiTheme="minorHAnsi"/>
          <w:sz w:val="22"/>
          <w:szCs w:val="22"/>
        </w:rPr>
        <w:t xml:space="preserve">.  </w:t>
      </w:r>
    </w:p>
    <w:p w14:paraId="07318F82" w14:textId="57EC5EA6" w:rsidR="0054751F" w:rsidRDefault="0054751F" w:rsidP="0054751F">
      <w:pPr>
        <w:rPr>
          <w:rFonts w:asciiTheme="minorHAnsi" w:hAnsiTheme="minorHAnsi"/>
          <w:sz w:val="22"/>
          <w:szCs w:val="22"/>
        </w:rPr>
      </w:pPr>
    </w:p>
    <w:p w14:paraId="21F7DA74" w14:textId="41C8445D" w:rsidR="00EC36AC" w:rsidRDefault="00003F64" w:rsidP="0054751F">
      <w:pPr>
        <w:rPr>
          <w:rFonts w:asciiTheme="minorHAnsi" w:hAnsiTheme="minorHAnsi"/>
          <w:sz w:val="22"/>
          <w:szCs w:val="22"/>
        </w:rPr>
      </w:pPr>
      <w:r>
        <w:rPr>
          <w:rFonts w:asciiTheme="minorHAnsi" w:hAnsiTheme="minorHAnsi"/>
          <w:sz w:val="22"/>
          <w:szCs w:val="22"/>
        </w:rPr>
        <w:t>Consistent with the</w:t>
      </w:r>
      <w:r w:rsidR="00AE4921">
        <w:rPr>
          <w:rFonts w:asciiTheme="minorHAnsi" w:hAnsiTheme="minorHAnsi"/>
          <w:sz w:val="22"/>
          <w:szCs w:val="22"/>
        </w:rPr>
        <w:t xml:space="preserve"> decreasing trend</w:t>
      </w:r>
      <w:r w:rsidR="002949DF">
        <w:rPr>
          <w:rFonts w:asciiTheme="minorHAnsi" w:hAnsiTheme="minorHAnsi"/>
          <w:sz w:val="22"/>
          <w:szCs w:val="22"/>
        </w:rPr>
        <w:t>s</w:t>
      </w:r>
      <w:r w:rsidR="00AE4921">
        <w:rPr>
          <w:rFonts w:asciiTheme="minorHAnsi" w:hAnsiTheme="minorHAnsi"/>
          <w:sz w:val="22"/>
          <w:szCs w:val="22"/>
        </w:rPr>
        <w:t xml:space="preserve"> in alcohol use among Connecticut’s population, </w:t>
      </w:r>
      <w:r>
        <w:rPr>
          <w:rFonts w:asciiTheme="minorHAnsi" w:hAnsiTheme="minorHAnsi"/>
          <w:sz w:val="22"/>
          <w:szCs w:val="22"/>
        </w:rPr>
        <w:t>the prevalence of</w:t>
      </w:r>
      <w:r w:rsidR="00EB3200">
        <w:rPr>
          <w:rFonts w:asciiTheme="minorHAnsi" w:hAnsiTheme="minorHAnsi"/>
          <w:sz w:val="22"/>
          <w:szCs w:val="22"/>
        </w:rPr>
        <w:t xml:space="preserve"> p</w:t>
      </w:r>
      <w:r w:rsidR="00EC36AC">
        <w:rPr>
          <w:rFonts w:asciiTheme="minorHAnsi" w:hAnsiTheme="minorHAnsi"/>
          <w:sz w:val="22"/>
          <w:szCs w:val="22"/>
        </w:rPr>
        <w:t xml:space="preserve">ast year alcohol </w:t>
      </w:r>
      <w:r>
        <w:rPr>
          <w:rFonts w:asciiTheme="minorHAnsi" w:hAnsiTheme="minorHAnsi"/>
          <w:sz w:val="22"/>
          <w:szCs w:val="22"/>
        </w:rPr>
        <w:t>use disorder (AUD) has dropped significantly since 2008-2009.  The 2014-</w:t>
      </w:r>
      <w:r w:rsidR="00EC36AC">
        <w:rPr>
          <w:rFonts w:asciiTheme="minorHAnsi" w:hAnsiTheme="minorHAnsi"/>
          <w:sz w:val="22"/>
          <w:szCs w:val="22"/>
        </w:rPr>
        <w:t>2015</w:t>
      </w:r>
      <w:r>
        <w:rPr>
          <w:rFonts w:asciiTheme="minorHAnsi" w:hAnsiTheme="minorHAnsi"/>
          <w:sz w:val="22"/>
          <w:szCs w:val="22"/>
        </w:rPr>
        <w:t xml:space="preserve"> NSDUH found that </w:t>
      </w:r>
      <w:r w:rsidR="00EC36AC">
        <w:rPr>
          <w:rFonts w:asciiTheme="minorHAnsi" w:hAnsiTheme="minorHAnsi"/>
          <w:sz w:val="22"/>
          <w:szCs w:val="22"/>
        </w:rPr>
        <w:t xml:space="preserve">13% of </w:t>
      </w:r>
      <w:r w:rsidR="00CD3842">
        <w:rPr>
          <w:rFonts w:asciiTheme="minorHAnsi" w:hAnsiTheme="minorHAnsi"/>
          <w:sz w:val="22"/>
          <w:szCs w:val="22"/>
        </w:rPr>
        <w:t>young adults</w:t>
      </w:r>
      <w:r w:rsidR="00EC36AC">
        <w:rPr>
          <w:rFonts w:asciiTheme="minorHAnsi" w:hAnsiTheme="minorHAnsi"/>
          <w:sz w:val="22"/>
          <w:szCs w:val="22"/>
        </w:rPr>
        <w:t xml:space="preserve"> aged 18-25 </w:t>
      </w:r>
      <w:r w:rsidR="00CD3842">
        <w:rPr>
          <w:rFonts w:asciiTheme="minorHAnsi" w:hAnsiTheme="minorHAnsi"/>
          <w:sz w:val="22"/>
          <w:szCs w:val="22"/>
        </w:rPr>
        <w:t>met criteria for</w:t>
      </w:r>
      <w:r w:rsidR="00EC36AC">
        <w:rPr>
          <w:rFonts w:asciiTheme="minorHAnsi" w:hAnsiTheme="minorHAnsi"/>
          <w:sz w:val="22"/>
          <w:szCs w:val="22"/>
        </w:rPr>
        <w:t xml:space="preserve"> alcohol use disorder (AUD)</w:t>
      </w:r>
      <w:r w:rsidR="00CD3842">
        <w:rPr>
          <w:rFonts w:asciiTheme="minorHAnsi" w:hAnsiTheme="minorHAnsi"/>
          <w:sz w:val="22"/>
          <w:szCs w:val="22"/>
        </w:rPr>
        <w:t xml:space="preserve"> in the past year</w:t>
      </w:r>
      <w:r w:rsidR="00EC36AC">
        <w:rPr>
          <w:rFonts w:asciiTheme="minorHAnsi" w:hAnsiTheme="minorHAnsi"/>
          <w:sz w:val="22"/>
          <w:szCs w:val="22"/>
        </w:rPr>
        <w:t xml:space="preserve">. </w:t>
      </w:r>
      <w:r w:rsidR="00CD3842">
        <w:rPr>
          <w:rFonts w:asciiTheme="minorHAnsi" w:hAnsiTheme="minorHAnsi"/>
          <w:sz w:val="22"/>
          <w:szCs w:val="22"/>
        </w:rPr>
        <w:t xml:space="preserve">Among </w:t>
      </w:r>
      <w:r w:rsidR="00CD3842">
        <w:rPr>
          <w:rFonts w:asciiTheme="minorHAnsi" w:hAnsiTheme="minorHAnsi"/>
          <w:sz w:val="22"/>
          <w:szCs w:val="22"/>
        </w:rPr>
        <w:t xml:space="preserve">youth aged 12-17, </w:t>
      </w:r>
      <w:r w:rsidR="00EC36AC">
        <w:rPr>
          <w:rFonts w:asciiTheme="minorHAnsi" w:hAnsiTheme="minorHAnsi"/>
          <w:sz w:val="22"/>
          <w:szCs w:val="22"/>
        </w:rPr>
        <w:t>2.7% had AUD in the past year.</w:t>
      </w:r>
    </w:p>
    <w:p w14:paraId="2DED42F3" w14:textId="77777777" w:rsidR="0097124E" w:rsidRPr="00347E11" w:rsidRDefault="0097124E" w:rsidP="0054751F">
      <w:pPr>
        <w:rPr>
          <w:rFonts w:asciiTheme="minorHAnsi" w:hAnsiTheme="minorHAnsi"/>
          <w:sz w:val="22"/>
          <w:szCs w:val="22"/>
        </w:rPr>
      </w:pPr>
    </w:p>
    <w:p w14:paraId="06955016" w14:textId="6DAD7D81" w:rsidR="009456BC" w:rsidRPr="002A2D9D" w:rsidRDefault="00F5584B" w:rsidP="0054751F">
      <w:pPr>
        <w:rPr>
          <w:rFonts w:asciiTheme="minorHAnsi" w:hAnsiTheme="minorHAnsi"/>
          <w:sz w:val="22"/>
          <w:szCs w:val="22"/>
        </w:rPr>
      </w:pPr>
      <w:r w:rsidRPr="00347E11">
        <w:rPr>
          <w:rFonts w:asciiTheme="minorHAnsi" w:hAnsiTheme="minorHAnsi"/>
          <w:sz w:val="22"/>
          <w:szCs w:val="22"/>
        </w:rPr>
        <w:t xml:space="preserve">The </w:t>
      </w:r>
      <w:r w:rsidR="00FA5AD4" w:rsidRPr="00347E11">
        <w:rPr>
          <w:rFonts w:asciiTheme="minorHAnsi" w:hAnsiTheme="minorHAnsi"/>
          <w:sz w:val="22"/>
          <w:szCs w:val="22"/>
        </w:rPr>
        <w:t xml:space="preserve">2015 Youth Risk Behavior </w:t>
      </w:r>
      <w:r w:rsidR="00705245">
        <w:rPr>
          <w:rFonts w:asciiTheme="minorHAnsi" w:hAnsiTheme="minorHAnsi"/>
          <w:sz w:val="22"/>
          <w:szCs w:val="22"/>
        </w:rPr>
        <w:t xml:space="preserve">Surveillance </w:t>
      </w:r>
      <w:r w:rsidR="00FA5AD4" w:rsidRPr="00347E11">
        <w:rPr>
          <w:rFonts w:asciiTheme="minorHAnsi" w:hAnsiTheme="minorHAnsi"/>
          <w:sz w:val="22"/>
          <w:szCs w:val="22"/>
        </w:rPr>
        <w:t>Survey (YRBS</w:t>
      </w:r>
      <w:r w:rsidR="00705245">
        <w:rPr>
          <w:rFonts w:asciiTheme="minorHAnsi" w:hAnsiTheme="minorHAnsi"/>
          <w:sz w:val="22"/>
          <w:szCs w:val="22"/>
        </w:rPr>
        <w:t>S</w:t>
      </w:r>
      <w:r w:rsidR="00FA5AD4" w:rsidRPr="00347E11">
        <w:rPr>
          <w:rFonts w:asciiTheme="minorHAnsi" w:hAnsiTheme="minorHAnsi"/>
          <w:sz w:val="22"/>
          <w:szCs w:val="22"/>
        </w:rPr>
        <w:t xml:space="preserve">) </w:t>
      </w:r>
      <w:r w:rsidRPr="00347E11">
        <w:rPr>
          <w:rFonts w:asciiTheme="minorHAnsi" w:hAnsiTheme="minorHAnsi"/>
          <w:sz w:val="22"/>
          <w:szCs w:val="22"/>
        </w:rPr>
        <w:t>of public h</w:t>
      </w:r>
      <w:r w:rsidR="00EB3200">
        <w:rPr>
          <w:rFonts w:asciiTheme="minorHAnsi" w:hAnsiTheme="minorHAnsi"/>
          <w:sz w:val="22"/>
          <w:szCs w:val="22"/>
        </w:rPr>
        <w:t>igh</w:t>
      </w:r>
      <w:r w:rsidRPr="00347E11">
        <w:rPr>
          <w:rFonts w:asciiTheme="minorHAnsi" w:hAnsiTheme="minorHAnsi"/>
          <w:sz w:val="22"/>
          <w:szCs w:val="22"/>
        </w:rPr>
        <w:t xml:space="preserve"> school students also </w:t>
      </w:r>
      <w:r w:rsidR="00EB3200">
        <w:rPr>
          <w:rFonts w:asciiTheme="minorHAnsi" w:hAnsiTheme="minorHAnsi"/>
          <w:sz w:val="22"/>
          <w:szCs w:val="22"/>
        </w:rPr>
        <w:t>reported</w:t>
      </w:r>
      <w:r w:rsidRPr="00347E11">
        <w:rPr>
          <w:rFonts w:asciiTheme="minorHAnsi" w:hAnsiTheme="minorHAnsi"/>
          <w:sz w:val="22"/>
          <w:szCs w:val="22"/>
        </w:rPr>
        <w:t xml:space="preserve"> higher drinking behavior in Connecticut for both past month use and binge drinking.</w:t>
      </w:r>
      <w:r w:rsidR="00FA5AD4" w:rsidRPr="00347E11">
        <w:rPr>
          <w:rFonts w:asciiTheme="minorHAnsi" w:hAnsiTheme="minorHAnsi"/>
          <w:sz w:val="22"/>
          <w:szCs w:val="22"/>
        </w:rPr>
        <w:t xml:space="preserve"> </w:t>
      </w:r>
      <w:r w:rsidR="00630F09" w:rsidRPr="00347E11">
        <w:rPr>
          <w:rFonts w:asciiTheme="minorHAnsi" w:hAnsiTheme="minorHAnsi"/>
          <w:sz w:val="22"/>
          <w:szCs w:val="22"/>
        </w:rPr>
        <w:t xml:space="preserve">The 2015 survey found that 30.2% of students reported using alcohol in the past month and almost half of them (14.0%) had consumed 5 or more drinks in a row.  Although boys and girls were equally likely to report recent alcohol use, boys were more likely than girls to report binge drinking (28.4% vs. 18.4%).  Non-Hispanic white and Hispanic students had the highest prevalence of past month drinking (31.9% and 31.8%, respectively) and binge drinking (15.7% and 13.5%, respectively).  </w:t>
      </w:r>
    </w:p>
    <w:p w14:paraId="44641513" w14:textId="77777777" w:rsidR="00AB5A20" w:rsidRPr="00347E11" w:rsidRDefault="00AB5A20" w:rsidP="0054751F">
      <w:pPr>
        <w:rPr>
          <w:rFonts w:asciiTheme="minorHAnsi" w:hAnsiTheme="minorHAnsi"/>
          <w:b/>
          <w:sz w:val="22"/>
          <w:szCs w:val="22"/>
        </w:rPr>
      </w:pPr>
    </w:p>
    <w:p w14:paraId="1C42868B" w14:textId="4C19976B" w:rsidR="0097124E" w:rsidRPr="00347E11" w:rsidRDefault="00945FFD" w:rsidP="0054751F">
      <w:pPr>
        <w:rPr>
          <w:rFonts w:asciiTheme="minorHAnsi" w:hAnsiTheme="minorHAnsi"/>
          <w:b/>
          <w:sz w:val="22"/>
          <w:szCs w:val="22"/>
          <w:u w:val="single"/>
        </w:rPr>
      </w:pPr>
      <w:r>
        <w:rPr>
          <w:rFonts w:asciiTheme="minorHAnsi" w:hAnsiTheme="minorHAnsi"/>
          <w:b/>
          <w:sz w:val="22"/>
          <w:szCs w:val="22"/>
          <w:u w:val="single"/>
        </w:rPr>
        <w:t>At-</w:t>
      </w:r>
      <w:r w:rsidR="00347E11" w:rsidRPr="00347E11">
        <w:rPr>
          <w:rFonts w:asciiTheme="minorHAnsi" w:hAnsiTheme="minorHAnsi"/>
          <w:b/>
          <w:sz w:val="22"/>
          <w:szCs w:val="22"/>
          <w:u w:val="single"/>
        </w:rPr>
        <w:t>Risk Populations</w:t>
      </w:r>
    </w:p>
    <w:p w14:paraId="51451249" w14:textId="77777777" w:rsidR="00C72E2F" w:rsidRPr="00347E11" w:rsidRDefault="00C72E2F" w:rsidP="0054751F">
      <w:pPr>
        <w:rPr>
          <w:rFonts w:asciiTheme="minorHAnsi" w:hAnsiTheme="minorHAnsi"/>
          <w:b/>
          <w:sz w:val="22"/>
          <w:szCs w:val="22"/>
        </w:rPr>
      </w:pPr>
    </w:p>
    <w:p w14:paraId="10964386" w14:textId="77777777" w:rsidR="0097124E" w:rsidRDefault="0097124E" w:rsidP="0054751F">
      <w:pPr>
        <w:numPr>
          <w:ilvl w:val="0"/>
          <w:numId w:val="2"/>
        </w:numPr>
        <w:rPr>
          <w:rFonts w:asciiTheme="minorHAnsi" w:hAnsiTheme="minorHAnsi"/>
          <w:sz w:val="22"/>
          <w:szCs w:val="22"/>
        </w:rPr>
      </w:pPr>
      <w:r w:rsidRPr="00347E11">
        <w:rPr>
          <w:rFonts w:asciiTheme="minorHAnsi" w:hAnsiTheme="minorHAnsi"/>
          <w:sz w:val="22"/>
          <w:szCs w:val="22"/>
        </w:rPr>
        <w:t>Initiation of alcohol use at young ages has been linked to more problematic levels of use in adolescence and adulthood. Young people who drink are more likely than adults to be binge drinkers.</w:t>
      </w:r>
    </w:p>
    <w:p w14:paraId="46F90DD8" w14:textId="5B94EBE9" w:rsidR="0031646F" w:rsidRPr="00347E11" w:rsidRDefault="0031646F" w:rsidP="0054751F">
      <w:pPr>
        <w:numPr>
          <w:ilvl w:val="0"/>
          <w:numId w:val="2"/>
        </w:numPr>
        <w:rPr>
          <w:rFonts w:asciiTheme="minorHAnsi" w:hAnsiTheme="minorHAnsi"/>
          <w:sz w:val="22"/>
          <w:szCs w:val="22"/>
        </w:rPr>
      </w:pPr>
      <w:r>
        <w:rPr>
          <w:rFonts w:asciiTheme="minorHAnsi" w:hAnsiTheme="minorHAnsi"/>
          <w:sz w:val="22"/>
          <w:szCs w:val="22"/>
        </w:rPr>
        <w:t>Men are more likely to be heavy drinkers</w:t>
      </w:r>
    </w:p>
    <w:p w14:paraId="6FA931E3" w14:textId="11347008" w:rsidR="00DE5278" w:rsidRPr="00347E11" w:rsidRDefault="00DE5278" w:rsidP="0054751F">
      <w:pPr>
        <w:numPr>
          <w:ilvl w:val="0"/>
          <w:numId w:val="2"/>
        </w:numPr>
        <w:rPr>
          <w:rFonts w:asciiTheme="minorHAnsi" w:hAnsiTheme="minorHAnsi"/>
          <w:sz w:val="22"/>
          <w:szCs w:val="22"/>
        </w:rPr>
      </w:pPr>
      <w:r w:rsidRPr="00347E11">
        <w:rPr>
          <w:rFonts w:asciiTheme="minorHAnsi" w:hAnsiTheme="minorHAnsi"/>
          <w:sz w:val="22"/>
          <w:szCs w:val="22"/>
        </w:rPr>
        <w:t xml:space="preserve">Incidence of alcoholism </w:t>
      </w:r>
      <w:r w:rsidR="00850BDD">
        <w:rPr>
          <w:rFonts w:asciiTheme="minorHAnsi" w:hAnsiTheme="minorHAnsi"/>
          <w:sz w:val="22"/>
          <w:szCs w:val="22"/>
        </w:rPr>
        <w:t>among</w:t>
      </w:r>
      <w:r w:rsidR="00850BDD" w:rsidRPr="00347E11">
        <w:rPr>
          <w:rFonts w:asciiTheme="minorHAnsi" w:hAnsiTheme="minorHAnsi"/>
          <w:sz w:val="22"/>
          <w:szCs w:val="22"/>
        </w:rPr>
        <w:t xml:space="preserve"> </w:t>
      </w:r>
      <w:r w:rsidRPr="00347E11">
        <w:rPr>
          <w:rFonts w:asciiTheme="minorHAnsi" w:hAnsiTheme="minorHAnsi"/>
          <w:sz w:val="22"/>
          <w:szCs w:val="22"/>
        </w:rPr>
        <w:t>women has been increasing over the past 30 years at a faster rate than</w:t>
      </w:r>
      <w:r w:rsidR="00850BDD">
        <w:rPr>
          <w:rFonts w:asciiTheme="minorHAnsi" w:hAnsiTheme="minorHAnsi"/>
          <w:sz w:val="22"/>
          <w:szCs w:val="22"/>
        </w:rPr>
        <w:t xml:space="preserve"> among</w:t>
      </w:r>
      <w:r w:rsidRPr="00347E11">
        <w:rPr>
          <w:rFonts w:asciiTheme="minorHAnsi" w:hAnsiTheme="minorHAnsi"/>
          <w:sz w:val="22"/>
          <w:szCs w:val="22"/>
        </w:rPr>
        <w:t xml:space="preserve"> men.</w:t>
      </w:r>
    </w:p>
    <w:p w14:paraId="48EBB2DF" w14:textId="62496CE7" w:rsidR="00DE5278" w:rsidRPr="00347E11" w:rsidRDefault="00DE5278" w:rsidP="0054751F">
      <w:pPr>
        <w:numPr>
          <w:ilvl w:val="0"/>
          <w:numId w:val="2"/>
        </w:numPr>
        <w:rPr>
          <w:rFonts w:asciiTheme="minorHAnsi" w:hAnsiTheme="minorHAnsi"/>
          <w:sz w:val="22"/>
          <w:szCs w:val="22"/>
        </w:rPr>
      </w:pPr>
      <w:r w:rsidRPr="00347E11">
        <w:rPr>
          <w:rFonts w:asciiTheme="minorHAnsi" w:hAnsiTheme="minorHAnsi"/>
          <w:sz w:val="22"/>
          <w:szCs w:val="22"/>
        </w:rPr>
        <w:t>Women are more likely than men to develop alcoholic hepatitis and to die from cirrhosis, and w</w:t>
      </w:r>
      <w:r w:rsidR="00DE4578" w:rsidRPr="00347E11">
        <w:rPr>
          <w:rFonts w:asciiTheme="minorHAnsi" w:hAnsiTheme="minorHAnsi"/>
          <w:sz w:val="22"/>
          <w:szCs w:val="22"/>
        </w:rPr>
        <w:t xml:space="preserve">omen are more vulnerable to </w:t>
      </w:r>
      <w:r w:rsidRPr="00347E11">
        <w:rPr>
          <w:rFonts w:asciiTheme="minorHAnsi" w:hAnsiTheme="minorHAnsi"/>
          <w:sz w:val="22"/>
          <w:szCs w:val="22"/>
        </w:rPr>
        <w:t>brain cell damage caused by alcohol.</w:t>
      </w:r>
    </w:p>
    <w:p w14:paraId="4E57DC92" w14:textId="46ED36FB" w:rsidR="00461EC6" w:rsidRDefault="00DE5278" w:rsidP="0054751F">
      <w:pPr>
        <w:numPr>
          <w:ilvl w:val="0"/>
          <w:numId w:val="1"/>
        </w:numPr>
        <w:rPr>
          <w:rFonts w:asciiTheme="minorHAnsi" w:hAnsiTheme="minorHAnsi"/>
          <w:sz w:val="22"/>
          <w:szCs w:val="22"/>
        </w:rPr>
      </w:pPr>
      <w:r w:rsidRPr="00347E11">
        <w:rPr>
          <w:rFonts w:asciiTheme="minorHAnsi" w:hAnsiTheme="minorHAnsi"/>
          <w:sz w:val="22"/>
          <w:szCs w:val="22"/>
        </w:rPr>
        <w:t xml:space="preserve">Individuals with a mental health disorder such as anxiety, depression, schizophrenia or bipolar disorder are at </w:t>
      </w:r>
      <w:r w:rsidR="00797CC3">
        <w:rPr>
          <w:rFonts w:asciiTheme="minorHAnsi" w:hAnsiTheme="minorHAnsi"/>
          <w:sz w:val="22"/>
          <w:szCs w:val="22"/>
        </w:rPr>
        <w:t>increased</w:t>
      </w:r>
      <w:r w:rsidRPr="00347E11">
        <w:rPr>
          <w:rFonts w:asciiTheme="minorHAnsi" w:hAnsiTheme="minorHAnsi"/>
          <w:sz w:val="22"/>
          <w:szCs w:val="22"/>
        </w:rPr>
        <w:t xml:space="preserve"> risk for alcohol </w:t>
      </w:r>
      <w:r w:rsidR="00E31527">
        <w:rPr>
          <w:rFonts w:asciiTheme="minorHAnsi" w:hAnsiTheme="minorHAnsi"/>
          <w:sz w:val="22"/>
          <w:szCs w:val="22"/>
        </w:rPr>
        <w:t>use disorders</w:t>
      </w:r>
      <w:r w:rsidRPr="00347E11">
        <w:rPr>
          <w:rFonts w:asciiTheme="minorHAnsi" w:hAnsiTheme="minorHAnsi"/>
          <w:sz w:val="22"/>
          <w:szCs w:val="22"/>
        </w:rPr>
        <w:t>.</w:t>
      </w:r>
    </w:p>
    <w:p w14:paraId="2E4FD5F3" w14:textId="440894F6" w:rsidR="003A72E5" w:rsidRDefault="00D6750F" w:rsidP="0054751F">
      <w:pPr>
        <w:numPr>
          <w:ilvl w:val="0"/>
          <w:numId w:val="1"/>
        </w:numPr>
        <w:rPr>
          <w:rFonts w:asciiTheme="minorHAnsi" w:hAnsiTheme="minorHAnsi"/>
          <w:sz w:val="22"/>
          <w:szCs w:val="22"/>
        </w:rPr>
      </w:pPr>
      <w:r>
        <w:rPr>
          <w:rFonts w:asciiTheme="minorHAnsi" w:hAnsiTheme="minorHAnsi"/>
          <w:sz w:val="22"/>
          <w:szCs w:val="22"/>
        </w:rPr>
        <w:lastRenderedPageBreak/>
        <w:t>Native American</w:t>
      </w:r>
      <w:r w:rsidR="003A72E5">
        <w:rPr>
          <w:rFonts w:asciiTheme="minorHAnsi" w:hAnsiTheme="minorHAnsi"/>
          <w:sz w:val="22"/>
          <w:szCs w:val="22"/>
        </w:rPr>
        <w:t>s are at especially high risk of alcohol-related traffic accidents, DUI</w:t>
      </w:r>
      <w:r>
        <w:rPr>
          <w:rFonts w:asciiTheme="minorHAnsi" w:hAnsiTheme="minorHAnsi"/>
          <w:sz w:val="22"/>
          <w:szCs w:val="22"/>
        </w:rPr>
        <w:t xml:space="preserve"> and </w:t>
      </w:r>
      <w:r w:rsidR="003A72E5">
        <w:rPr>
          <w:rFonts w:asciiTheme="minorHAnsi" w:hAnsiTheme="minorHAnsi"/>
          <w:sz w:val="22"/>
          <w:szCs w:val="22"/>
        </w:rPr>
        <w:t>premature deaths</w:t>
      </w:r>
      <w:r w:rsidR="00E31527">
        <w:rPr>
          <w:rFonts w:asciiTheme="minorHAnsi" w:hAnsiTheme="minorHAnsi"/>
          <w:sz w:val="22"/>
          <w:szCs w:val="22"/>
        </w:rPr>
        <w:t>.</w:t>
      </w:r>
      <w:r w:rsidR="00D9290D">
        <w:rPr>
          <w:rStyle w:val="FootnoteReference"/>
          <w:rFonts w:asciiTheme="minorHAnsi" w:hAnsiTheme="minorHAnsi"/>
          <w:sz w:val="22"/>
          <w:szCs w:val="22"/>
        </w:rPr>
        <w:footnoteReference w:id="1"/>
      </w:r>
    </w:p>
    <w:p w14:paraId="156321D7" w14:textId="5F53DABD" w:rsidR="00E31527" w:rsidRPr="00E31527" w:rsidRDefault="00D6750F" w:rsidP="00E31527">
      <w:pPr>
        <w:numPr>
          <w:ilvl w:val="0"/>
          <w:numId w:val="1"/>
        </w:numPr>
        <w:rPr>
          <w:rFonts w:asciiTheme="minorHAnsi" w:hAnsiTheme="minorHAnsi"/>
          <w:sz w:val="22"/>
          <w:szCs w:val="22"/>
        </w:rPr>
      </w:pPr>
      <w:r>
        <w:rPr>
          <w:rFonts w:asciiTheme="minorHAnsi" w:hAnsiTheme="minorHAnsi"/>
          <w:sz w:val="22"/>
          <w:szCs w:val="22"/>
        </w:rPr>
        <w:t>Hispanic ethnicity</w:t>
      </w:r>
      <w:r w:rsidR="003A72E5">
        <w:rPr>
          <w:rFonts w:asciiTheme="minorHAnsi" w:hAnsiTheme="minorHAnsi"/>
          <w:sz w:val="22"/>
          <w:szCs w:val="22"/>
        </w:rPr>
        <w:t xml:space="preserve"> has been associated with alcohol-related liver disease, drunk driving and DUI-related fatalities</w:t>
      </w:r>
      <w:r w:rsidR="00E31527">
        <w:rPr>
          <w:rFonts w:asciiTheme="minorHAnsi" w:hAnsiTheme="minorHAnsi"/>
          <w:sz w:val="22"/>
          <w:szCs w:val="22"/>
        </w:rPr>
        <w:t>.</w:t>
      </w:r>
      <w:r w:rsidR="00D9290D">
        <w:rPr>
          <w:rFonts w:asciiTheme="minorHAnsi" w:hAnsiTheme="minorHAnsi"/>
          <w:sz w:val="22"/>
          <w:szCs w:val="22"/>
          <w:vertAlign w:val="superscript"/>
        </w:rPr>
        <w:t>1</w:t>
      </w:r>
    </w:p>
    <w:p w14:paraId="6F12B966" w14:textId="0EE37480" w:rsidR="00B442D9" w:rsidRDefault="00797CC3" w:rsidP="00A51615">
      <w:pPr>
        <w:numPr>
          <w:ilvl w:val="0"/>
          <w:numId w:val="1"/>
        </w:numPr>
        <w:rPr>
          <w:rFonts w:asciiTheme="minorHAnsi" w:hAnsiTheme="minorHAnsi"/>
          <w:sz w:val="22"/>
          <w:szCs w:val="22"/>
        </w:rPr>
      </w:pPr>
      <w:r w:rsidRPr="00797CC3">
        <w:rPr>
          <w:rFonts w:asciiTheme="minorHAnsi" w:hAnsiTheme="minorHAnsi"/>
          <w:sz w:val="22"/>
          <w:szCs w:val="22"/>
        </w:rPr>
        <w:t xml:space="preserve">Males and whites are overrepresented in Connecticut’s substance abuse treatment system.  In 2016, </w:t>
      </w:r>
      <w:r w:rsidR="00B442D9" w:rsidRPr="00797CC3">
        <w:rPr>
          <w:rFonts w:asciiTheme="minorHAnsi" w:hAnsiTheme="minorHAnsi"/>
          <w:sz w:val="22"/>
          <w:szCs w:val="22"/>
        </w:rPr>
        <w:t>70% of al</w:t>
      </w:r>
      <w:r w:rsidRPr="00797CC3">
        <w:rPr>
          <w:rFonts w:asciiTheme="minorHAnsi" w:hAnsiTheme="minorHAnsi"/>
          <w:sz w:val="22"/>
          <w:szCs w:val="22"/>
        </w:rPr>
        <w:t>cohol only admissions were male</w:t>
      </w:r>
      <w:r w:rsidR="00B442D9" w:rsidRPr="00797CC3">
        <w:rPr>
          <w:rFonts w:asciiTheme="minorHAnsi" w:hAnsiTheme="minorHAnsi"/>
          <w:sz w:val="22"/>
          <w:szCs w:val="22"/>
        </w:rPr>
        <w:t xml:space="preserve"> and 70% were white.</w:t>
      </w:r>
      <w:r w:rsidRPr="00797CC3">
        <w:rPr>
          <w:rFonts w:asciiTheme="minorHAnsi" w:hAnsiTheme="minorHAnsi"/>
          <w:sz w:val="22"/>
          <w:szCs w:val="22"/>
        </w:rPr>
        <w:t xml:space="preserve"> </w:t>
      </w:r>
      <w:r w:rsidR="0031646F">
        <w:rPr>
          <w:rFonts w:asciiTheme="minorHAnsi" w:hAnsiTheme="minorHAnsi"/>
          <w:sz w:val="22"/>
          <w:szCs w:val="22"/>
        </w:rPr>
        <w:t>Treatment a</w:t>
      </w:r>
      <w:r w:rsidR="00B442D9" w:rsidRPr="00797CC3">
        <w:rPr>
          <w:rFonts w:asciiTheme="minorHAnsi" w:hAnsiTheme="minorHAnsi"/>
          <w:sz w:val="22"/>
          <w:szCs w:val="22"/>
        </w:rPr>
        <w:t>dmissions for alcohol with a secon</w:t>
      </w:r>
      <w:r w:rsidR="0031646F">
        <w:rPr>
          <w:rFonts w:asciiTheme="minorHAnsi" w:hAnsiTheme="minorHAnsi"/>
          <w:sz w:val="22"/>
          <w:szCs w:val="22"/>
        </w:rPr>
        <w:t xml:space="preserve">dary drug included 73% males and </w:t>
      </w:r>
      <w:r w:rsidR="00B442D9" w:rsidRPr="00797CC3">
        <w:rPr>
          <w:rFonts w:asciiTheme="minorHAnsi" w:hAnsiTheme="minorHAnsi"/>
          <w:sz w:val="22"/>
          <w:szCs w:val="22"/>
        </w:rPr>
        <w:t>66% white</w:t>
      </w:r>
      <w:r w:rsidR="0031646F">
        <w:rPr>
          <w:rFonts w:asciiTheme="minorHAnsi" w:hAnsiTheme="minorHAnsi"/>
          <w:sz w:val="22"/>
          <w:szCs w:val="22"/>
        </w:rPr>
        <w:t>s</w:t>
      </w:r>
      <w:r w:rsidR="00B442D9" w:rsidRPr="00797CC3">
        <w:rPr>
          <w:rFonts w:asciiTheme="minorHAnsi" w:hAnsiTheme="minorHAnsi"/>
          <w:sz w:val="22"/>
          <w:szCs w:val="22"/>
        </w:rPr>
        <w:t>.</w:t>
      </w:r>
    </w:p>
    <w:p w14:paraId="7B2B3EAE" w14:textId="27421B9F" w:rsidR="0031646F" w:rsidRDefault="0031646F" w:rsidP="00A51615">
      <w:pPr>
        <w:numPr>
          <w:ilvl w:val="0"/>
          <w:numId w:val="1"/>
        </w:numPr>
        <w:rPr>
          <w:rFonts w:asciiTheme="minorHAnsi" w:hAnsiTheme="minorHAnsi"/>
          <w:sz w:val="22"/>
          <w:szCs w:val="22"/>
        </w:rPr>
      </w:pPr>
      <w:r>
        <w:rPr>
          <w:rFonts w:asciiTheme="minorHAnsi" w:hAnsiTheme="minorHAnsi"/>
          <w:sz w:val="22"/>
          <w:szCs w:val="22"/>
        </w:rPr>
        <w:t>Among youth, risk factors include:</w:t>
      </w:r>
    </w:p>
    <w:p w14:paraId="45108EC6" w14:textId="160DD093" w:rsidR="0031646F" w:rsidRDefault="0031646F" w:rsidP="0031646F">
      <w:pPr>
        <w:numPr>
          <w:ilvl w:val="1"/>
          <w:numId w:val="1"/>
        </w:numPr>
        <w:rPr>
          <w:rFonts w:asciiTheme="minorHAnsi" w:hAnsiTheme="minorHAnsi"/>
          <w:sz w:val="22"/>
          <w:szCs w:val="22"/>
        </w:rPr>
      </w:pPr>
      <w:r>
        <w:rPr>
          <w:rFonts w:asciiTheme="minorHAnsi" w:hAnsiTheme="minorHAnsi"/>
          <w:sz w:val="22"/>
          <w:szCs w:val="22"/>
        </w:rPr>
        <w:t>Academic and/or other behavioral health problems in school</w:t>
      </w:r>
    </w:p>
    <w:p w14:paraId="0C578ECC" w14:textId="524EE5B8" w:rsidR="0031646F" w:rsidRDefault="0031646F" w:rsidP="0031646F">
      <w:pPr>
        <w:numPr>
          <w:ilvl w:val="1"/>
          <w:numId w:val="1"/>
        </w:numPr>
        <w:rPr>
          <w:rFonts w:asciiTheme="minorHAnsi" w:hAnsiTheme="minorHAnsi"/>
          <w:sz w:val="22"/>
          <w:szCs w:val="22"/>
        </w:rPr>
      </w:pPr>
      <w:r>
        <w:rPr>
          <w:rFonts w:asciiTheme="minorHAnsi" w:hAnsiTheme="minorHAnsi"/>
          <w:sz w:val="22"/>
          <w:szCs w:val="22"/>
        </w:rPr>
        <w:t>Alcohol-using peers</w:t>
      </w:r>
    </w:p>
    <w:p w14:paraId="2B074E2D" w14:textId="346242EB" w:rsidR="0031646F" w:rsidRDefault="0031646F" w:rsidP="0031646F">
      <w:pPr>
        <w:numPr>
          <w:ilvl w:val="1"/>
          <w:numId w:val="1"/>
        </w:numPr>
        <w:rPr>
          <w:rFonts w:asciiTheme="minorHAnsi" w:hAnsiTheme="minorHAnsi"/>
          <w:sz w:val="22"/>
          <w:szCs w:val="22"/>
        </w:rPr>
      </w:pPr>
      <w:r>
        <w:rPr>
          <w:rFonts w:asciiTheme="minorHAnsi" w:hAnsiTheme="minorHAnsi"/>
          <w:sz w:val="22"/>
          <w:szCs w:val="22"/>
        </w:rPr>
        <w:t>Anxiety or depression</w:t>
      </w:r>
    </w:p>
    <w:p w14:paraId="37CFA7B9" w14:textId="059B0331" w:rsidR="0031646F" w:rsidRDefault="0031646F" w:rsidP="0031646F">
      <w:pPr>
        <w:numPr>
          <w:ilvl w:val="1"/>
          <w:numId w:val="1"/>
        </w:numPr>
        <w:rPr>
          <w:rFonts w:asciiTheme="minorHAnsi" w:hAnsiTheme="minorHAnsi"/>
          <w:sz w:val="22"/>
          <w:szCs w:val="22"/>
        </w:rPr>
      </w:pPr>
      <w:r>
        <w:rPr>
          <w:rFonts w:asciiTheme="minorHAnsi" w:hAnsiTheme="minorHAnsi"/>
          <w:sz w:val="22"/>
          <w:szCs w:val="22"/>
        </w:rPr>
        <w:t>Lack of parental supervision</w:t>
      </w:r>
    </w:p>
    <w:p w14:paraId="38ADFBA0" w14:textId="01D6797C" w:rsidR="0031646F" w:rsidRDefault="0031646F" w:rsidP="0031646F">
      <w:pPr>
        <w:numPr>
          <w:ilvl w:val="1"/>
          <w:numId w:val="1"/>
        </w:numPr>
        <w:rPr>
          <w:rFonts w:asciiTheme="minorHAnsi" w:hAnsiTheme="minorHAnsi"/>
          <w:sz w:val="22"/>
          <w:szCs w:val="22"/>
        </w:rPr>
      </w:pPr>
      <w:r>
        <w:rPr>
          <w:rFonts w:asciiTheme="minorHAnsi" w:hAnsiTheme="minorHAnsi"/>
          <w:sz w:val="22"/>
          <w:szCs w:val="22"/>
        </w:rPr>
        <w:t>Poor parent-child communication</w:t>
      </w:r>
    </w:p>
    <w:p w14:paraId="1BFF3309" w14:textId="2855A176" w:rsidR="0031646F" w:rsidRDefault="0031646F" w:rsidP="0031646F">
      <w:pPr>
        <w:numPr>
          <w:ilvl w:val="1"/>
          <w:numId w:val="1"/>
        </w:numPr>
        <w:rPr>
          <w:rFonts w:asciiTheme="minorHAnsi" w:hAnsiTheme="minorHAnsi"/>
          <w:sz w:val="22"/>
          <w:szCs w:val="22"/>
        </w:rPr>
      </w:pPr>
      <w:r>
        <w:rPr>
          <w:rFonts w:asciiTheme="minorHAnsi" w:hAnsiTheme="minorHAnsi"/>
          <w:sz w:val="22"/>
          <w:szCs w:val="22"/>
        </w:rPr>
        <w:t>Social norms that encourage or tolerate underage drinking</w:t>
      </w:r>
    </w:p>
    <w:p w14:paraId="26D62F04" w14:textId="77777777" w:rsidR="0031646F" w:rsidRPr="00797CC3" w:rsidRDefault="0031646F" w:rsidP="0031646F">
      <w:pPr>
        <w:ind w:left="1080"/>
        <w:rPr>
          <w:rFonts w:asciiTheme="minorHAnsi" w:hAnsiTheme="minorHAnsi"/>
          <w:sz w:val="22"/>
          <w:szCs w:val="22"/>
        </w:rPr>
      </w:pPr>
    </w:p>
    <w:p w14:paraId="13149594" w14:textId="7C1858C7" w:rsidR="00C72E2F" w:rsidRPr="00347E11" w:rsidRDefault="00C72E2F" w:rsidP="0054751F">
      <w:pPr>
        <w:rPr>
          <w:rFonts w:asciiTheme="minorHAnsi" w:hAnsiTheme="minorHAnsi"/>
          <w:b/>
          <w:sz w:val="22"/>
          <w:szCs w:val="22"/>
          <w:u w:val="single"/>
        </w:rPr>
      </w:pPr>
      <w:r w:rsidRPr="00347E11">
        <w:rPr>
          <w:rFonts w:asciiTheme="minorHAnsi" w:hAnsiTheme="minorHAnsi"/>
          <w:b/>
          <w:sz w:val="22"/>
          <w:szCs w:val="22"/>
          <w:u w:val="single"/>
        </w:rPr>
        <w:t>Consequences</w:t>
      </w:r>
    </w:p>
    <w:p w14:paraId="6C7D7200" w14:textId="77777777" w:rsidR="00C72E2F" w:rsidRPr="00347E11" w:rsidRDefault="00C72E2F" w:rsidP="0054751F">
      <w:pPr>
        <w:rPr>
          <w:rFonts w:asciiTheme="minorHAnsi" w:hAnsiTheme="minorHAnsi"/>
          <w:sz w:val="22"/>
          <w:szCs w:val="22"/>
        </w:rPr>
      </w:pPr>
    </w:p>
    <w:p w14:paraId="238B67CF" w14:textId="0DCA8ED3" w:rsidR="00C72E2F" w:rsidRPr="00347E11" w:rsidRDefault="00C72E2F" w:rsidP="0054751F">
      <w:pPr>
        <w:numPr>
          <w:ilvl w:val="0"/>
          <w:numId w:val="2"/>
        </w:numPr>
        <w:rPr>
          <w:rFonts w:asciiTheme="minorHAnsi" w:hAnsiTheme="minorHAnsi"/>
          <w:sz w:val="22"/>
          <w:szCs w:val="22"/>
        </w:rPr>
      </w:pPr>
      <w:r w:rsidRPr="00347E11">
        <w:rPr>
          <w:rFonts w:asciiTheme="minorHAnsi" w:hAnsiTheme="minorHAnsi"/>
          <w:sz w:val="22"/>
          <w:szCs w:val="22"/>
        </w:rPr>
        <w:t>Approximately 88,000 deaths each year in the U.S. are attributed to alcohol misuse.</w:t>
      </w:r>
      <w:r w:rsidR="00D9290D">
        <w:rPr>
          <w:rStyle w:val="FootnoteReference"/>
          <w:rFonts w:asciiTheme="minorHAnsi" w:hAnsiTheme="minorHAnsi"/>
          <w:sz w:val="22"/>
          <w:szCs w:val="22"/>
        </w:rPr>
        <w:footnoteReference w:id="2"/>
      </w:r>
    </w:p>
    <w:p w14:paraId="2C92538C" w14:textId="00695A0A" w:rsidR="00C72E2F" w:rsidRPr="00347E11" w:rsidRDefault="00C72E2F" w:rsidP="0054751F">
      <w:pPr>
        <w:numPr>
          <w:ilvl w:val="0"/>
          <w:numId w:val="2"/>
        </w:numPr>
        <w:rPr>
          <w:rFonts w:asciiTheme="minorHAnsi" w:hAnsiTheme="minorHAnsi"/>
          <w:sz w:val="22"/>
          <w:szCs w:val="22"/>
        </w:rPr>
      </w:pPr>
      <w:r w:rsidRPr="00347E11">
        <w:rPr>
          <w:rFonts w:asciiTheme="minorHAnsi" w:hAnsiTheme="minorHAnsi"/>
          <w:sz w:val="22"/>
          <w:szCs w:val="22"/>
        </w:rPr>
        <w:t>Excessive alcohol use has led to approximately 2.5 million years of potential life lost (YPLL) each year in the US from 2006-2010, shortening the lives of those who died by an average of 3</w:t>
      </w:r>
      <w:r w:rsidR="00D9290D">
        <w:rPr>
          <w:rFonts w:asciiTheme="minorHAnsi" w:hAnsiTheme="minorHAnsi"/>
          <w:sz w:val="22"/>
          <w:szCs w:val="22"/>
        </w:rPr>
        <w:t>0 years.</w:t>
      </w:r>
      <w:r w:rsidR="00D9290D">
        <w:rPr>
          <w:rFonts w:asciiTheme="minorHAnsi" w:hAnsiTheme="minorHAnsi"/>
          <w:sz w:val="22"/>
          <w:szCs w:val="22"/>
          <w:vertAlign w:val="superscript"/>
        </w:rPr>
        <w:t>2</w:t>
      </w:r>
    </w:p>
    <w:p w14:paraId="049BF183" w14:textId="11901918" w:rsidR="00C72E2F" w:rsidRPr="00347E11" w:rsidRDefault="00C72E2F" w:rsidP="0054751F">
      <w:pPr>
        <w:numPr>
          <w:ilvl w:val="0"/>
          <w:numId w:val="2"/>
        </w:numPr>
        <w:rPr>
          <w:rFonts w:asciiTheme="minorHAnsi" w:hAnsiTheme="minorHAnsi"/>
          <w:sz w:val="22"/>
          <w:szCs w:val="22"/>
        </w:rPr>
      </w:pPr>
      <w:r w:rsidRPr="00347E11">
        <w:rPr>
          <w:rFonts w:asciiTheme="minorHAnsi" w:hAnsiTheme="minorHAnsi"/>
          <w:sz w:val="22"/>
          <w:szCs w:val="22"/>
        </w:rPr>
        <w:t>Excessive drinking was responsible for 1 in 10 deaths among working-age ad</w:t>
      </w:r>
      <w:r w:rsidR="00321330" w:rsidRPr="00347E11">
        <w:rPr>
          <w:rFonts w:asciiTheme="minorHAnsi" w:hAnsiTheme="minorHAnsi"/>
          <w:sz w:val="22"/>
          <w:szCs w:val="22"/>
        </w:rPr>
        <w:t>ult</w:t>
      </w:r>
      <w:r w:rsidR="00D9290D">
        <w:rPr>
          <w:rFonts w:asciiTheme="minorHAnsi" w:hAnsiTheme="minorHAnsi"/>
          <w:sz w:val="22"/>
          <w:szCs w:val="22"/>
        </w:rPr>
        <w:t>s aged 20-64 years</w:t>
      </w:r>
      <w:r w:rsidR="00D9290D">
        <w:rPr>
          <w:rFonts w:asciiTheme="minorHAnsi" w:hAnsiTheme="minorHAnsi"/>
          <w:sz w:val="22"/>
          <w:szCs w:val="22"/>
          <w:vertAlign w:val="superscript"/>
        </w:rPr>
        <w:t>2</w:t>
      </w:r>
    </w:p>
    <w:p w14:paraId="6D8CE549" w14:textId="32060655" w:rsidR="00C72E2F" w:rsidRPr="00347E11" w:rsidRDefault="00C72E2F" w:rsidP="0054751F">
      <w:pPr>
        <w:numPr>
          <w:ilvl w:val="0"/>
          <w:numId w:val="2"/>
        </w:numPr>
        <w:rPr>
          <w:rFonts w:asciiTheme="minorHAnsi" w:hAnsiTheme="minorHAnsi"/>
          <w:sz w:val="22"/>
          <w:szCs w:val="22"/>
        </w:rPr>
      </w:pPr>
      <w:r w:rsidRPr="00347E11">
        <w:rPr>
          <w:rFonts w:asciiTheme="minorHAnsi" w:hAnsiTheme="minorHAnsi"/>
          <w:sz w:val="22"/>
          <w:szCs w:val="22"/>
        </w:rPr>
        <w:t>In 2014, alcohol-impaired driving fatalities accounted for 31</w:t>
      </w:r>
      <w:r w:rsidR="0031646F">
        <w:rPr>
          <w:rFonts w:asciiTheme="minorHAnsi" w:hAnsiTheme="minorHAnsi"/>
          <w:sz w:val="22"/>
          <w:szCs w:val="22"/>
        </w:rPr>
        <w:t>%</w:t>
      </w:r>
      <w:r w:rsidRPr="00347E11">
        <w:rPr>
          <w:rFonts w:asciiTheme="minorHAnsi" w:hAnsiTheme="minorHAnsi"/>
          <w:sz w:val="22"/>
          <w:szCs w:val="22"/>
        </w:rPr>
        <w:t xml:space="preserve"> of total fatalities</w:t>
      </w:r>
      <w:r w:rsidR="0031646F">
        <w:rPr>
          <w:rFonts w:asciiTheme="minorHAnsi" w:hAnsiTheme="minorHAnsi"/>
          <w:sz w:val="22"/>
          <w:szCs w:val="22"/>
        </w:rPr>
        <w:t xml:space="preserve"> in the U.S</w:t>
      </w:r>
      <w:r w:rsidRPr="00347E11">
        <w:rPr>
          <w:rFonts w:asciiTheme="minorHAnsi" w:hAnsiTheme="minorHAnsi"/>
          <w:sz w:val="22"/>
          <w:szCs w:val="22"/>
        </w:rPr>
        <w:t>. In Connecticut, 39</w:t>
      </w:r>
      <w:r w:rsidR="0031646F">
        <w:rPr>
          <w:rFonts w:asciiTheme="minorHAnsi" w:hAnsiTheme="minorHAnsi"/>
          <w:sz w:val="22"/>
          <w:szCs w:val="22"/>
        </w:rPr>
        <w:t>%</w:t>
      </w:r>
      <w:r w:rsidRPr="00347E11">
        <w:rPr>
          <w:rFonts w:asciiTheme="minorHAnsi" w:hAnsiTheme="minorHAnsi"/>
          <w:sz w:val="22"/>
          <w:szCs w:val="22"/>
        </w:rPr>
        <w:t xml:space="preserve"> of total fatalities were the resu</w:t>
      </w:r>
      <w:r w:rsidR="00D9290D">
        <w:rPr>
          <w:rFonts w:asciiTheme="minorHAnsi" w:hAnsiTheme="minorHAnsi"/>
          <w:sz w:val="22"/>
          <w:szCs w:val="22"/>
        </w:rPr>
        <w:t>lt of alcohol-impaired driving.</w:t>
      </w:r>
      <w:r w:rsidR="00D9290D">
        <w:rPr>
          <w:rStyle w:val="FootnoteReference"/>
          <w:rFonts w:asciiTheme="minorHAnsi" w:hAnsiTheme="minorHAnsi"/>
          <w:sz w:val="22"/>
          <w:szCs w:val="22"/>
        </w:rPr>
        <w:footnoteReference w:id="3"/>
      </w:r>
    </w:p>
    <w:p w14:paraId="47B71A7F" w14:textId="7390488E" w:rsidR="00176FD6" w:rsidRPr="00347E11" w:rsidRDefault="00176FD6" w:rsidP="00176FD6">
      <w:pPr>
        <w:numPr>
          <w:ilvl w:val="0"/>
          <w:numId w:val="1"/>
        </w:numPr>
        <w:rPr>
          <w:rFonts w:asciiTheme="minorHAnsi" w:hAnsiTheme="minorHAnsi"/>
          <w:sz w:val="22"/>
          <w:szCs w:val="22"/>
        </w:rPr>
      </w:pPr>
      <w:bookmarkStart w:id="0" w:name="OLE_LINK1"/>
      <w:r w:rsidRPr="00347E11">
        <w:rPr>
          <w:rFonts w:asciiTheme="minorHAnsi" w:hAnsiTheme="minorHAnsi"/>
          <w:sz w:val="22"/>
          <w:szCs w:val="22"/>
        </w:rPr>
        <w:t>Heavy drinkers are at increased risk for alcohol abuse and dependence. People who begin drinking before age 15 are four times more likely to develop alcohol dependence than those who wait until age 21. Each additional year of delayed drinking onset reduces the probability of alcohol dependence by 14</w:t>
      </w:r>
      <w:r w:rsidR="0031646F">
        <w:rPr>
          <w:rFonts w:asciiTheme="minorHAnsi" w:hAnsiTheme="minorHAnsi"/>
          <w:sz w:val="22"/>
          <w:szCs w:val="22"/>
        </w:rPr>
        <w:t>%</w:t>
      </w:r>
      <w:r w:rsidR="00D9290D">
        <w:rPr>
          <w:rFonts w:asciiTheme="minorHAnsi" w:hAnsiTheme="minorHAnsi"/>
          <w:sz w:val="22"/>
          <w:szCs w:val="22"/>
        </w:rPr>
        <w:t>.</w:t>
      </w:r>
      <w:r w:rsidR="00D9290D">
        <w:rPr>
          <w:rFonts w:asciiTheme="minorHAnsi" w:hAnsiTheme="minorHAnsi"/>
          <w:sz w:val="22"/>
          <w:szCs w:val="22"/>
          <w:vertAlign w:val="superscript"/>
        </w:rPr>
        <w:t>3</w:t>
      </w:r>
    </w:p>
    <w:p w14:paraId="060D5352" w14:textId="5ABFDE12" w:rsidR="00D6750F" w:rsidRDefault="00C72E2F" w:rsidP="0054751F">
      <w:pPr>
        <w:numPr>
          <w:ilvl w:val="0"/>
          <w:numId w:val="2"/>
        </w:numPr>
        <w:rPr>
          <w:rFonts w:asciiTheme="minorHAnsi" w:hAnsiTheme="minorHAnsi"/>
          <w:sz w:val="22"/>
          <w:szCs w:val="22"/>
        </w:rPr>
      </w:pPr>
      <w:r w:rsidRPr="00347E11">
        <w:rPr>
          <w:rFonts w:asciiTheme="minorHAnsi" w:hAnsiTheme="minorHAnsi"/>
          <w:sz w:val="22"/>
          <w:szCs w:val="22"/>
        </w:rPr>
        <w:t>Excessive drinking, including binge and heavy drinking, has numerous chronic and acute health effects</w:t>
      </w:r>
      <w:r w:rsidR="00D6750F">
        <w:rPr>
          <w:rFonts w:asciiTheme="minorHAnsi" w:hAnsiTheme="minorHAnsi"/>
          <w:sz w:val="22"/>
          <w:szCs w:val="22"/>
        </w:rPr>
        <w:t>, including</w:t>
      </w:r>
      <w:r w:rsidRPr="00347E11">
        <w:rPr>
          <w:rFonts w:asciiTheme="minorHAnsi" w:hAnsiTheme="minorHAnsi"/>
          <w:sz w:val="22"/>
          <w:szCs w:val="22"/>
        </w:rPr>
        <w:t>: liver cirrhosis, pancreatitis, various cancers</w:t>
      </w:r>
      <w:r w:rsidR="00D6750F">
        <w:rPr>
          <w:rFonts w:asciiTheme="minorHAnsi" w:hAnsiTheme="minorHAnsi"/>
          <w:sz w:val="22"/>
          <w:szCs w:val="22"/>
        </w:rPr>
        <w:t xml:space="preserve"> (i.e., </w:t>
      </w:r>
      <w:r w:rsidRPr="00347E11">
        <w:rPr>
          <w:rFonts w:asciiTheme="minorHAnsi" w:hAnsiTheme="minorHAnsi"/>
          <w:sz w:val="22"/>
          <w:szCs w:val="22"/>
        </w:rPr>
        <w:t xml:space="preserve"> cancer</w:t>
      </w:r>
      <w:r w:rsidR="00D6750F">
        <w:rPr>
          <w:rFonts w:asciiTheme="minorHAnsi" w:hAnsiTheme="minorHAnsi"/>
          <w:sz w:val="22"/>
          <w:szCs w:val="22"/>
        </w:rPr>
        <w:t>s</w:t>
      </w:r>
      <w:r w:rsidRPr="00347E11">
        <w:rPr>
          <w:rFonts w:asciiTheme="minorHAnsi" w:hAnsiTheme="minorHAnsi"/>
          <w:sz w:val="22"/>
          <w:szCs w:val="22"/>
        </w:rPr>
        <w:t xml:space="preserve"> of the liver, mouth, throat, larynx, esophagus</w:t>
      </w:r>
      <w:r w:rsidR="00D6750F">
        <w:rPr>
          <w:rFonts w:asciiTheme="minorHAnsi" w:hAnsiTheme="minorHAnsi"/>
          <w:sz w:val="22"/>
          <w:szCs w:val="22"/>
        </w:rPr>
        <w:t>, and breast)</w:t>
      </w:r>
      <w:r w:rsidRPr="00347E11">
        <w:rPr>
          <w:rFonts w:asciiTheme="minorHAnsi" w:hAnsiTheme="minorHAnsi"/>
          <w:sz w:val="22"/>
          <w:szCs w:val="22"/>
        </w:rPr>
        <w:t xml:space="preserve">, </w:t>
      </w:r>
      <w:r w:rsidR="00D6750F">
        <w:rPr>
          <w:rFonts w:asciiTheme="minorHAnsi" w:hAnsiTheme="minorHAnsi"/>
          <w:sz w:val="22"/>
          <w:szCs w:val="22"/>
        </w:rPr>
        <w:t xml:space="preserve">cardiomyopathy, stroke, </w:t>
      </w:r>
      <w:r w:rsidRPr="00347E11">
        <w:rPr>
          <w:rFonts w:asciiTheme="minorHAnsi" w:hAnsiTheme="minorHAnsi"/>
          <w:sz w:val="22"/>
          <w:szCs w:val="22"/>
        </w:rPr>
        <w:t>high blood pressure, and psychological disorders.</w:t>
      </w:r>
      <w:r w:rsidR="00D9290D">
        <w:rPr>
          <w:rStyle w:val="FootnoteReference"/>
          <w:rFonts w:asciiTheme="minorHAnsi" w:hAnsiTheme="minorHAnsi"/>
          <w:sz w:val="22"/>
          <w:szCs w:val="22"/>
        </w:rPr>
        <w:footnoteReference w:id="4"/>
      </w:r>
    </w:p>
    <w:p w14:paraId="08E68974" w14:textId="37079326" w:rsidR="00C72E2F" w:rsidRPr="00347E11" w:rsidRDefault="00D6750F" w:rsidP="0054751F">
      <w:pPr>
        <w:numPr>
          <w:ilvl w:val="0"/>
          <w:numId w:val="2"/>
        </w:numPr>
        <w:rPr>
          <w:rFonts w:asciiTheme="minorHAnsi" w:hAnsiTheme="minorHAnsi"/>
          <w:sz w:val="22"/>
          <w:szCs w:val="22"/>
        </w:rPr>
      </w:pPr>
      <w:r>
        <w:rPr>
          <w:rFonts w:asciiTheme="minorHAnsi" w:hAnsiTheme="minorHAnsi"/>
          <w:sz w:val="22"/>
          <w:szCs w:val="22"/>
        </w:rPr>
        <w:t>E</w:t>
      </w:r>
      <w:r w:rsidR="00C72E2F" w:rsidRPr="00347E11">
        <w:rPr>
          <w:rFonts w:asciiTheme="minorHAnsi" w:hAnsiTheme="minorHAnsi"/>
          <w:sz w:val="22"/>
          <w:szCs w:val="22"/>
        </w:rPr>
        <w:t xml:space="preserve">xcessive drinking </w:t>
      </w:r>
      <w:r>
        <w:rPr>
          <w:rFonts w:asciiTheme="minorHAnsi" w:hAnsiTheme="minorHAnsi"/>
          <w:sz w:val="22"/>
          <w:szCs w:val="22"/>
        </w:rPr>
        <w:t>has been associated with increased risk of</w:t>
      </w:r>
      <w:r w:rsidR="00C72E2F" w:rsidRPr="00347E11">
        <w:rPr>
          <w:rFonts w:asciiTheme="minorHAnsi" w:hAnsiTheme="minorHAnsi"/>
          <w:sz w:val="22"/>
          <w:szCs w:val="22"/>
        </w:rPr>
        <w:t xml:space="preserve"> motor vehicle injuries, falls, domestic violence, rape, and child abuse.</w:t>
      </w:r>
      <w:r w:rsidR="00D9290D">
        <w:rPr>
          <w:rFonts w:asciiTheme="minorHAnsi" w:hAnsiTheme="minorHAnsi"/>
          <w:sz w:val="22"/>
          <w:szCs w:val="22"/>
          <w:vertAlign w:val="superscript"/>
        </w:rPr>
        <w:t>4</w:t>
      </w:r>
    </w:p>
    <w:p w14:paraId="0F33E782" w14:textId="6FA06D3B" w:rsidR="00C72E2F" w:rsidRPr="00347E11" w:rsidRDefault="00D6750F" w:rsidP="0054751F">
      <w:pPr>
        <w:numPr>
          <w:ilvl w:val="0"/>
          <w:numId w:val="2"/>
        </w:numPr>
        <w:rPr>
          <w:rFonts w:asciiTheme="minorHAnsi" w:hAnsiTheme="minorHAnsi"/>
          <w:sz w:val="22"/>
          <w:szCs w:val="22"/>
        </w:rPr>
      </w:pPr>
      <w:r>
        <w:rPr>
          <w:rFonts w:asciiTheme="minorHAnsi" w:hAnsiTheme="minorHAnsi"/>
          <w:sz w:val="22"/>
          <w:szCs w:val="22"/>
        </w:rPr>
        <w:t>A</w:t>
      </w:r>
      <w:r w:rsidR="00C72E2F" w:rsidRPr="00347E11">
        <w:rPr>
          <w:rFonts w:asciiTheme="minorHAnsi" w:hAnsiTheme="minorHAnsi"/>
          <w:sz w:val="22"/>
          <w:szCs w:val="22"/>
        </w:rPr>
        <w:t xml:space="preserve">lcohol abuse </w:t>
      </w:r>
      <w:r>
        <w:rPr>
          <w:rFonts w:asciiTheme="minorHAnsi" w:hAnsiTheme="minorHAnsi"/>
          <w:sz w:val="22"/>
          <w:szCs w:val="22"/>
        </w:rPr>
        <w:t>can produce</w:t>
      </w:r>
      <w:r w:rsidR="00C72E2F" w:rsidRPr="00347E11">
        <w:rPr>
          <w:rFonts w:asciiTheme="minorHAnsi" w:hAnsiTheme="minorHAnsi"/>
          <w:sz w:val="22"/>
          <w:szCs w:val="22"/>
        </w:rPr>
        <w:t xml:space="preserve"> harmful effects on the immune</w:t>
      </w:r>
      <w:r>
        <w:rPr>
          <w:rFonts w:asciiTheme="minorHAnsi" w:hAnsiTheme="minorHAnsi"/>
          <w:sz w:val="22"/>
          <w:szCs w:val="22"/>
        </w:rPr>
        <w:t xml:space="preserve"> system increasing risks for pneumonia and infections</w:t>
      </w:r>
      <w:r w:rsidR="00C72E2F" w:rsidRPr="00347E11">
        <w:rPr>
          <w:rFonts w:asciiTheme="minorHAnsi" w:hAnsiTheme="minorHAnsi"/>
          <w:sz w:val="22"/>
          <w:szCs w:val="22"/>
        </w:rPr>
        <w:t>.</w:t>
      </w:r>
      <w:r w:rsidR="0005063D">
        <w:rPr>
          <w:rStyle w:val="FootnoteReference"/>
          <w:rFonts w:asciiTheme="minorHAnsi" w:hAnsiTheme="minorHAnsi"/>
          <w:sz w:val="22"/>
          <w:szCs w:val="22"/>
        </w:rPr>
        <w:footnoteReference w:id="5"/>
      </w:r>
    </w:p>
    <w:p w14:paraId="263F7D57" w14:textId="389FE599" w:rsidR="00C72E2F" w:rsidRDefault="00C72E2F" w:rsidP="0054751F">
      <w:pPr>
        <w:numPr>
          <w:ilvl w:val="0"/>
          <w:numId w:val="2"/>
        </w:numPr>
        <w:rPr>
          <w:rFonts w:asciiTheme="minorHAnsi" w:hAnsiTheme="minorHAnsi"/>
          <w:sz w:val="22"/>
          <w:szCs w:val="22"/>
        </w:rPr>
      </w:pPr>
      <w:r w:rsidRPr="00347E11">
        <w:rPr>
          <w:rFonts w:asciiTheme="minorHAnsi" w:hAnsiTheme="minorHAnsi"/>
          <w:sz w:val="22"/>
          <w:szCs w:val="22"/>
        </w:rPr>
        <w:t>Immediate adverse effects of alcohol can include: impaired judgment, reduced reaction time, slurred speech, and unsteady gait. When consumed rapidly and in large amounts, alcohol can also result in coma and death.</w:t>
      </w:r>
      <w:bookmarkEnd w:id="0"/>
    </w:p>
    <w:p w14:paraId="10B7D86F" w14:textId="3A95FD2D" w:rsidR="003A72E5" w:rsidRDefault="003A72E5" w:rsidP="0054751F">
      <w:pPr>
        <w:numPr>
          <w:ilvl w:val="0"/>
          <w:numId w:val="2"/>
        </w:numPr>
        <w:rPr>
          <w:rFonts w:asciiTheme="minorHAnsi" w:hAnsiTheme="minorHAnsi"/>
          <w:sz w:val="22"/>
          <w:szCs w:val="22"/>
        </w:rPr>
      </w:pPr>
      <w:r>
        <w:rPr>
          <w:rFonts w:asciiTheme="minorHAnsi" w:hAnsiTheme="minorHAnsi"/>
          <w:sz w:val="22"/>
          <w:szCs w:val="22"/>
        </w:rPr>
        <w:t>Drinking during pregnancy can lead to a variety of developmental, cognitive and b</w:t>
      </w:r>
      <w:r w:rsidR="000E2F60">
        <w:rPr>
          <w:rFonts w:asciiTheme="minorHAnsi" w:hAnsiTheme="minorHAnsi"/>
          <w:sz w:val="22"/>
          <w:szCs w:val="22"/>
        </w:rPr>
        <w:t>ehavioral problems in the child (Fetal Alco</w:t>
      </w:r>
      <w:r w:rsidR="0005063D">
        <w:rPr>
          <w:rFonts w:asciiTheme="minorHAnsi" w:hAnsiTheme="minorHAnsi"/>
          <w:sz w:val="22"/>
          <w:szCs w:val="22"/>
        </w:rPr>
        <w:t>hol Spectrum Disorders (FASD)).</w:t>
      </w:r>
      <w:r w:rsidR="0005063D">
        <w:rPr>
          <w:rStyle w:val="FootnoteReference"/>
          <w:rFonts w:asciiTheme="minorHAnsi" w:hAnsiTheme="minorHAnsi"/>
          <w:sz w:val="22"/>
          <w:szCs w:val="22"/>
        </w:rPr>
        <w:footnoteReference w:id="6"/>
      </w:r>
    </w:p>
    <w:p w14:paraId="103A386C" w14:textId="4B4A40A7" w:rsidR="00E31527" w:rsidRPr="00E31527" w:rsidRDefault="000E2F60" w:rsidP="00E31527">
      <w:pPr>
        <w:numPr>
          <w:ilvl w:val="0"/>
          <w:numId w:val="2"/>
        </w:numPr>
        <w:rPr>
          <w:rFonts w:asciiTheme="minorHAnsi" w:hAnsiTheme="minorHAnsi"/>
          <w:sz w:val="22"/>
          <w:szCs w:val="22"/>
        </w:rPr>
      </w:pPr>
      <w:r>
        <w:rPr>
          <w:rFonts w:asciiTheme="minorHAnsi" w:hAnsiTheme="minorHAnsi"/>
          <w:sz w:val="22"/>
          <w:szCs w:val="22"/>
        </w:rPr>
        <w:t>Older adults aged 65 or older who drink are at increased risk of health problems associated with lower tolerance for alcohol, existence of chronic health problems (i.e., diabetes, high blood pressure, congestive heart failure, and liver problems) and interactions with medications</w:t>
      </w:r>
      <w:r w:rsidRPr="000E2F60">
        <w:rPr>
          <w:rFonts w:asciiTheme="minorHAnsi" w:hAnsiTheme="minorHAnsi"/>
          <w:sz w:val="22"/>
          <w:szCs w:val="22"/>
        </w:rPr>
        <w:t xml:space="preserve"> </w:t>
      </w:r>
      <w:r>
        <w:rPr>
          <w:rFonts w:asciiTheme="minorHAnsi" w:hAnsiTheme="minorHAnsi"/>
          <w:sz w:val="22"/>
          <w:szCs w:val="22"/>
        </w:rPr>
        <w:t xml:space="preserve">(e.g., aspirin, </w:t>
      </w:r>
      <w:r>
        <w:rPr>
          <w:rFonts w:asciiTheme="minorHAnsi" w:hAnsiTheme="minorHAnsi"/>
          <w:sz w:val="22"/>
          <w:szCs w:val="22"/>
        </w:rPr>
        <w:lastRenderedPageBreak/>
        <w:t>acetaminophen, cough syrup, sleeping pills, pain medication, and medication for anxiety or depression)</w:t>
      </w:r>
      <w:r w:rsidR="0005063D">
        <w:rPr>
          <w:rFonts w:asciiTheme="minorHAnsi" w:hAnsiTheme="minorHAnsi"/>
          <w:sz w:val="22"/>
          <w:szCs w:val="22"/>
        </w:rPr>
        <w:t>.</w:t>
      </w:r>
      <w:r w:rsidR="0005063D">
        <w:rPr>
          <w:rStyle w:val="FootnoteReference"/>
          <w:rFonts w:asciiTheme="minorHAnsi" w:hAnsiTheme="minorHAnsi"/>
          <w:sz w:val="22"/>
          <w:szCs w:val="22"/>
        </w:rPr>
        <w:footnoteReference w:id="7"/>
      </w:r>
    </w:p>
    <w:p w14:paraId="71CCC4B7" w14:textId="743E9D09" w:rsidR="00CF34E4" w:rsidRPr="00D00E85" w:rsidRDefault="00CF34E4" w:rsidP="00CF34E4">
      <w:pPr>
        <w:pStyle w:val="ListParagraph"/>
        <w:numPr>
          <w:ilvl w:val="0"/>
          <w:numId w:val="2"/>
        </w:numPr>
        <w:rPr>
          <w:rFonts w:asciiTheme="minorHAnsi" w:hAnsiTheme="minorHAnsi"/>
          <w:sz w:val="22"/>
          <w:szCs w:val="22"/>
        </w:rPr>
      </w:pPr>
      <w:r w:rsidRPr="00D00E85">
        <w:rPr>
          <w:rFonts w:asciiTheme="minorHAnsi" w:hAnsiTheme="minorHAnsi"/>
          <w:sz w:val="22"/>
          <w:szCs w:val="22"/>
        </w:rPr>
        <w:t>Of all treatment admissions in Connecticut in 2016, 18.9% were for alcohol as the primary substance (12,689 people), and 14% were for alcoh</w:t>
      </w:r>
      <w:r w:rsidR="00440F33">
        <w:rPr>
          <w:rFonts w:asciiTheme="minorHAnsi" w:hAnsiTheme="minorHAnsi"/>
          <w:sz w:val="22"/>
          <w:szCs w:val="22"/>
        </w:rPr>
        <w:t>ol with a secondary drug.</w:t>
      </w:r>
      <w:r w:rsidR="00440F33">
        <w:rPr>
          <w:rStyle w:val="FootnoteReference"/>
          <w:rFonts w:asciiTheme="minorHAnsi" w:hAnsiTheme="minorHAnsi"/>
          <w:sz w:val="22"/>
          <w:szCs w:val="22"/>
        </w:rPr>
        <w:footnoteReference w:id="8"/>
      </w:r>
    </w:p>
    <w:p w14:paraId="65685938" w14:textId="6517865F" w:rsidR="00176FD6" w:rsidRPr="00347E11" w:rsidRDefault="00176FD6" w:rsidP="00176FD6">
      <w:pPr>
        <w:numPr>
          <w:ilvl w:val="0"/>
          <w:numId w:val="2"/>
        </w:numPr>
        <w:rPr>
          <w:rFonts w:asciiTheme="minorHAnsi" w:hAnsiTheme="minorHAnsi"/>
          <w:sz w:val="22"/>
          <w:szCs w:val="22"/>
        </w:rPr>
      </w:pPr>
      <w:r w:rsidRPr="00347E11">
        <w:rPr>
          <w:rFonts w:asciiTheme="minorHAnsi" w:hAnsiTheme="minorHAnsi"/>
          <w:sz w:val="22"/>
          <w:szCs w:val="22"/>
        </w:rPr>
        <w:t xml:space="preserve">In 2013, underage drinking cost Connecticut $664.9 million </w:t>
      </w:r>
      <w:r w:rsidR="009145FA">
        <w:rPr>
          <w:rFonts w:asciiTheme="minorHAnsi" w:hAnsiTheme="minorHAnsi"/>
          <w:sz w:val="22"/>
          <w:szCs w:val="22"/>
        </w:rPr>
        <w:t>in</w:t>
      </w:r>
      <w:r w:rsidRPr="00347E11">
        <w:rPr>
          <w:rFonts w:asciiTheme="minorHAnsi" w:hAnsiTheme="minorHAnsi"/>
          <w:sz w:val="22"/>
          <w:szCs w:val="22"/>
        </w:rPr>
        <w:t xml:space="preserve"> medical care, </w:t>
      </w:r>
      <w:r w:rsidR="009145FA">
        <w:rPr>
          <w:rFonts w:asciiTheme="minorHAnsi" w:hAnsiTheme="minorHAnsi"/>
          <w:sz w:val="22"/>
          <w:szCs w:val="22"/>
        </w:rPr>
        <w:t xml:space="preserve">criminal justice, property damage, and </w:t>
      </w:r>
      <w:r w:rsidRPr="00347E11">
        <w:rPr>
          <w:rFonts w:asciiTheme="minorHAnsi" w:hAnsiTheme="minorHAnsi"/>
          <w:sz w:val="22"/>
          <w:szCs w:val="22"/>
        </w:rPr>
        <w:t xml:space="preserve">work loss, </w:t>
      </w:r>
      <w:r w:rsidR="009145FA">
        <w:rPr>
          <w:rFonts w:asciiTheme="minorHAnsi" w:hAnsiTheme="minorHAnsi"/>
          <w:sz w:val="22"/>
          <w:szCs w:val="22"/>
        </w:rPr>
        <w:t xml:space="preserve">as well as </w:t>
      </w:r>
      <w:r w:rsidRPr="00347E11">
        <w:rPr>
          <w:rFonts w:asciiTheme="minorHAnsi" w:hAnsiTheme="minorHAnsi"/>
          <w:sz w:val="22"/>
          <w:szCs w:val="22"/>
        </w:rPr>
        <w:t>pain and suffering associated with the multiple problems resulting from the use o</w:t>
      </w:r>
      <w:r w:rsidR="00440F33">
        <w:rPr>
          <w:rFonts w:asciiTheme="minorHAnsi" w:hAnsiTheme="minorHAnsi"/>
          <w:sz w:val="22"/>
          <w:szCs w:val="22"/>
        </w:rPr>
        <w:t>f alcohol by youth.</w:t>
      </w:r>
      <w:r w:rsidR="00440F33">
        <w:rPr>
          <w:rFonts w:asciiTheme="minorHAnsi" w:hAnsiTheme="minorHAnsi"/>
          <w:sz w:val="22"/>
          <w:szCs w:val="22"/>
          <w:vertAlign w:val="superscript"/>
        </w:rPr>
        <w:t>3</w:t>
      </w:r>
    </w:p>
    <w:p w14:paraId="4D12CFBD" w14:textId="348F4513" w:rsidR="00C72E2F" w:rsidRPr="00347E11" w:rsidRDefault="00C72E2F" w:rsidP="0054751F">
      <w:pPr>
        <w:rPr>
          <w:rFonts w:asciiTheme="minorHAnsi" w:hAnsiTheme="minorHAnsi"/>
          <w:b/>
          <w:sz w:val="22"/>
          <w:szCs w:val="22"/>
        </w:rPr>
      </w:pPr>
    </w:p>
    <w:p w14:paraId="64A2A2F8" w14:textId="77777777" w:rsidR="009145FA" w:rsidRDefault="009145FA" w:rsidP="0054751F">
      <w:pPr>
        <w:rPr>
          <w:rFonts w:asciiTheme="minorHAnsi" w:hAnsiTheme="minorHAnsi"/>
          <w:b/>
          <w:sz w:val="22"/>
          <w:szCs w:val="22"/>
          <w:u w:val="single"/>
        </w:rPr>
      </w:pPr>
    </w:p>
    <w:p w14:paraId="4E52E187" w14:textId="77777777" w:rsidR="009145FA" w:rsidRDefault="009145FA" w:rsidP="0054751F">
      <w:pPr>
        <w:rPr>
          <w:rFonts w:asciiTheme="minorHAnsi" w:hAnsiTheme="minorHAnsi"/>
          <w:b/>
          <w:sz w:val="22"/>
          <w:szCs w:val="22"/>
          <w:u w:val="single"/>
        </w:rPr>
      </w:pPr>
    </w:p>
    <w:p w14:paraId="1947D450" w14:textId="7DAAC066" w:rsidR="00347E11" w:rsidRPr="00347E11" w:rsidRDefault="00347E11" w:rsidP="0054751F">
      <w:pPr>
        <w:rPr>
          <w:rFonts w:asciiTheme="minorHAnsi" w:hAnsiTheme="minorHAnsi"/>
          <w:b/>
          <w:sz w:val="22"/>
          <w:szCs w:val="22"/>
          <w:u w:val="single"/>
        </w:rPr>
      </w:pPr>
      <w:r w:rsidRPr="004F523E">
        <w:rPr>
          <w:rFonts w:asciiTheme="minorHAnsi" w:hAnsiTheme="minorHAnsi"/>
          <w:b/>
          <w:sz w:val="22"/>
          <w:szCs w:val="22"/>
          <w:u w:val="single"/>
        </w:rPr>
        <w:t>Selected Indicators</w:t>
      </w:r>
    </w:p>
    <w:p w14:paraId="1AA3FB19" w14:textId="0FFD9A97" w:rsidR="00347E11" w:rsidRDefault="00347E11" w:rsidP="0054751F">
      <w:pPr>
        <w:rPr>
          <w:rFonts w:asciiTheme="minorHAnsi" w:hAnsiTheme="minorHAnsi"/>
          <w:sz w:val="22"/>
          <w:szCs w:val="22"/>
        </w:rPr>
      </w:pPr>
    </w:p>
    <w:p w14:paraId="0F205552" w14:textId="4D7E1570" w:rsidR="0094074C" w:rsidRDefault="0094074C" w:rsidP="0054751F">
      <w:pPr>
        <w:rPr>
          <w:rFonts w:asciiTheme="minorHAnsi" w:hAnsiTheme="minorHAnsi"/>
          <w:sz w:val="22"/>
          <w:szCs w:val="22"/>
        </w:rPr>
      </w:pPr>
      <w:r>
        <w:rPr>
          <w:rFonts w:asciiTheme="minorHAnsi" w:hAnsiTheme="minorHAnsi"/>
          <w:sz w:val="22"/>
          <w:szCs w:val="22"/>
        </w:rPr>
        <w:t>NSDUH</w:t>
      </w:r>
    </w:p>
    <w:p w14:paraId="790945FF" w14:textId="1C17BA83" w:rsidR="0094074C" w:rsidRDefault="00B03975" w:rsidP="0054751F">
      <w:pPr>
        <w:rPr>
          <w:rFonts w:asciiTheme="minorHAnsi" w:hAnsiTheme="minorHAnsi"/>
          <w:sz w:val="22"/>
          <w:szCs w:val="22"/>
        </w:rPr>
      </w:pPr>
      <w:r>
        <w:rPr>
          <w:rFonts w:asciiTheme="minorHAnsi" w:hAnsiTheme="minorHAnsi"/>
          <w:sz w:val="22"/>
          <w:szCs w:val="22"/>
        </w:rPr>
        <w:t>Connecticut School Health Survey (</w:t>
      </w:r>
      <w:r w:rsidR="0094074C">
        <w:rPr>
          <w:rFonts w:asciiTheme="minorHAnsi" w:hAnsiTheme="minorHAnsi"/>
          <w:sz w:val="22"/>
          <w:szCs w:val="22"/>
        </w:rPr>
        <w:t>YRBS</w:t>
      </w:r>
      <w:r w:rsidR="00705245">
        <w:rPr>
          <w:rFonts w:asciiTheme="minorHAnsi" w:hAnsiTheme="minorHAnsi"/>
          <w:sz w:val="22"/>
          <w:szCs w:val="22"/>
        </w:rPr>
        <w:t>S</w:t>
      </w:r>
      <w:r>
        <w:rPr>
          <w:rFonts w:asciiTheme="minorHAnsi" w:hAnsiTheme="minorHAnsi"/>
          <w:sz w:val="22"/>
          <w:szCs w:val="22"/>
        </w:rPr>
        <w:t>)</w:t>
      </w:r>
    </w:p>
    <w:p w14:paraId="2CDD2BBB" w14:textId="6AD67047" w:rsidR="00DB7797" w:rsidRPr="009F5437" w:rsidRDefault="00D00E85" w:rsidP="009F5437">
      <w:pPr>
        <w:rPr>
          <w:rFonts w:asciiTheme="minorHAnsi" w:hAnsiTheme="minorHAnsi"/>
          <w:sz w:val="22"/>
          <w:szCs w:val="22"/>
        </w:rPr>
      </w:pPr>
      <w:r w:rsidRPr="009F5437">
        <w:rPr>
          <w:rFonts w:asciiTheme="minorHAnsi" w:hAnsiTheme="minorHAnsi"/>
          <w:sz w:val="22"/>
          <w:szCs w:val="22"/>
        </w:rPr>
        <w:t xml:space="preserve">Alcohol </w:t>
      </w:r>
      <w:r w:rsidR="00DB7797" w:rsidRPr="009F5437">
        <w:rPr>
          <w:rFonts w:asciiTheme="minorHAnsi" w:hAnsiTheme="minorHAnsi"/>
          <w:sz w:val="22"/>
          <w:szCs w:val="22"/>
        </w:rPr>
        <w:t>Treatment Admissions</w:t>
      </w:r>
      <w:r w:rsidR="009E2714" w:rsidRPr="009F5437">
        <w:rPr>
          <w:rFonts w:asciiTheme="minorHAnsi" w:hAnsiTheme="minorHAnsi"/>
          <w:sz w:val="22"/>
          <w:szCs w:val="22"/>
        </w:rPr>
        <w:t xml:space="preserve"> (TEDS)</w:t>
      </w:r>
    </w:p>
    <w:p w14:paraId="3556574C" w14:textId="597A5300" w:rsidR="009F5437" w:rsidRPr="009F5437" w:rsidRDefault="009F5437" w:rsidP="009F5437">
      <w:pPr>
        <w:rPr>
          <w:rFonts w:asciiTheme="minorHAnsi" w:hAnsiTheme="minorHAnsi"/>
          <w:sz w:val="22"/>
          <w:szCs w:val="22"/>
        </w:rPr>
      </w:pPr>
      <w:r w:rsidRPr="009F5437">
        <w:rPr>
          <w:rFonts w:asciiTheme="minorHAnsi" w:hAnsiTheme="minorHAnsi"/>
          <w:sz w:val="22"/>
          <w:szCs w:val="22"/>
        </w:rPr>
        <w:t>Alcohol-Related Fatal Motor Vehicle Crashes</w:t>
      </w:r>
    </w:p>
    <w:p w14:paraId="4C5FCE55" w14:textId="44CF0988" w:rsidR="009F5437" w:rsidRPr="009F5437" w:rsidRDefault="009F5437" w:rsidP="009F5437">
      <w:pPr>
        <w:rPr>
          <w:rFonts w:asciiTheme="minorHAnsi" w:hAnsiTheme="minorHAnsi"/>
          <w:sz w:val="22"/>
          <w:szCs w:val="22"/>
        </w:rPr>
      </w:pPr>
      <w:r w:rsidRPr="009F5437">
        <w:rPr>
          <w:rFonts w:asciiTheme="minorHAnsi" w:hAnsiTheme="minorHAnsi"/>
          <w:sz w:val="22"/>
          <w:szCs w:val="22"/>
        </w:rPr>
        <w:t>Alcohol-Related Vehicle Death Rate</w:t>
      </w:r>
    </w:p>
    <w:p w14:paraId="127B76E9" w14:textId="55AD7AC6" w:rsidR="009F5437" w:rsidRPr="009F5437" w:rsidRDefault="009F5437" w:rsidP="009F5437">
      <w:pPr>
        <w:ind w:right="-360"/>
        <w:rPr>
          <w:rFonts w:asciiTheme="minorHAnsi" w:hAnsiTheme="minorHAnsi"/>
          <w:sz w:val="22"/>
          <w:szCs w:val="22"/>
        </w:rPr>
      </w:pPr>
      <w:r w:rsidRPr="009F5437">
        <w:rPr>
          <w:rFonts w:asciiTheme="minorHAnsi" w:hAnsiTheme="minorHAnsi"/>
          <w:sz w:val="22"/>
          <w:szCs w:val="22"/>
        </w:rPr>
        <w:t>Alcohol-Involved Drivers of All Drivers in Fatal Crashes</w:t>
      </w:r>
    </w:p>
    <w:p w14:paraId="1F9047A4" w14:textId="77777777" w:rsidR="009145FA" w:rsidRPr="009F5437" w:rsidRDefault="009145FA" w:rsidP="009145FA">
      <w:pPr>
        <w:rPr>
          <w:rFonts w:asciiTheme="minorHAnsi" w:hAnsiTheme="minorHAnsi"/>
          <w:sz w:val="22"/>
          <w:szCs w:val="22"/>
        </w:rPr>
      </w:pPr>
      <w:r w:rsidRPr="009F5437">
        <w:rPr>
          <w:rFonts w:asciiTheme="minorHAnsi" w:hAnsiTheme="minorHAnsi"/>
          <w:sz w:val="22"/>
          <w:szCs w:val="22"/>
        </w:rPr>
        <w:t>DWI Arrests via DMV License Suspensions</w:t>
      </w:r>
    </w:p>
    <w:p w14:paraId="7D19120D" w14:textId="77777777" w:rsidR="009145FA" w:rsidRPr="009F5437" w:rsidRDefault="009145FA" w:rsidP="009145FA">
      <w:pPr>
        <w:rPr>
          <w:rFonts w:asciiTheme="minorHAnsi" w:hAnsiTheme="minorHAnsi"/>
          <w:sz w:val="22"/>
          <w:szCs w:val="22"/>
        </w:rPr>
      </w:pPr>
      <w:r w:rsidRPr="009F5437">
        <w:rPr>
          <w:rFonts w:asciiTheme="minorHAnsi" w:hAnsiTheme="minorHAnsi"/>
          <w:sz w:val="22"/>
          <w:szCs w:val="22"/>
        </w:rPr>
        <w:t>Adult DUI Arrests</w:t>
      </w:r>
    </w:p>
    <w:p w14:paraId="258D8EEE" w14:textId="7B4BEBFF" w:rsidR="009F5437" w:rsidRPr="009F5437" w:rsidRDefault="009F5437" w:rsidP="009F5437">
      <w:pPr>
        <w:rPr>
          <w:rFonts w:asciiTheme="minorHAnsi" w:hAnsiTheme="minorHAnsi"/>
          <w:sz w:val="22"/>
          <w:szCs w:val="22"/>
        </w:rPr>
      </w:pPr>
      <w:r w:rsidRPr="009F5437">
        <w:rPr>
          <w:rFonts w:asciiTheme="minorHAnsi" w:hAnsiTheme="minorHAnsi"/>
          <w:sz w:val="22"/>
          <w:szCs w:val="22"/>
        </w:rPr>
        <w:t xml:space="preserve">Liquor Law Violations </w:t>
      </w:r>
    </w:p>
    <w:p w14:paraId="42B10279" w14:textId="77777777" w:rsidR="009F5437" w:rsidRPr="009F5437" w:rsidRDefault="009F5437" w:rsidP="009F5437">
      <w:pPr>
        <w:rPr>
          <w:rFonts w:asciiTheme="minorHAnsi" w:hAnsiTheme="minorHAnsi"/>
          <w:sz w:val="22"/>
          <w:szCs w:val="22"/>
        </w:rPr>
      </w:pPr>
      <w:r w:rsidRPr="009F5437">
        <w:rPr>
          <w:rFonts w:asciiTheme="minorHAnsi" w:hAnsiTheme="minorHAnsi"/>
          <w:sz w:val="22"/>
          <w:szCs w:val="22"/>
        </w:rPr>
        <w:t>Violent Crime Rate</w:t>
      </w:r>
    </w:p>
    <w:p w14:paraId="1848831A" w14:textId="2AA98F52" w:rsidR="009F5437" w:rsidRPr="009F5437" w:rsidRDefault="009F5437" w:rsidP="009F5437">
      <w:pPr>
        <w:rPr>
          <w:rFonts w:asciiTheme="minorHAnsi" w:hAnsiTheme="minorHAnsi"/>
          <w:sz w:val="22"/>
          <w:szCs w:val="22"/>
        </w:rPr>
      </w:pPr>
      <w:r w:rsidRPr="009F5437">
        <w:rPr>
          <w:rFonts w:asciiTheme="minorHAnsi" w:hAnsiTheme="minorHAnsi"/>
          <w:sz w:val="22"/>
          <w:szCs w:val="22"/>
        </w:rPr>
        <w:t>Alcohol-related School Suspensions/Expulsions</w:t>
      </w:r>
    </w:p>
    <w:p w14:paraId="30DA46A0" w14:textId="60844873" w:rsidR="009F5437" w:rsidRPr="009F5437" w:rsidRDefault="009145FA" w:rsidP="009F5437">
      <w:pPr>
        <w:rPr>
          <w:rFonts w:asciiTheme="minorHAnsi" w:hAnsiTheme="minorHAnsi"/>
          <w:sz w:val="22"/>
          <w:szCs w:val="22"/>
        </w:rPr>
      </w:pPr>
      <w:r>
        <w:rPr>
          <w:rFonts w:asciiTheme="minorHAnsi" w:hAnsiTheme="minorHAnsi"/>
          <w:sz w:val="22"/>
          <w:szCs w:val="22"/>
        </w:rPr>
        <w:t>Ethanol Sales per C</w:t>
      </w:r>
      <w:r w:rsidR="009F5437" w:rsidRPr="009F5437">
        <w:rPr>
          <w:rFonts w:asciiTheme="minorHAnsi" w:hAnsiTheme="minorHAnsi"/>
          <w:sz w:val="22"/>
          <w:szCs w:val="22"/>
        </w:rPr>
        <w:t>apita</w:t>
      </w:r>
    </w:p>
    <w:p w14:paraId="40D43B39" w14:textId="324C504E" w:rsidR="009F5437" w:rsidRPr="009F5437" w:rsidRDefault="009F5437" w:rsidP="009F5437">
      <w:pPr>
        <w:rPr>
          <w:rFonts w:asciiTheme="minorHAnsi" w:hAnsiTheme="minorHAnsi"/>
          <w:sz w:val="22"/>
          <w:szCs w:val="22"/>
        </w:rPr>
      </w:pPr>
      <w:r w:rsidRPr="009F5437">
        <w:rPr>
          <w:rFonts w:asciiTheme="minorHAnsi" w:hAnsiTheme="minorHAnsi"/>
          <w:sz w:val="22"/>
          <w:szCs w:val="22"/>
        </w:rPr>
        <w:t xml:space="preserve">Suicide </w:t>
      </w:r>
      <w:r w:rsidR="009145FA">
        <w:rPr>
          <w:rFonts w:asciiTheme="minorHAnsi" w:hAnsiTheme="minorHAnsi"/>
          <w:sz w:val="22"/>
          <w:szCs w:val="22"/>
        </w:rPr>
        <w:t>R</w:t>
      </w:r>
      <w:r w:rsidRPr="009F5437">
        <w:rPr>
          <w:rFonts w:asciiTheme="minorHAnsi" w:hAnsiTheme="minorHAnsi"/>
          <w:sz w:val="22"/>
          <w:szCs w:val="22"/>
        </w:rPr>
        <w:t>ate</w:t>
      </w:r>
    </w:p>
    <w:p w14:paraId="28F0BE0B" w14:textId="3AC6D430" w:rsidR="009F5437" w:rsidRPr="009F5437" w:rsidRDefault="009145FA" w:rsidP="009F5437">
      <w:pPr>
        <w:rPr>
          <w:rFonts w:asciiTheme="minorHAnsi" w:hAnsiTheme="minorHAnsi"/>
          <w:sz w:val="22"/>
          <w:szCs w:val="22"/>
        </w:rPr>
      </w:pPr>
      <w:r>
        <w:rPr>
          <w:rFonts w:asciiTheme="minorHAnsi" w:hAnsiTheme="minorHAnsi"/>
          <w:sz w:val="22"/>
          <w:szCs w:val="22"/>
        </w:rPr>
        <w:t>Homicide R</w:t>
      </w:r>
      <w:r w:rsidR="009F5437" w:rsidRPr="009F5437">
        <w:rPr>
          <w:rFonts w:asciiTheme="minorHAnsi" w:hAnsiTheme="minorHAnsi"/>
          <w:sz w:val="22"/>
          <w:szCs w:val="22"/>
        </w:rPr>
        <w:t>ate</w:t>
      </w:r>
    </w:p>
    <w:p w14:paraId="36B778A6" w14:textId="4DDC4FC0" w:rsidR="009F5437" w:rsidRPr="009F5437" w:rsidRDefault="009F5437" w:rsidP="009F5437">
      <w:pPr>
        <w:rPr>
          <w:rFonts w:asciiTheme="minorHAnsi" w:hAnsiTheme="minorHAnsi"/>
          <w:sz w:val="22"/>
          <w:szCs w:val="22"/>
        </w:rPr>
      </w:pPr>
      <w:r w:rsidRPr="009F5437">
        <w:rPr>
          <w:rFonts w:asciiTheme="minorHAnsi" w:hAnsiTheme="minorHAnsi"/>
          <w:sz w:val="22"/>
          <w:szCs w:val="22"/>
        </w:rPr>
        <w:t>Chronic Liver Disease</w:t>
      </w:r>
      <w:r w:rsidR="009145FA">
        <w:rPr>
          <w:rFonts w:asciiTheme="minorHAnsi" w:hAnsiTheme="minorHAnsi"/>
          <w:sz w:val="22"/>
          <w:szCs w:val="22"/>
        </w:rPr>
        <w:t xml:space="preserve"> Death Rate</w:t>
      </w:r>
    </w:p>
    <w:p w14:paraId="3F9E4469" w14:textId="77777777" w:rsidR="009F5437" w:rsidRDefault="009F5437" w:rsidP="0054751F">
      <w:pPr>
        <w:rPr>
          <w:rFonts w:asciiTheme="minorHAnsi" w:hAnsiTheme="minorHAnsi"/>
          <w:sz w:val="22"/>
          <w:szCs w:val="22"/>
        </w:rPr>
      </w:pPr>
    </w:p>
    <w:p w14:paraId="039BA6FE" w14:textId="77777777" w:rsidR="0094074C" w:rsidRPr="00347E11" w:rsidRDefault="0094074C" w:rsidP="0054751F">
      <w:pPr>
        <w:rPr>
          <w:rFonts w:asciiTheme="minorHAnsi" w:hAnsiTheme="minorHAnsi"/>
          <w:sz w:val="22"/>
          <w:szCs w:val="22"/>
        </w:rPr>
      </w:pPr>
    </w:p>
    <w:p w14:paraId="2719B6FD" w14:textId="208DCF18" w:rsidR="00794E02" w:rsidRDefault="00794E02">
      <w:pPr>
        <w:spacing w:after="160" w:line="259" w:lineRule="auto"/>
        <w:rPr>
          <w:rFonts w:ascii="Trebuchet MS" w:hAnsi="Trebuchet MS"/>
          <w:sz w:val="19"/>
          <w:szCs w:val="19"/>
        </w:rPr>
      </w:pPr>
    </w:p>
    <w:p w14:paraId="7B4E949F" w14:textId="10A88DDA" w:rsidR="00794E02" w:rsidRDefault="00794E02">
      <w:pPr>
        <w:spacing w:after="160" w:line="259" w:lineRule="auto"/>
        <w:rPr>
          <w:rFonts w:ascii="Trebuchet MS" w:hAnsi="Trebuchet MS"/>
          <w:sz w:val="19"/>
          <w:szCs w:val="19"/>
        </w:rPr>
      </w:pPr>
    </w:p>
    <w:p w14:paraId="2D56A1DD" w14:textId="6F8C6191" w:rsidR="00794E02" w:rsidRDefault="00794E02">
      <w:pPr>
        <w:spacing w:after="160" w:line="259" w:lineRule="auto"/>
        <w:rPr>
          <w:rFonts w:ascii="Trebuchet MS" w:hAnsi="Trebuchet MS"/>
          <w:sz w:val="19"/>
          <w:szCs w:val="19"/>
        </w:rPr>
      </w:pPr>
    </w:p>
    <w:p w14:paraId="7787E00C" w14:textId="32AB2D9D" w:rsidR="00794E02" w:rsidRDefault="00794E02">
      <w:pPr>
        <w:spacing w:after="160" w:line="259" w:lineRule="auto"/>
        <w:rPr>
          <w:rFonts w:ascii="Trebuchet MS" w:hAnsi="Trebuchet MS"/>
          <w:sz w:val="19"/>
          <w:szCs w:val="19"/>
        </w:rPr>
      </w:pPr>
    </w:p>
    <w:p w14:paraId="6C01A03F" w14:textId="156D8447" w:rsidR="00794E02" w:rsidRDefault="00794E02">
      <w:pPr>
        <w:spacing w:after="160" w:line="259" w:lineRule="auto"/>
        <w:rPr>
          <w:rFonts w:ascii="Trebuchet MS" w:hAnsi="Trebuchet MS"/>
          <w:sz w:val="19"/>
          <w:szCs w:val="19"/>
        </w:rPr>
      </w:pPr>
    </w:p>
    <w:p w14:paraId="25786725" w14:textId="1719B7A2" w:rsidR="00794E02" w:rsidRDefault="00794E02">
      <w:pPr>
        <w:spacing w:after="160" w:line="259" w:lineRule="auto"/>
        <w:rPr>
          <w:rFonts w:ascii="Trebuchet MS" w:hAnsi="Trebuchet MS"/>
          <w:sz w:val="19"/>
          <w:szCs w:val="19"/>
        </w:rPr>
      </w:pPr>
    </w:p>
    <w:p w14:paraId="50A67660" w14:textId="1D182761" w:rsidR="00794E02" w:rsidRDefault="00794E02">
      <w:pPr>
        <w:spacing w:after="160" w:line="259" w:lineRule="auto"/>
        <w:rPr>
          <w:rFonts w:ascii="Trebuchet MS" w:hAnsi="Trebuchet MS"/>
          <w:sz w:val="19"/>
          <w:szCs w:val="19"/>
        </w:rPr>
      </w:pPr>
    </w:p>
    <w:p w14:paraId="42AB7A4C" w14:textId="477F8914" w:rsidR="00794E02" w:rsidRDefault="00794E02">
      <w:pPr>
        <w:spacing w:after="160" w:line="259" w:lineRule="auto"/>
        <w:rPr>
          <w:rFonts w:ascii="Trebuchet MS" w:hAnsi="Trebuchet MS"/>
          <w:sz w:val="19"/>
          <w:szCs w:val="19"/>
        </w:rPr>
      </w:pPr>
    </w:p>
    <w:p w14:paraId="02BAAB72" w14:textId="4E4FEC76" w:rsidR="00794E02" w:rsidRDefault="00794E02">
      <w:pPr>
        <w:spacing w:after="160" w:line="259" w:lineRule="auto"/>
        <w:rPr>
          <w:rFonts w:ascii="Trebuchet MS" w:hAnsi="Trebuchet MS"/>
          <w:sz w:val="19"/>
          <w:szCs w:val="19"/>
        </w:rPr>
      </w:pPr>
    </w:p>
    <w:p w14:paraId="6B2F3F9C" w14:textId="0EA8453A" w:rsidR="00794E02" w:rsidRDefault="00794E02">
      <w:pPr>
        <w:spacing w:after="160" w:line="259" w:lineRule="auto"/>
        <w:rPr>
          <w:rFonts w:ascii="Trebuchet MS" w:hAnsi="Trebuchet MS"/>
          <w:sz w:val="19"/>
          <w:szCs w:val="19"/>
        </w:rPr>
      </w:pPr>
    </w:p>
    <w:p w14:paraId="687477CB" w14:textId="572489A6" w:rsidR="00794E02" w:rsidRDefault="00794E02">
      <w:pPr>
        <w:spacing w:after="160" w:line="259" w:lineRule="auto"/>
        <w:rPr>
          <w:rFonts w:ascii="Trebuchet MS" w:hAnsi="Trebuchet MS"/>
          <w:sz w:val="19"/>
          <w:szCs w:val="19"/>
        </w:rPr>
      </w:pPr>
    </w:p>
    <w:p w14:paraId="2FC19C84" w14:textId="319E4D6B" w:rsidR="00794E02" w:rsidRDefault="00794E02">
      <w:pPr>
        <w:spacing w:after="160" w:line="259" w:lineRule="auto"/>
        <w:rPr>
          <w:rFonts w:ascii="Trebuchet MS" w:hAnsi="Trebuchet MS"/>
          <w:sz w:val="19"/>
          <w:szCs w:val="19"/>
        </w:rPr>
      </w:pPr>
    </w:p>
    <w:p w14:paraId="210CD711" w14:textId="04A36ED0" w:rsidR="00794E02" w:rsidRDefault="00794E02">
      <w:pPr>
        <w:spacing w:after="160" w:line="259" w:lineRule="auto"/>
        <w:rPr>
          <w:rFonts w:ascii="Trebuchet MS" w:hAnsi="Trebuchet MS"/>
          <w:sz w:val="19"/>
          <w:szCs w:val="19"/>
        </w:rPr>
      </w:pPr>
    </w:p>
    <w:p w14:paraId="0CDEC78E" w14:textId="599A4995" w:rsidR="00794E02" w:rsidRDefault="00794E02">
      <w:pPr>
        <w:spacing w:after="160" w:line="259" w:lineRule="auto"/>
        <w:rPr>
          <w:rFonts w:ascii="Trebuchet MS" w:hAnsi="Trebuchet MS"/>
          <w:sz w:val="19"/>
          <w:szCs w:val="19"/>
        </w:rPr>
      </w:pPr>
    </w:p>
    <w:p w14:paraId="0A295B76" w14:textId="77777777" w:rsidR="00440F33" w:rsidRDefault="00440F33">
      <w:pPr>
        <w:spacing w:after="160" w:line="259" w:lineRule="auto"/>
        <w:rPr>
          <w:rFonts w:ascii="Trebuchet MS" w:hAnsi="Trebuchet MS"/>
          <w:sz w:val="19"/>
          <w:szCs w:val="19"/>
        </w:rPr>
      </w:pPr>
    </w:p>
    <w:p w14:paraId="5E1DBCBC" w14:textId="77777777" w:rsidR="00440F33" w:rsidRDefault="00440F33">
      <w:pPr>
        <w:spacing w:after="160" w:line="259" w:lineRule="auto"/>
        <w:rPr>
          <w:rFonts w:ascii="Trebuchet MS" w:hAnsi="Trebuchet MS"/>
          <w:sz w:val="19"/>
          <w:szCs w:val="19"/>
        </w:rPr>
      </w:pPr>
    </w:p>
    <w:p w14:paraId="3106EC17" w14:textId="77777777" w:rsidR="00440F33" w:rsidRDefault="00440F33">
      <w:pPr>
        <w:spacing w:after="160" w:line="259" w:lineRule="auto"/>
        <w:rPr>
          <w:rFonts w:ascii="Trebuchet MS" w:hAnsi="Trebuchet MS"/>
          <w:sz w:val="19"/>
          <w:szCs w:val="19"/>
        </w:rPr>
      </w:pPr>
    </w:p>
    <w:p w14:paraId="074156E1" w14:textId="77777777" w:rsidR="00440F33" w:rsidRDefault="00440F33">
      <w:pPr>
        <w:spacing w:after="160" w:line="259" w:lineRule="auto"/>
        <w:rPr>
          <w:rFonts w:ascii="Trebuchet MS" w:hAnsi="Trebuchet MS"/>
          <w:sz w:val="19"/>
          <w:szCs w:val="19"/>
        </w:rPr>
      </w:pPr>
    </w:p>
    <w:p w14:paraId="765103A7" w14:textId="77777777" w:rsidR="00440F33" w:rsidRDefault="00440F33">
      <w:pPr>
        <w:spacing w:after="160" w:line="259" w:lineRule="auto"/>
        <w:rPr>
          <w:rFonts w:ascii="Trebuchet MS" w:hAnsi="Trebuchet MS"/>
          <w:sz w:val="19"/>
          <w:szCs w:val="19"/>
        </w:rPr>
      </w:pPr>
    </w:p>
    <w:p w14:paraId="0B8FE9F9" w14:textId="77777777" w:rsidR="00440F33" w:rsidRDefault="00440F33">
      <w:pPr>
        <w:spacing w:after="160" w:line="259" w:lineRule="auto"/>
        <w:rPr>
          <w:rFonts w:ascii="Trebuchet MS" w:hAnsi="Trebuchet MS"/>
          <w:sz w:val="19"/>
          <w:szCs w:val="19"/>
        </w:rPr>
      </w:pPr>
    </w:p>
    <w:p w14:paraId="143DBA13" w14:textId="77777777" w:rsidR="00440F33" w:rsidRDefault="00440F33">
      <w:pPr>
        <w:spacing w:after="160" w:line="259" w:lineRule="auto"/>
        <w:rPr>
          <w:rFonts w:ascii="Trebuchet MS" w:hAnsi="Trebuchet MS"/>
          <w:sz w:val="19"/>
          <w:szCs w:val="19"/>
        </w:rPr>
      </w:pPr>
    </w:p>
    <w:p w14:paraId="7D4F0A04" w14:textId="77777777" w:rsidR="00440F33" w:rsidRDefault="00440F33">
      <w:pPr>
        <w:spacing w:after="160" w:line="259" w:lineRule="auto"/>
        <w:rPr>
          <w:rFonts w:ascii="Trebuchet MS" w:hAnsi="Trebuchet MS"/>
          <w:sz w:val="19"/>
          <w:szCs w:val="19"/>
        </w:rPr>
      </w:pPr>
    </w:p>
    <w:p w14:paraId="0F05BF69" w14:textId="2BDE6498" w:rsidR="00794E02" w:rsidRDefault="00E06C42" w:rsidP="00440F33">
      <w:pPr>
        <w:spacing w:after="160" w:line="259" w:lineRule="auto"/>
        <w:jc w:val="right"/>
        <w:rPr>
          <w:rFonts w:ascii="Trebuchet MS" w:hAnsi="Trebuchet MS"/>
          <w:sz w:val="19"/>
          <w:szCs w:val="19"/>
        </w:rPr>
        <w:sectPr w:rsidR="00794E02" w:rsidSect="00F24821">
          <w:type w:val="continuous"/>
          <w:pgSz w:w="12240" w:h="15840"/>
          <w:pgMar w:top="1440" w:right="1440" w:bottom="1440" w:left="1440" w:header="720" w:footer="720" w:gutter="0"/>
          <w:cols w:num="2" w:space="720"/>
          <w:docGrid w:linePitch="360"/>
        </w:sectPr>
      </w:pPr>
      <w:r>
        <w:rPr>
          <w:rFonts w:ascii="Trebuchet MS" w:hAnsi="Trebuchet MS"/>
          <w:sz w:val="19"/>
          <w:szCs w:val="19"/>
        </w:rPr>
        <w:t xml:space="preserve">Updated </w:t>
      </w:r>
      <w:r w:rsidR="00CF2BD6">
        <w:rPr>
          <w:rFonts w:ascii="Trebuchet MS" w:hAnsi="Trebuchet MS"/>
          <w:sz w:val="19"/>
          <w:szCs w:val="19"/>
        </w:rPr>
        <w:t>September</w:t>
      </w:r>
      <w:bookmarkStart w:id="1" w:name="_GoBack"/>
      <w:bookmarkEnd w:id="1"/>
      <w:r w:rsidR="00EB3200">
        <w:rPr>
          <w:rFonts w:ascii="Trebuchet MS" w:hAnsi="Trebuchet MS"/>
          <w:sz w:val="19"/>
          <w:szCs w:val="19"/>
        </w:rPr>
        <w:t xml:space="preserve"> 20</w:t>
      </w:r>
      <w:r w:rsidR="0082533B">
        <w:rPr>
          <w:rFonts w:ascii="Trebuchet MS" w:hAnsi="Trebuchet MS"/>
          <w:sz w:val="19"/>
          <w:szCs w:val="19"/>
        </w:rPr>
        <w:t>17</w:t>
      </w:r>
    </w:p>
    <w:p w14:paraId="52106E3C" w14:textId="723E1F6E" w:rsidR="00C73480" w:rsidRDefault="00C73480" w:rsidP="00C73480">
      <w:pPr>
        <w:pStyle w:val="NormalWeb"/>
        <w:rPr>
          <w:rFonts w:ascii="Trebuchet MS" w:hAnsi="Trebuchet MS"/>
          <w:sz w:val="19"/>
          <w:szCs w:val="19"/>
        </w:rPr>
      </w:pPr>
    </w:p>
    <w:p w14:paraId="59CE0265" w14:textId="5448ADDB" w:rsidR="00A4514C" w:rsidRDefault="00A4514C" w:rsidP="00C73480">
      <w:pPr>
        <w:pStyle w:val="NormalWeb"/>
        <w:rPr>
          <w:rFonts w:ascii="Trebuchet MS" w:hAnsi="Trebuchet MS"/>
          <w:sz w:val="19"/>
          <w:szCs w:val="19"/>
        </w:rPr>
      </w:pPr>
    </w:p>
    <w:p w14:paraId="017778AB" w14:textId="03427DCF" w:rsidR="00A4514C" w:rsidRDefault="00A4514C" w:rsidP="00C73480">
      <w:pPr>
        <w:pStyle w:val="NormalWeb"/>
        <w:rPr>
          <w:rFonts w:ascii="Trebuchet MS" w:hAnsi="Trebuchet MS"/>
          <w:sz w:val="19"/>
          <w:szCs w:val="19"/>
        </w:rPr>
      </w:pPr>
    </w:p>
    <w:p w14:paraId="0CCF8C5E" w14:textId="25382E4D" w:rsidR="008F7BB2" w:rsidRPr="00461EC6" w:rsidRDefault="008F7BB2" w:rsidP="00461EC6">
      <w:pPr>
        <w:jc w:val="both"/>
        <w:rPr>
          <w:rFonts w:ascii="Trebuchet MS" w:hAnsi="Trebuchet MS"/>
          <w:sz w:val="19"/>
          <w:szCs w:val="19"/>
        </w:rPr>
      </w:pPr>
    </w:p>
    <w:sectPr w:rsidR="008F7BB2" w:rsidRPr="00461EC6" w:rsidSect="00F248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2DBE0" w14:textId="77777777" w:rsidR="007D5481" w:rsidRDefault="007D5481" w:rsidP="007D5481">
      <w:r>
        <w:separator/>
      </w:r>
    </w:p>
  </w:endnote>
  <w:endnote w:type="continuationSeparator" w:id="0">
    <w:p w14:paraId="1B05D68C" w14:textId="77777777" w:rsidR="007D5481" w:rsidRDefault="007D5481" w:rsidP="007D5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Lato-Regular">
    <w:altName w:val="Cambria"/>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E76A2" w14:textId="77777777" w:rsidR="007D5481" w:rsidRDefault="007D54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9B9DA" w14:textId="77777777" w:rsidR="007D5481" w:rsidRDefault="007D54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1B92F" w14:textId="77777777" w:rsidR="007D5481" w:rsidRDefault="007D5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02379" w14:textId="77777777" w:rsidR="007D5481" w:rsidRDefault="007D5481" w:rsidP="007D5481">
      <w:r>
        <w:separator/>
      </w:r>
    </w:p>
  </w:footnote>
  <w:footnote w:type="continuationSeparator" w:id="0">
    <w:p w14:paraId="1F32BF60" w14:textId="77777777" w:rsidR="007D5481" w:rsidRDefault="007D5481" w:rsidP="007D5481">
      <w:r>
        <w:continuationSeparator/>
      </w:r>
    </w:p>
  </w:footnote>
  <w:footnote w:id="1">
    <w:p w14:paraId="18477FC8" w14:textId="3163E9D8" w:rsidR="00D9290D" w:rsidRDefault="00D9290D">
      <w:pPr>
        <w:pStyle w:val="FootnoteText"/>
      </w:pPr>
      <w:r>
        <w:rPr>
          <w:rStyle w:val="FootnoteReference"/>
        </w:rPr>
        <w:footnoteRef/>
      </w:r>
      <w:r>
        <w:t xml:space="preserve"> </w:t>
      </w:r>
      <w:r w:rsidRPr="00D9290D">
        <w:rPr>
          <w:sz w:val="16"/>
          <w:szCs w:val="16"/>
        </w:rPr>
        <w:t>https://niaaa.nih.gov/alcohol-health/special-populations-co-occurring-disorders/diversity-health-disparities</w:t>
      </w:r>
    </w:p>
  </w:footnote>
  <w:footnote w:id="2">
    <w:p w14:paraId="2ED5E8BB" w14:textId="32429559" w:rsidR="00D9290D" w:rsidRPr="0005063D" w:rsidRDefault="00D9290D" w:rsidP="0005063D">
      <w:pPr>
        <w:rPr>
          <w:rFonts w:asciiTheme="minorHAnsi" w:eastAsiaTheme="minorHAnsi" w:hAnsiTheme="minorHAnsi" w:cs="Verdana"/>
          <w:sz w:val="22"/>
          <w:szCs w:val="22"/>
        </w:rPr>
      </w:pPr>
      <w:r>
        <w:rPr>
          <w:rStyle w:val="FootnoteReference"/>
        </w:rPr>
        <w:footnoteRef/>
      </w:r>
      <w:r>
        <w:t xml:space="preserve"> </w:t>
      </w:r>
      <w:r w:rsidRPr="00D9290D">
        <w:rPr>
          <w:rFonts w:asciiTheme="minorHAnsi" w:eastAsiaTheme="minorHAnsi" w:hAnsiTheme="minorHAnsi" w:cs="Verdana"/>
          <w:sz w:val="16"/>
          <w:szCs w:val="16"/>
        </w:rPr>
        <w:t xml:space="preserve">Stahre M, Roeber J, Kanny D, Brewer RD, Zhang X. Contribution of Excessive Alcohol Consumption to Deaths and Years of Potential Life Lost in the United States. Prev Chronic Dis 2014;11:130293. DOI: </w:t>
      </w:r>
      <w:hyperlink r:id="rId1" w:history="1">
        <w:r w:rsidRPr="00D9290D">
          <w:rPr>
            <w:rFonts w:asciiTheme="minorHAnsi" w:eastAsiaTheme="minorHAnsi" w:hAnsiTheme="minorHAnsi" w:cs="Verdana"/>
            <w:sz w:val="16"/>
            <w:szCs w:val="16"/>
            <w:u w:val="single" w:color="39005B"/>
          </w:rPr>
          <w:t>http://dx.doi.org/10.5888/pcd11.130293</w:t>
        </w:r>
      </w:hyperlink>
    </w:p>
  </w:footnote>
  <w:footnote w:id="3">
    <w:p w14:paraId="2C2DAEB1" w14:textId="2EDC13B3" w:rsidR="00D9290D" w:rsidRPr="00D9290D" w:rsidRDefault="00D9290D" w:rsidP="0005063D">
      <w:pPr>
        <w:pStyle w:val="NoSpacing"/>
        <w:rPr>
          <w:sz w:val="22"/>
          <w:szCs w:val="22"/>
        </w:rPr>
      </w:pPr>
      <w:r>
        <w:rPr>
          <w:rStyle w:val="FootnoteReference"/>
        </w:rPr>
        <w:footnoteRef/>
      </w:r>
      <w:r w:rsidRPr="00D9290D">
        <w:t xml:space="preserve"> </w:t>
      </w:r>
      <w:r w:rsidRPr="0005063D">
        <w:rPr>
          <w:sz w:val="16"/>
          <w:szCs w:val="16"/>
        </w:rPr>
        <w:t xml:space="preserve">Pacific Institute for Research and Evaluation (PIRE), March 2015 </w:t>
      </w:r>
      <w:hyperlink r:id="rId2" w:history="1">
        <w:r w:rsidRPr="00D9290D">
          <w:rPr>
            <w:rStyle w:val="Hyperlink"/>
            <w:rFonts w:asciiTheme="minorHAnsi" w:hAnsiTheme="minorHAnsi"/>
            <w:sz w:val="16"/>
            <w:szCs w:val="16"/>
          </w:rPr>
          <w:t>http://www.pire.org/documents/UDETC/cost-sheets/CT.pdf</w:t>
        </w:r>
      </w:hyperlink>
    </w:p>
  </w:footnote>
  <w:footnote w:id="4">
    <w:p w14:paraId="0DB751B4" w14:textId="5392210F" w:rsidR="00D9290D" w:rsidRPr="0005063D" w:rsidRDefault="00D9290D" w:rsidP="0005063D">
      <w:pPr>
        <w:rPr>
          <w:rFonts w:asciiTheme="minorHAnsi" w:hAnsiTheme="minorHAnsi"/>
          <w:sz w:val="22"/>
          <w:szCs w:val="22"/>
        </w:rPr>
      </w:pPr>
      <w:r>
        <w:rPr>
          <w:rStyle w:val="FootnoteReference"/>
        </w:rPr>
        <w:footnoteRef/>
      </w:r>
      <w:r>
        <w:t xml:space="preserve"> </w:t>
      </w:r>
      <w:r w:rsidRPr="00D9290D">
        <w:rPr>
          <w:rFonts w:asciiTheme="minorHAnsi" w:eastAsiaTheme="minorHAnsi" w:hAnsiTheme="minorHAnsi" w:cs="Lato-Regular"/>
          <w:sz w:val="16"/>
          <w:szCs w:val="16"/>
        </w:rPr>
        <w:t xml:space="preserve">World Health Organization. </w:t>
      </w:r>
      <w:hyperlink r:id="rId3" w:history="1">
        <w:r w:rsidRPr="00D9290D">
          <w:rPr>
            <w:rFonts w:asciiTheme="minorHAnsi" w:eastAsiaTheme="minorHAnsi" w:hAnsiTheme="minorHAnsi" w:cs="Lato-Regular"/>
            <w:color w:val="0B3E7D"/>
            <w:sz w:val="16"/>
            <w:szCs w:val="16"/>
            <w:u w:val="single" w:color="0B3E7D"/>
          </w:rPr>
          <w:t>Global status report on alcohol and health—2014</w:t>
        </w:r>
      </w:hyperlink>
      <w:r w:rsidRPr="00D9290D">
        <w:rPr>
          <w:rFonts w:asciiTheme="minorHAnsi" w:eastAsiaTheme="minorHAnsi" w:hAnsiTheme="minorHAnsi" w:cs="Lato-Regular"/>
          <w:sz w:val="16"/>
          <w:szCs w:val="16"/>
        </w:rPr>
        <w:t>. Geneva, Switzerland: World Health Organization; 2014.</w:t>
      </w:r>
    </w:p>
  </w:footnote>
  <w:footnote w:id="5">
    <w:p w14:paraId="788B5968" w14:textId="3D2AC67A" w:rsidR="0005063D" w:rsidRDefault="0005063D">
      <w:pPr>
        <w:pStyle w:val="FootnoteText"/>
      </w:pPr>
      <w:r>
        <w:rPr>
          <w:rStyle w:val="FootnoteReference"/>
        </w:rPr>
        <w:footnoteRef/>
      </w:r>
      <w:r>
        <w:t xml:space="preserve"> </w:t>
      </w:r>
      <w:r w:rsidRPr="0005063D">
        <w:rPr>
          <w:sz w:val="16"/>
          <w:szCs w:val="16"/>
        </w:rPr>
        <w:t>https://niaaa.nih.gov/alcohol-health/alcohols-effects-body</w:t>
      </w:r>
    </w:p>
  </w:footnote>
  <w:footnote w:id="6">
    <w:p w14:paraId="271E6E88" w14:textId="0EA1BAE4" w:rsidR="0005063D" w:rsidRDefault="0005063D">
      <w:pPr>
        <w:pStyle w:val="FootnoteText"/>
      </w:pPr>
      <w:r>
        <w:rPr>
          <w:rStyle w:val="FootnoteReference"/>
        </w:rPr>
        <w:footnoteRef/>
      </w:r>
      <w:r>
        <w:t xml:space="preserve"> </w:t>
      </w:r>
      <w:r w:rsidRPr="0005063D">
        <w:rPr>
          <w:sz w:val="16"/>
          <w:szCs w:val="16"/>
        </w:rPr>
        <w:t>https://report.nih.gov/nihfactsheets/Pdfs/FetalAlcoholSpectrumDisorders(NIAAA).pdf</w:t>
      </w:r>
    </w:p>
  </w:footnote>
  <w:footnote w:id="7">
    <w:p w14:paraId="7A9F321D" w14:textId="4A9A505E" w:rsidR="0005063D" w:rsidRDefault="0005063D">
      <w:pPr>
        <w:pStyle w:val="FootnoteText"/>
      </w:pPr>
      <w:r>
        <w:rPr>
          <w:rStyle w:val="FootnoteReference"/>
        </w:rPr>
        <w:footnoteRef/>
      </w:r>
      <w:r>
        <w:t xml:space="preserve"> </w:t>
      </w:r>
      <w:r w:rsidR="00440F33" w:rsidRPr="00440F33">
        <w:rPr>
          <w:sz w:val="16"/>
          <w:szCs w:val="16"/>
        </w:rPr>
        <w:t>https://niaaa.nih.gov/alcohol-health/special-populations-co-occurring-disorders/older-adults</w:t>
      </w:r>
    </w:p>
  </w:footnote>
  <w:footnote w:id="8">
    <w:p w14:paraId="211B4746" w14:textId="1E441BFD" w:rsidR="00440F33" w:rsidRDefault="00440F33">
      <w:pPr>
        <w:pStyle w:val="FootnoteText"/>
      </w:pPr>
      <w:r>
        <w:rPr>
          <w:rStyle w:val="FootnoteReference"/>
        </w:rPr>
        <w:footnoteRef/>
      </w:r>
      <w:r>
        <w:t xml:space="preserve"> </w:t>
      </w:r>
      <w:r w:rsidRPr="00440F33">
        <w:rPr>
          <w:sz w:val="16"/>
          <w:szCs w:val="16"/>
        </w:rPr>
        <w:t>https://wwwdasis.samhsa.gov/webt/quicklink/CT16.htm</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476AA" w14:textId="77777777" w:rsidR="007D5481" w:rsidRDefault="007D54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9870255"/>
      <w:docPartObj>
        <w:docPartGallery w:val="Watermarks"/>
        <w:docPartUnique/>
      </w:docPartObj>
    </w:sdtPr>
    <w:sdtEndPr/>
    <w:sdtContent>
      <w:p w14:paraId="2D4C2271" w14:textId="7A79CCC4" w:rsidR="007D5481" w:rsidRDefault="00CF2BD6">
        <w:pPr>
          <w:pStyle w:val="Header"/>
        </w:pPr>
        <w:r>
          <w:rPr>
            <w:noProof/>
          </w:rPr>
          <w:pict w14:anchorId="408A30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76F2C" w14:textId="77777777" w:rsidR="007D5481" w:rsidRDefault="007D54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E0789"/>
    <w:multiLevelType w:val="hybridMultilevel"/>
    <w:tmpl w:val="739C8A3A"/>
    <w:lvl w:ilvl="0" w:tplc="AEFECA54">
      <w:start w:val="201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F6D87"/>
    <w:multiLevelType w:val="multilevel"/>
    <w:tmpl w:val="207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4265C"/>
    <w:multiLevelType w:val="hybridMultilevel"/>
    <w:tmpl w:val="CB96E0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607EA4"/>
    <w:multiLevelType w:val="hybridMultilevel"/>
    <w:tmpl w:val="B77C83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25722EC"/>
    <w:multiLevelType w:val="hybridMultilevel"/>
    <w:tmpl w:val="0222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1D2F21"/>
    <w:multiLevelType w:val="hybridMultilevel"/>
    <w:tmpl w:val="7B3AFE1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24E"/>
    <w:rsid w:val="00003F64"/>
    <w:rsid w:val="00010C42"/>
    <w:rsid w:val="0005063D"/>
    <w:rsid w:val="0005258A"/>
    <w:rsid w:val="000617AC"/>
    <w:rsid w:val="00097E01"/>
    <w:rsid w:val="000A421E"/>
    <w:rsid w:val="000E2F60"/>
    <w:rsid w:val="001047BE"/>
    <w:rsid w:val="00116755"/>
    <w:rsid w:val="00176FD6"/>
    <w:rsid w:val="001C08C5"/>
    <w:rsid w:val="001C2F2B"/>
    <w:rsid w:val="001D1443"/>
    <w:rsid w:val="001F51E9"/>
    <w:rsid w:val="00213041"/>
    <w:rsid w:val="00270804"/>
    <w:rsid w:val="002949DF"/>
    <w:rsid w:val="002A2D9D"/>
    <w:rsid w:val="002A5448"/>
    <w:rsid w:val="002A6D91"/>
    <w:rsid w:val="002B0337"/>
    <w:rsid w:val="002B1FA0"/>
    <w:rsid w:val="002D2ADE"/>
    <w:rsid w:val="002D65EA"/>
    <w:rsid w:val="0031646F"/>
    <w:rsid w:val="00321330"/>
    <w:rsid w:val="00345156"/>
    <w:rsid w:val="00347E11"/>
    <w:rsid w:val="003A31D3"/>
    <w:rsid w:val="003A72E5"/>
    <w:rsid w:val="003A7441"/>
    <w:rsid w:val="00420E46"/>
    <w:rsid w:val="00440F33"/>
    <w:rsid w:val="0045044E"/>
    <w:rsid w:val="00461EC6"/>
    <w:rsid w:val="00467D98"/>
    <w:rsid w:val="00495C6F"/>
    <w:rsid w:val="004B0D40"/>
    <w:rsid w:val="004F1594"/>
    <w:rsid w:val="004F523E"/>
    <w:rsid w:val="0054751F"/>
    <w:rsid w:val="00584C5C"/>
    <w:rsid w:val="00593EFB"/>
    <w:rsid w:val="005B5B7C"/>
    <w:rsid w:val="0060068E"/>
    <w:rsid w:val="00607C50"/>
    <w:rsid w:val="00630F09"/>
    <w:rsid w:val="006A3832"/>
    <w:rsid w:val="006C73F6"/>
    <w:rsid w:val="00705245"/>
    <w:rsid w:val="007156EC"/>
    <w:rsid w:val="00727A29"/>
    <w:rsid w:val="00751D2B"/>
    <w:rsid w:val="00794E02"/>
    <w:rsid w:val="00797CC3"/>
    <w:rsid w:val="007D2219"/>
    <w:rsid w:val="007D5481"/>
    <w:rsid w:val="007E0E96"/>
    <w:rsid w:val="00805C8F"/>
    <w:rsid w:val="0082533B"/>
    <w:rsid w:val="008458E0"/>
    <w:rsid w:val="00850BDD"/>
    <w:rsid w:val="00883FDE"/>
    <w:rsid w:val="008F4C3C"/>
    <w:rsid w:val="008F7BB2"/>
    <w:rsid w:val="009145FA"/>
    <w:rsid w:val="009263FE"/>
    <w:rsid w:val="0094074C"/>
    <w:rsid w:val="009456BC"/>
    <w:rsid w:val="00945FFD"/>
    <w:rsid w:val="00963952"/>
    <w:rsid w:val="0097124E"/>
    <w:rsid w:val="009835B0"/>
    <w:rsid w:val="0099007E"/>
    <w:rsid w:val="009956B5"/>
    <w:rsid w:val="009A533F"/>
    <w:rsid w:val="009D23E7"/>
    <w:rsid w:val="009E2714"/>
    <w:rsid w:val="009F5437"/>
    <w:rsid w:val="00A37DCB"/>
    <w:rsid w:val="00A4514C"/>
    <w:rsid w:val="00A80CA6"/>
    <w:rsid w:val="00A951D0"/>
    <w:rsid w:val="00AB5A20"/>
    <w:rsid w:val="00AD27E1"/>
    <w:rsid w:val="00AD57BC"/>
    <w:rsid w:val="00AE4921"/>
    <w:rsid w:val="00AF7CFD"/>
    <w:rsid w:val="00B01E98"/>
    <w:rsid w:val="00B03975"/>
    <w:rsid w:val="00B10E02"/>
    <w:rsid w:val="00B27BA7"/>
    <w:rsid w:val="00B442D9"/>
    <w:rsid w:val="00BA14BE"/>
    <w:rsid w:val="00BC2D10"/>
    <w:rsid w:val="00C11953"/>
    <w:rsid w:val="00C35702"/>
    <w:rsid w:val="00C37B5F"/>
    <w:rsid w:val="00C40B4F"/>
    <w:rsid w:val="00C72E2F"/>
    <w:rsid w:val="00C73480"/>
    <w:rsid w:val="00C9605E"/>
    <w:rsid w:val="00CD3842"/>
    <w:rsid w:val="00CE14D0"/>
    <w:rsid w:val="00CF2BD6"/>
    <w:rsid w:val="00CF34E4"/>
    <w:rsid w:val="00D00E85"/>
    <w:rsid w:val="00D106BB"/>
    <w:rsid w:val="00D17D7C"/>
    <w:rsid w:val="00D53927"/>
    <w:rsid w:val="00D6750F"/>
    <w:rsid w:val="00D9290D"/>
    <w:rsid w:val="00DB7797"/>
    <w:rsid w:val="00DE4578"/>
    <w:rsid w:val="00DE5278"/>
    <w:rsid w:val="00E06C42"/>
    <w:rsid w:val="00E10864"/>
    <w:rsid w:val="00E128B0"/>
    <w:rsid w:val="00E31527"/>
    <w:rsid w:val="00E37FC5"/>
    <w:rsid w:val="00E62105"/>
    <w:rsid w:val="00E94743"/>
    <w:rsid w:val="00EA2257"/>
    <w:rsid w:val="00EB3200"/>
    <w:rsid w:val="00EC36AC"/>
    <w:rsid w:val="00F24821"/>
    <w:rsid w:val="00F5584B"/>
    <w:rsid w:val="00F56A24"/>
    <w:rsid w:val="00F7378C"/>
    <w:rsid w:val="00F77C30"/>
    <w:rsid w:val="00F9348D"/>
    <w:rsid w:val="00FA5AD4"/>
    <w:rsid w:val="00FF0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787DC9"/>
  <w15:docId w15:val="{4EF9E229-B3DB-4438-B6CC-21B3E44A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2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24E"/>
    <w:pPr>
      <w:ind w:left="720"/>
    </w:pPr>
  </w:style>
  <w:style w:type="paragraph" w:styleId="BalloonText">
    <w:name w:val="Balloon Text"/>
    <w:basedOn w:val="Normal"/>
    <w:link w:val="BalloonTextChar"/>
    <w:uiPriority w:val="99"/>
    <w:semiHidden/>
    <w:unhideWhenUsed/>
    <w:rsid w:val="004F1594"/>
    <w:rPr>
      <w:rFonts w:ascii="Tahoma" w:hAnsi="Tahoma" w:cs="Tahoma"/>
      <w:sz w:val="16"/>
      <w:szCs w:val="16"/>
    </w:rPr>
  </w:style>
  <w:style w:type="character" w:customStyle="1" w:styleId="BalloonTextChar">
    <w:name w:val="Balloon Text Char"/>
    <w:basedOn w:val="DefaultParagraphFont"/>
    <w:link w:val="BalloonText"/>
    <w:uiPriority w:val="99"/>
    <w:semiHidden/>
    <w:rsid w:val="004F1594"/>
    <w:rPr>
      <w:rFonts w:ascii="Tahoma" w:eastAsia="Times New Roman" w:hAnsi="Tahoma" w:cs="Tahoma"/>
      <w:sz w:val="16"/>
      <w:szCs w:val="16"/>
    </w:rPr>
  </w:style>
  <w:style w:type="character" w:styleId="Hyperlink">
    <w:name w:val="Hyperlink"/>
    <w:basedOn w:val="DefaultParagraphFont"/>
    <w:uiPriority w:val="99"/>
    <w:unhideWhenUsed/>
    <w:rsid w:val="00C73480"/>
    <w:rPr>
      <w:color w:val="0563C1" w:themeColor="hyperlink"/>
      <w:u w:val="single"/>
    </w:rPr>
  </w:style>
  <w:style w:type="paragraph" w:styleId="NormalWeb">
    <w:name w:val="Normal (Web)"/>
    <w:basedOn w:val="Normal"/>
    <w:uiPriority w:val="99"/>
    <w:unhideWhenUsed/>
    <w:rsid w:val="00C73480"/>
    <w:pPr>
      <w:spacing w:before="100" w:beforeAutospacing="1" w:after="100" w:afterAutospacing="1"/>
    </w:pPr>
    <w:rPr>
      <w:rFonts w:ascii="Times" w:eastAsiaTheme="minorHAnsi" w:hAnsi="Times"/>
      <w:sz w:val="20"/>
      <w:szCs w:val="20"/>
    </w:rPr>
  </w:style>
  <w:style w:type="character" w:styleId="FollowedHyperlink">
    <w:name w:val="FollowedHyperlink"/>
    <w:basedOn w:val="DefaultParagraphFont"/>
    <w:uiPriority w:val="99"/>
    <w:semiHidden/>
    <w:unhideWhenUsed/>
    <w:rsid w:val="001C08C5"/>
    <w:rPr>
      <w:color w:val="954F72" w:themeColor="followedHyperlink"/>
      <w:u w:val="single"/>
    </w:rPr>
  </w:style>
  <w:style w:type="character" w:styleId="CommentReference">
    <w:name w:val="annotation reference"/>
    <w:basedOn w:val="DefaultParagraphFont"/>
    <w:uiPriority w:val="99"/>
    <w:semiHidden/>
    <w:unhideWhenUsed/>
    <w:rsid w:val="0054751F"/>
    <w:rPr>
      <w:sz w:val="16"/>
      <w:szCs w:val="16"/>
    </w:rPr>
  </w:style>
  <w:style w:type="paragraph" w:styleId="CommentText">
    <w:name w:val="annotation text"/>
    <w:basedOn w:val="Normal"/>
    <w:link w:val="CommentTextChar"/>
    <w:uiPriority w:val="99"/>
    <w:semiHidden/>
    <w:unhideWhenUsed/>
    <w:rsid w:val="0054751F"/>
    <w:rPr>
      <w:sz w:val="20"/>
      <w:szCs w:val="20"/>
    </w:rPr>
  </w:style>
  <w:style w:type="character" w:customStyle="1" w:styleId="CommentTextChar">
    <w:name w:val="Comment Text Char"/>
    <w:basedOn w:val="DefaultParagraphFont"/>
    <w:link w:val="CommentText"/>
    <w:uiPriority w:val="99"/>
    <w:semiHidden/>
    <w:rsid w:val="0054751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4751F"/>
    <w:rPr>
      <w:b/>
      <w:bCs/>
    </w:rPr>
  </w:style>
  <w:style w:type="character" w:customStyle="1" w:styleId="CommentSubjectChar">
    <w:name w:val="Comment Subject Char"/>
    <w:basedOn w:val="CommentTextChar"/>
    <w:link w:val="CommentSubject"/>
    <w:uiPriority w:val="99"/>
    <w:semiHidden/>
    <w:rsid w:val="0054751F"/>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7D5481"/>
    <w:pPr>
      <w:tabs>
        <w:tab w:val="center" w:pos="4680"/>
        <w:tab w:val="right" w:pos="9360"/>
      </w:tabs>
    </w:pPr>
  </w:style>
  <w:style w:type="character" w:customStyle="1" w:styleId="HeaderChar">
    <w:name w:val="Header Char"/>
    <w:basedOn w:val="DefaultParagraphFont"/>
    <w:link w:val="Header"/>
    <w:uiPriority w:val="99"/>
    <w:rsid w:val="007D548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D5481"/>
    <w:pPr>
      <w:tabs>
        <w:tab w:val="center" w:pos="4680"/>
        <w:tab w:val="right" w:pos="9360"/>
      </w:tabs>
    </w:pPr>
  </w:style>
  <w:style w:type="character" w:customStyle="1" w:styleId="FooterChar">
    <w:name w:val="Footer Char"/>
    <w:basedOn w:val="DefaultParagraphFont"/>
    <w:link w:val="Footer"/>
    <w:uiPriority w:val="99"/>
    <w:rsid w:val="007D5481"/>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D9290D"/>
    <w:rPr>
      <w:sz w:val="20"/>
      <w:szCs w:val="20"/>
    </w:rPr>
  </w:style>
  <w:style w:type="character" w:customStyle="1" w:styleId="FootnoteTextChar">
    <w:name w:val="Footnote Text Char"/>
    <w:basedOn w:val="DefaultParagraphFont"/>
    <w:link w:val="FootnoteText"/>
    <w:uiPriority w:val="99"/>
    <w:semiHidden/>
    <w:rsid w:val="00D9290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9290D"/>
    <w:rPr>
      <w:vertAlign w:val="superscript"/>
    </w:rPr>
  </w:style>
  <w:style w:type="paragraph" w:styleId="NoSpacing">
    <w:name w:val="No Spacing"/>
    <w:uiPriority w:val="1"/>
    <w:qFormat/>
    <w:rsid w:val="0005063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372898">
      <w:bodyDiv w:val="1"/>
      <w:marLeft w:val="0"/>
      <w:marRight w:val="0"/>
      <w:marTop w:val="0"/>
      <w:marBottom w:val="0"/>
      <w:divBdr>
        <w:top w:val="none" w:sz="0" w:space="0" w:color="auto"/>
        <w:left w:val="none" w:sz="0" w:space="0" w:color="auto"/>
        <w:bottom w:val="none" w:sz="0" w:space="0" w:color="auto"/>
        <w:right w:val="none" w:sz="0" w:space="0" w:color="auto"/>
      </w:divBdr>
      <w:divsChild>
        <w:div w:id="1723483672">
          <w:marLeft w:val="0"/>
          <w:marRight w:val="0"/>
          <w:marTop w:val="0"/>
          <w:marBottom w:val="0"/>
          <w:divBdr>
            <w:top w:val="none" w:sz="0" w:space="0" w:color="auto"/>
            <w:left w:val="none" w:sz="0" w:space="0" w:color="auto"/>
            <w:bottom w:val="none" w:sz="0" w:space="0" w:color="auto"/>
            <w:right w:val="none" w:sz="0" w:space="0" w:color="auto"/>
          </w:divBdr>
          <w:divsChild>
            <w:div w:id="1255362732">
              <w:marLeft w:val="0"/>
              <w:marRight w:val="0"/>
              <w:marTop w:val="0"/>
              <w:marBottom w:val="0"/>
              <w:divBdr>
                <w:top w:val="none" w:sz="0" w:space="0" w:color="auto"/>
                <w:left w:val="none" w:sz="0" w:space="0" w:color="auto"/>
                <w:bottom w:val="none" w:sz="0" w:space="0" w:color="auto"/>
                <w:right w:val="none" w:sz="0" w:space="0" w:color="auto"/>
              </w:divBdr>
              <w:divsChild>
                <w:div w:id="3163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08845">
      <w:bodyDiv w:val="1"/>
      <w:marLeft w:val="0"/>
      <w:marRight w:val="0"/>
      <w:marTop w:val="0"/>
      <w:marBottom w:val="0"/>
      <w:divBdr>
        <w:top w:val="none" w:sz="0" w:space="0" w:color="auto"/>
        <w:left w:val="none" w:sz="0" w:space="0" w:color="auto"/>
        <w:bottom w:val="none" w:sz="0" w:space="0" w:color="auto"/>
        <w:right w:val="none" w:sz="0" w:space="0" w:color="auto"/>
      </w:divBdr>
      <w:divsChild>
        <w:div w:id="1342732231">
          <w:marLeft w:val="0"/>
          <w:marRight w:val="0"/>
          <w:marTop w:val="0"/>
          <w:marBottom w:val="0"/>
          <w:divBdr>
            <w:top w:val="none" w:sz="0" w:space="0" w:color="auto"/>
            <w:left w:val="none" w:sz="0" w:space="0" w:color="auto"/>
            <w:bottom w:val="none" w:sz="0" w:space="0" w:color="auto"/>
            <w:right w:val="none" w:sz="0" w:space="0" w:color="auto"/>
          </w:divBdr>
          <w:divsChild>
            <w:div w:id="477693928">
              <w:marLeft w:val="0"/>
              <w:marRight w:val="0"/>
              <w:marTop w:val="0"/>
              <w:marBottom w:val="0"/>
              <w:divBdr>
                <w:top w:val="none" w:sz="0" w:space="0" w:color="auto"/>
                <w:left w:val="none" w:sz="0" w:space="0" w:color="auto"/>
                <w:bottom w:val="none" w:sz="0" w:space="0" w:color="auto"/>
                <w:right w:val="none" w:sz="0" w:space="0" w:color="auto"/>
              </w:divBdr>
              <w:divsChild>
                <w:div w:id="113089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who.int/substance_abuse/publications/global_alcohol_report/en/" TargetMode="External"/><Relationship Id="rId2" Type="http://schemas.openxmlformats.org/officeDocument/2006/relationships/hyperlink" Target="http://www.pire.org/documents/UDETC/cost-sheets/CT.pdf" TargetMode="External"/><Relationship Id="rId1" Type="http://schemas.openxmlformats.org/officeDocument/2006/relationships/hyperlink" Target="http://dx.doi.org/10.5888/pcd11.1302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97C14-B843-4CC8-8322-64D335F20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UConn Health</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Ahuja,Manik</dc:creator>
  <cp:lastModifiedBy>Sussman,Jennifer E.</cp:lastModifiedBy>
  <cp:revision>3</cp:revision>
  <cp:lastPrinted>2017-09-18T20:29:00Z</cp:lastPrinted>
  <dcterms:created xsi:type="dcterms:W3CDTF">2017-09-19T20:33:00Z</dcterms:created>
  <dcterms:modified xsi:type="dcterms:W3CDTF">2017-09-19T20:34:00Z</dcterms:modified>
</cp:coreProperties>
</file>