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54364" w14:textId="2EC020AD" w:rsidR="000C1C79" w:rsidRPr="00ED5A85" w:rsidRDefault="00ED5A85" w:rsidP="00ED5A85">
      <w:pPr>
        <w:jc w:val="center"/>
        <w:rPr>
          <w:rFonts w:asciiTheme="minorHAnsi" w:hAnsiTheme="minorHAnsi"/>
          <w:b/>
          <w:sz w:val="32"/>
          <w:szCs w:val="32"/>
        </w:rPr>
      </w:pPr>
      <w:r w:rsidRPr="00ED5A85">
        <w:rPr>
          <w:rFonts w:asciiTheme="minorHAnsi" w:hAnsiTheme="minorHAnsi"/>
          <w:b/>
          <w:sz w:val="32"/>
          <w:szCs w:val="32"/>
        </w:rPr>
        <w:t xml:space="preserve">2017 </w:t>
      </w:r>
      <w:r w:rsidR="00ED35FA" w:rsidRPr="00ED5A85">
        <w:rPr>
          <w:rFonts w:asciiTheme="minorHAnsi" w:hAnsiTheme="minorHAnsi"/>
          <w:b/>
          <w:sz w:val="32"/>
          <w:szCs w:val="32"/>
        </w:rPr>
        <w:t xml:space="preserve">Epidemiological Profile: </w:t>
      </w:r>
      <w:r w:rsidR="000C1C79" w:rsidRPr="00ED5A85">
        <w:rPr>
          <w:rFonts w:asciiTheme="minorHAnsi" w:hAnsiTheme="minorHAnsi"/>
          <w:b/>
          <w:sz w:val="32"/>
          <w:szCs w:val="32"/>
        </w:rPr>
        <w:t>Marijuana</w:t>
      </w:r>
    </w:p>
    <w:p w14:paraId="78274212" w14:textId="77777777" w:rsidR="000C1C79" w:rsidRPr="00ED5A85" w:rsidRDefault="000C1C79" w:rsidP="000C1C79">
      <w:pPr>
        <w:rPr>
          <w:rFonts w:asciiTheme="minorHAnsi" w:hAnsiTheme="minorHAnsi"/>
          <w:b/>
          <w:sz w:val="22"/>
          <w:szCs w:val="22"/>
        </w:rPr>
      </w:pPr>
    </w:p>
    <w:p w14:paraId="151E9837" w14:textId="77777777" w:rsidR="00BE31FA" w:rsidRPr="00ED5A85" w:rsidRDefault="00BE31FA" w:rsidP="000C1C79">
      <w:pPr>
        <w:rPr>
          <w:rFonts w:asciiTheme="minorHAnsi" w:hAnsiTheme="minorHAnsi"/>
          <w:sz w:val="22"/>
          <w:szCs w:val="22"/>
        </w:rPr>
        <w:sectPr w:rsidR="00BE31FA" w:rsidRPr="00ED5A8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1C22A34" w14:textId="77777777" w:rsidR="000C1C79" w:rsidRPr="00ED5A85" w:rsidRDefault="000C1C79" w:rsidP="000C1C79">
      <w:pPr>
        <w:rPr>
          <w:rFonts w:asciiTheme="minorHAnsi" w:hAnsiTheme="minorHAnsi"/>
          <w:b/>
          <w:sz w:val="22"/>
          <w:szCs w:val="22"/>
          <w:u w:val="single"/>
        </w:rPr>
      </w:pPr>
      <w:r w:rsidRPr="00ED5A85">
        <w:rPr>
          <w:rFonts w:asciiTheme="minorHAnsi" w:hAnsiTheme="minorHAnsi"/>
          <w:b/>
          <w:sz w:val="22"/>
          <w:szCs w:val="22"/>
          <w:u w:val="single"/>
        </w:rPr>
        <w:t>Consumption</w:t>
      </w:r>
    </w:p>
    <w:p w14:paraId="20D9FDE2" w14:textId="77777777" w:rsidR="000C1C79" w:rsidRPr="00ED5A85" w:rsidRDefault="000C1C79" w:rsidP="000C1C79">
      <w:pPr>
        <w:jc w:val="both"/>
        <w:rPr>
          <w:rFonts w:asciiTheme="minorHAnsi" w:hAnsiTheme="minorHAnsi"/>
          <w:sz w:val="22"/>
          <w:szCs w:val="22"/>
        </w:rPr>
      </w:pPr>
    </w:p>
    <w:p w14:paraId="59B1346C" w14:textId="311F7106" w:rsidR="00FF389B" w:rsidRDefault="000C1C79" w:rsidP="00FF389B">
      <w:pPr>
        <w:rPr>
          <w:rFonts w:asciiTheme="minorHAnsi" w:hAnsiTheme="minorHAnsi"/>
          <w:sz w:val="22"/>
          <w:szCs w:val="22"/>
        </w:rPr>
      </w:pPr>
      <w:r w:rsidRPr="00ED5A85">
        <w:rPr>
          <w:rFonts w:asciiTheme="minorHAnsi" w:hAnsiTheme="minorHAnsi"/>
          <w:sz w:val="22"/>
          <w:szCs w:val="22"/>
        </w:rPr>
        <w:t>Marijuana remains the most commonly used illicit drug both locally in Connecticut and nationally in the United States</w:t>
      </w:r>
      <w:r w:rsidRPr="00411AC6">
        <w:rPr>
          <w:rFonts w:asciiTheme="minorHAnsi" w:hAnsiTheme="minorHAnsi"/>
          <w:b/>
          <w:i/>
          <w:sz w:val="22"/>
          <w:szCs w:val="22"/>
        </w:rPr>
        <w:t>.</w:t>
      </w:r>
      <w:r w:rsidR="009856C5">
        <w:rPr>
          <w:rFonts w:asciiTheme="minorHAnsi" w:hAnsiTheme="minorHAnsi"/>
          <w:b/>
          <w:i/>
          <w:sz w:val="22"/>
          <w:szCs w:val="22"/>
        </w:rPr>
        <w:t xml:space="preserve"> </w:t>
      </w:r>
      <w:r w:rsidRPr="00ED5A85">
        <w:rPr>
          <w:rFonts w:asciiTheme="minorHAnsi" w:hAnsiTheme="minorHAnsi"/>
          <w:sz w:val="22"/>
          <w:szCs w:val="22"/>
        </w:rPr>
        <w:t xml:space="preserve">In Connecticut, the rates for marijuana usage have been generally higher than the national average. </w:t>
      </w:r>
      <w:r w:rsidR="00FC009A">
        <w:rPr>
          <w:rFonts w:asciiTheme="minorHAnsi" w:hAnsiTheme="minorHAnsi"/>
          <w:sz w:val="22"/>
          <w:szCs w:val="22"/>
        </w:rPr>
        <w:t xml:space="preserve">According to the Monitoring the Future survey, rates of marijuana use among middle and high school students have dropped or levelled off in the past few years after several years of increase. However, the number of young people who believe marijuana is risky </w:t>
      </w:r>
      <w:r w:rsidR="003D1CBF">
        <w:rPr>
          <w:rFonts w:asciiTheme="minorHAnsi" w:hAnsiTheme="minorHAnsi"/>
          <w:sz w:val="22"/>
          <w:szCs w:val="22"/>
        </w:rPr>
        <w:t>continues to decrease, indicating risk of future use</w:t>
      </w:r>
      <w:r w:rsidR="00FC009A">
        <w:rPr>
          <w:rFonts w:asciiTheme="minorHAnsi" w:hAnsiTheme="minorHAnsi"/>
          <w:sz w:val="22"/>
          <w:szCs w:val="22"/>
        </w:rPr>
        <w:t>.</w:t>
      </w:r>
      <w:r w:rsidR="00FC009A">
        <w:rPr>
          <w:rStyle w:val="FootnoteReference"/>
          <w:rFonts w:asciiTheme="minorHAnsi" w:hAnsiTheme="minorHAnsi"/>
          <w:sz w:val="22"/>
          <w:szCs w:val="22"/>
        </w:rPr>
        <w:footnoteReference w:id="1"/>
      </w:r>
      <w:r w:rsidRPr="00ED5A85">
        <w:rPr>
          <w:rFonts w:asciiTheme="minorHAnsi" w:hAnsiTheme="minorHAnsi"/>
          <w:sz w:val="22"/>
          <w:szCs w:val="22"/>
        </w:rPr>
        <w:t xml:space="preserve"> </w:t>
      </w:r>
    </w:p>
    <w:p w14:paraId="3824B062" w14:textId="77777777" w:rsidR="001D4CD9" w:rsidRDefault="001D4CD9" w:rsidP="00FF389B">
      <w:pPr>
        <w:rPr>
          <w:rFonts w:asciiTheme="minorHAnsi" w:hAnsiTheme="minorHAnsi"/>
          <w:sz w:val="22"/>
          <w:szCs w:val="22"/>
        </w:rPr>
      </w:pPr>
    </w:p>
    <w:p w14:paraId="64F6D9E3" w14:textId="7D91A54A" w:rsidR="00FF389B" w:rsidRDefault="001D4CD9" w:rsidP="00FF389B">
      <w:pPr>
        <w:rPr>
          <w:rFonts w:asciiTheme="minorHAnsi" w:hAnsiTheme="minorHAnsi"/>
          <w:sz w:val="22"/>
          <w:szCs w:val="22"/>
        </w:rPr>
      </w:pPr>
      <w:r w:rsidRPr="00ED5A85">
        <w:rPr>
          <w:rFonts w:asciiTheme="minorHAnsi" w:hAnsiTheme="minorHAnsi"/>
          <w:sz w:val="22"/>
          <w:szCs w:val="22"/>
        </w:rPr>
        <w:t>Marijuana use is widespread among young adults and adolescents in Connecticut.</w:t>
      </w:r>
      <w:r>
        <w:rPr>
          <w:rFonts w:asciiTheme="minorHAnsi" w:hAnsiTheme="minorHAnsi"/>
          <w:sz w:val="22"/>
          <w:szCs w:val="22"/>
        </w:rPr>
        <w:t xml:space="preserve"> </w:t>
      </w:r>
      <w:r w:rsidR="00FF389B">
        <w:rPr>
          <w:rFonts w:asciiTheme="minorHAnsi" w:hAnsiTheme="minorHAnsi"/>
          <w:sz w:val="22"/>
          <w:szCs w:val="22"/>
        </w:rPr>
        <w:t>The 2015 National Survey of Drug Use and Health (NSDUH) showed that 25% of adults ages 18-25 used marijuana within the last 30 days and 42.1% used within the last year, which are both over the national average (19.7% and 32.1%, respectively). Amongst youth ages 12-17</w:t>
      </w:r>
      <w:r w:rsidR="009864A8">
        <w:rPr>
          <w:rFonts w:asciiTheme="minorHAnsi" w:hAnsiTheme="minorHAnsi"/>
          <w:sz w:val="22"/>
          <w:szCs w:val="22"/>
        </w:rPr>
        <w:t xml:space="preserve"> in Connecticut</w:t>
      </w:r>
      <w:r w:rsidR="00FF389B">
        <w:rPr>
          <w:rFonts w:asciiTheme="minorHAnsi" w:hAnsiTheme="minorHAnsi"/>
          <w:sz w:val="22"/>
          <w:szCs w:val="22"/>
        </w:rPr>
        <w:t xml:space="preserve">, </w:t>
      </w:r>
      <w:r w:rsidR="009864A8">
        <w:rPr>
          <w:rFonts w:asciiTheme="minorHAnsi" w:hAnsiTheme="minorHAnsi"/>
          <w:sz w:val="22"/>
          <w:szCs w:val="22"/>
        </w:rPr>
        <w:t xml:space="preserve">8.3% have used marijuana in the past month and 15.6% have used in the past year. </w:t>
      </w:r>
      <w:r w:rsidR="00A10B8B">
        <w:rPr>
          <w:rFonts w:asciiTheme="minorHAnsi" w:hAnsiTheme="minorHAnsi"/>
          <w:sz w:val="22"/>
          <w:szCs w:val="22"/>
        </w:rPr>
        <w:t>Again,</w:t>
      </w:r>
      <w:r w:rsidR="009864A8">
        <w:rPr>
          <w:rFonts w:asciiTheme="minorHAnsi" w:hAnsiTheme="minorHAnsi"/>
          <w:sz w:val="22"/>
          <w:szCs w:val="22"/>
        </w:rPr>
        <w:t xml:space="preserve"> </w:t>
      </w:r>
      <w:r w:rsidR="003D1CBF">
        <w:rPr>
          <w:rFonts w:asciiTheme="minorHAnsi" w:hAnsiTheme="minorHAnsi"/>
          <w:sz w:val="22"/>
          <w:szCs w:val="22"/>
        </w:rPr>
        <w:t xml:space="preserve">rates </w:t>
      </w:r>
      <w:r w:rsidR="009864A8">
        <w:rPr>
          <w:rFonts w:asciiTheme="minorHAnsi" w:hAnsiTheme="minorHAnsi"/>
          <w:sz w:val="22"/>
          <w:szCs w:val="22"/>
        </w:rPr>
        <w:t>above the national average for this age group.</w:t>
      </w:r>
    </w:p>
    <w:p w14:paraId="12C6B2DF" w14:textId="3D1F5C93" w:rsidR="00FF389B" w:rsidRDefault="00FF389B" w:rsidP="00FF389B">
      <w:pPr>
        <w:rPr>
          <w:rFonts w:asciiTheme="minorHAnsi" w:hAnsiTheme="minorHAnsi"/>
          <w:sz w:val="22"/>
          <w:szCs w:val="22"/>
        </w:rPr>
      </w:pPr>
    </w:p>
    <w:p w14:paraId="67C594E9" w14:textId="3A29735A" w:rsidR="000C1C79" w:rsidRDefault="009864A8" w:rsidP="00FF389B">
      <w:pPr>
        <w:rPr>
          <w:rFonts w:asciiTheme="minorHAnsi" w:hAnsiTheme="minorHAnsi"/>
          <w:sz w:val="22"/>
          <w:szCs w:val="22"/>
        </w:rPr>
      </w:pPr>
      <w:r>
        <w:rPr>
          <w:rFonts w:asciiTheme="minorHAnsi" w:hAnsiTheme="minorHAnsi"/>
          <w:sz w:val="22"/>
          <w:szCs w:val="22"/>
        </w:rPr>
        <w:t xml:space="preserve">Perception of great risk from smoking marijuana once a month has decreased 21.3% among Connecticut youth since 2003 and 35% among </w:t>
      </w:r>
      <w:r w:rsidR="003D1CBF">
        <w:rPr>
          <w:rFonts w:asciiTheme="minorHAnsi" w:hAnsiTheme="minorHAnsi"/>
          <w:sz w:val="22"/>
          <w:szCs w:val="22"/>
        </w:rPr>
        <w:t xml:space="preserve">young </w:t>
      </w:r>
      <w:r>
        <w:rPr>
          <w:rFonts w:asciiTheme="minorHAnsi" w:hAnsiTheme="minorHAnsi"/>
          <w:sz w:val="22"/>
          <w:szCs w:val="22"/>
        </w:rPr>
        <w:t>adults ages 18-25.</w:t>
      </w:r>
      <w:r w:rsidR="00C6394C">
        <w:rPr>
          <w:rFonts w:asciiTheme="minorHAnsi" w:hAnsiTheme="minorHAnsi"/>
          <w:sz w:val="22"/>
          <w:szCs w:val="22"/>
        </w:rPr>
        <w:t xml:space="preserve"> In 2014, </w:t>
      </w:r>
      <w:r w:rsidR="003C5BF0">
        <w:rPr>
          <w:rFonts w:asciiTheme="minorHAnsi" w:hAnsiTheme="minorHAnsi"/>
          <w:sz w:val="22"/>
          <w:szCs w:val="22"/>
        </w:rPr>
        <w:t xml:space="preserve">22% of youth ages 12-17 perceived great risk of harm from </w:t>
      </w:r>
      <w:r w:rsidR="003D1CBF">
        <w:rPr>
          <w:rFonts w:asciiTheme="minorHAnsi" w:hAnsiTheme="minorHAnsi"/>
          <w:sz w:val="22"/>
          <w:szCs w:val="22"/>
        </w:rPr>
        <w:t>smoking marijuana once a month, while o</w:t>
      </w:r>
      <w:r w:rsidR="003C5BF0">
        <w:rPr>
          <w:rFonts w:asciiTheme="minorHAnsi" w:hAnsiTheme="minorHAnsi"/>
          <w:sz w:val="22"/>
          <w:szCs w:val="22"/>
        </w:rPr>
        <w:t xml:space="preserve">nly 12% of </w:t>
      </w:r>
      <w:r w:rsidR="003D1CBF">
        <w:rPr>
          <w:rFonts w:asciiTheme="minorHAnsi" w:hAnsiTheme="minorHAnsi"/>
          <w:sz w:val="22"/>
          <w:szCs w:val="22"/>
        </w:rPr>
        <w:t>those</w:t>
      </w:r>
      <w:r w:rsidR="003C5BF0">
        <w:rPr>
          <w:rFonts w:asciiTheme="minorHAnsi" w:hAnsiTheme="minorHAnsi"/>
          <w:sz w:val="22"/>
          <w:szCs w:val="22"/>
        </w:rPr>
        <w:t xml:space="preserve"> ages 18-25 perceived great risk of harm from smoking once a month. </w:t>
      </w:r>
    </w:p>
    <w:p w14:paraId="6C746330" w14:textId="77777777" w:rsidR="00FC009A" w:rsidRPr="00ED5A85" w:rsidRDefault="00FC009A" w:rsidP="00FF389B">
      <w:pPr>
        <w:rPr>
          <w:rFonts w:asciiTheme="minorHAnsi" w:hAnsiTheme="minorHAnsi"/>
          <w:sz w:val="22"/>
          <w:szCs w:val="22"/>
        </w:rPr>
      </w:pPr>
    </w:p>
    <w:p w14:paraId="21EEA3E9" w14:textId="68EA9722" w:rsidR="000C1C79" w:rsidRDefault="000C1C79" w:rsidP="00FF389B">
      <w:pPr>
        <w:rPr>
          <w:rFonts w:asciiTheme="minorHAnsi" w:hAnsiTheme="minorHAnsi"/>
          <w:sz w:val="22"/>
          <w:szCs w:val="22"/>
        </w:rPr>
      </w:pPr>
      <w:r w:rsidRPr="00ED5A85">
        <w:rPr>
          <w:rFonts w:asciiTheme="minorHAnsi" w:hAnsiTheme="minorHAnsi"/>
          <w:sz w:val="22"/>
          <w:szCs w:val="22"/>
        </w:rPr>
        <w:t>The 2015 Connecticut High School Y</w:t>
      </w:r>
      <w:r w:rsidR="001D4CD9">
        <w:rPr>
          <w:rFonts w:asciiTheme="minorHAnsi" w:hAnsiTheme="minorHAnsi"/>
          <w:sz w:val="22"/>
          <w:szCs w:val="22"/>
        </w:rPr>
        <w:t xml:space="preserve">outh </w:t>
      </w:r>
      <w:r w:rsidRPr="00ED5A85">
        <w:rPr>
          <w:rFonts w:asciiTheme="minorHAnsi" w:hAnsiTheme="minorHAnsi"/>
          <w:sz w:val="22"/>
          <w:szCs w:val="22"/>
        </w:rPr>
        <w:t>R</w:t>
      </w:r>
      <w:r w:rsidR="001D4CD9">
        <w:rPr>
          <w:rFonts w:asciiTheme="minorHAnsi" w:hAnsiTheme="minorHAnsi"/>
          <w:sz w:val="22"/>
          <w:szCs w:val="22"/>
        </w:rPr>
        <w:t xml:space="preserve">isk </w:t>
      </w:r>
      <w:r w:rsidRPr="00ED5A85">
        <w:rPr>
          <w:rFonts w:asciiTheme="minorHAnsi" w:hAnsiTheme="minorHAnsi"/>
          <w:sz w:val="22"/>
          <w:szCs w:val="22"/>
        </w:rPr>
        <w:t>B</w:t>
      </w:r>
      <w:r w:rsidR="001D4CD9">
        <w:rPr>
          <w:rFonts w:asciiTheme="minorHAnsi" w:hAnsiTheme="minorHAnsi"/>
          <w:sz w:val="22"/>
          <w:szCs w:val="22"/>
        </w:rPr>
        <w:t xml:space="preserve">ehavior </w:t>
      </w:r>
      <w:r w:rsidR="001D4CD9" w:rsidRPr="00ED5A85">
        <w:rPr>
          <w:rFonts w:asciiTheme="minorHAnsi" w:hAnsiTheme="minorHAnsi"/>
          <w:sz w:val="22"/>
          <w:szCs w:val="22"/>
        </w:rPr>
        <w:t>S</w:t>
      </w:r>
      <w:r w:rsidR="001D4CD9">
        <w:rPr>
          <w:rFonts w:asciiTheme="minorHAnsi" w:hAnsiTheme="minorHAnsi"/>
          <w:sz w:val="22"/>
          <w:szCs w:val="22"/>
        </w:rPr>
        <w:t xml:space="preserve">urveillance </w:t>
      </w:r>
      <w:r w:rsidRPr="00ED5A85">
        <w:rPr>
          <w:rFonts w:asciiTheme="minorHAnsi" w:hAnsiTheme="minorHAnsi"/>
          <w:sz w:val="22"/>
          <w:szCs w:val="22"/>
        </w:rPr>
        <w:t>S</w:t>
      </w:r>
      <w:r w:rsidR="001D4CD9">
        <w:rPr>
          <w:rFonts w:asciiTheme="minorHAnsi" w:hAnsiTheme="minorHAnsi"/>
          <w:sz w:val="22"/>
          <w:szCs w:val="22"/>
        </w:rPr>
        <w:t xml:space="preserve">urvey (YRBSS) </w:t>
      </w:r>
      <w:r w:rsidRPr="00ED5A85">
        <w:rPr>
          <w:rFonts w:asciiTheme="minorHAnsi" w:hAnsiTheme="minorHAnsi"/>
          <w:sz w:val="22"/>
          <w:szCs w:val="22"/>
        </w:rPr>
        <w:t xml:space="preserve">results </w:t>
      </w:r>
      <w:r w:rsidRPr="00ED5A85">
        <w:rPr>
          <w:rFonts w:asciiTheme="minorHAnsi" w:hAnsiTheme="minorHAnsi"/>
          <w:sz w:val="22"/>
          <w:szCs w:val="22"/>
        </w:rPr>
        <w:t>demonstrate that while fewer students report use of marijuana compared to alcohol, there is still a significant number of students who have tried marijuana in their lifetime.  Overall, 35.4% of students between 9</w:t>
      </w:r>
      <w:r w:rsidRPr="00ED5A85">
        <w:rPr>
          <w:rFonts w:asciiTheme="minorHAnsi" w:hAnsiTheme="minorHAnsi"/>
          <w:sz w:val="22"/>
          <w:szCs w:val="22"/>
          <w:vertAlign w:val="superscript"/>
        </w:rPr>
        <w:t>th</w:t>
      </w:r>
      <w:r w:rsidRPr="00ED5A85">
        <w:rPr>
          <w:rFonts w:asciiTheme="minorHAnsi" w:hAnsiTheme="minorHAnsi"/>
          <w:sz w:val="22"/>
          <w:szCs w:val="22"/>
        </w:rPr>
        <w:t xml:space="preserve"> and 12</w:t>
      </w:r>
      <w:r w:rsidRPr="00ED5A85">
        <w:rPr>
          <w:rFonts w:asciiTheme="minorHAnsi" w:hAnsiTheme="minorHAnsi"/>
          <w:sz w:val="22"/>
          <w:szCs w:val="22"/>
          <w:vertAlign w:val="superscript"/>
        </w:rPr>
        <w:t>th</w:t>
      </w:r>
      <w:r w:rsidRPr="00ED5A85">
        <w:rPr>
          <w:rFonts w:asciiTheme="minorHAnsi" w:hAnsiTheme="minorHAnsi"/>
          <w:sz w:val="22"/>
          <w:szCs w:val="22"/>
        </w:rPr>
        <w:t xml:space="preserve"> grade have used marijuana.  Hisp</w:t>
      </w:r>
      <w:r w:rsidR="00BE5DC7">
        <w:rPr>
          <w:rFonts w:asciiTheme="minorHAnsi" w:hAnsiTheme="minorHAnsi"/>
          <w:sz w:val="22"/>
          <w:szCs w:val="22"/>
        </w:rPr>
        <w:t>anic/Latino students</w:t>
      </w:r>
      <w:r w:rsidR="002138F8">
        <w:rPr>
          <w:rFonts w:asciiTheme="minorHAnsi" w:hAnsiTheme="minorHAnsi"/>
          <w:sz w:val="22"/>
          <w:szCs w:val="22"/>
        </w:rPr>
        <w:t xml:space="preserve"> report </w:t>
      </w:r>
      <w:r w:rsidRPr="00ED5A85">
        <w:rPr>
          <w:rFonts w:asciiTheme="minorHAnsi" w:hAnsiTheme="minorHAnsi"/>
          <w:sz w:val="22"/>
          <w:szCs w:val="22"/>
        </w:rPr>
        <w:t>the highest r</w:t>
      </w:r>
      <w:r w:rsidR="002138F8">
        <w:rPr>
          <w:rFonts w:asciiTheme="minorHAnsi" w:hAnsiTheme="minorHAnsi"/>
          <w:sz w:val="22"/>
          <w:szCs w:val="22"/>
        </w:rPr>
        <w:t xml:space="preserve">ate </w:t>
      </w:r>
      <w:r w:rsidR="003D1CBF">
        <w:rPr>
          <w:rFonts w:asciiTheme="minorHAnsi" w:hAnsiTheme="minorHAnsi"/>
          <w:sz w:val="22"/>
          <w:szCs w:val="22"/>
        </w:rPr>
        <w:t>of ever use (</w:t>
      </w:r>
      <w:r w:rsidR="002138F8">
        <w:rPr>
          <w:rFonts w:asciiTheme="minorHAnsi" w:hAnsiTheme="minorHAnsi"/>
          <w:sz w:val="22"/>
          <w:szCs w:val="22"/>
        </w:rPr>
        <w:t>39.6%</w:t>
      </w:r>
      <w:r w:rsidR="003D1CBF">
        <w:rPr>
          <w:rFonts w:asciiTheme="minorHAnsi" w:hAnsiTheme="minorHAnsi"/>
          <w:sz w:val="22"/>
          <w:szCs w:val="22"/>
        </w:rPr>
        <w:t>)</w:t>
      </w:r>
      <w:r w:rsidR="002138F8">
        <w:rPr>
          <w:rFonts w:asciiTheme="minorHAnsi" w:hAnsiTheme="minorHAnsi"/>
          <w:sz w:val="22"/>
          <w:szCs w:val="22"/>
        </w:rPr>
        <w:t xml:space="preserve">, followed by Black students </w:t>
      </w:r>
      <w:r w:rsidR="003D1CBF">
        <w:rPr>
          <w:rFonts w:asciiTheme="minorHAnsi" w:hAnsiTheme="minorHAnsi"/>
          <w:sz w:val="22"/>
          <w:szCs w:val="22"/>
        </w:rPr>
        <w:t>(</w:t>
      </w:r>
      <w:r w:rsidR="002138F8">
        <w:rPr>
          <w:rFonts w:asciiTheme="minorHAnsi" w:hAnsiTheme="minorHAnsi"/>
          <w:sz w:val="22"/>
          <w:szCs w:val="22"/>
        </w:rPr>
        <w:t>36.6%</w:t>
      </w:r>
      <w:r w:rsidR="003D1CBF">
        <w:rPr>
          <w:rFonts w:asciiTheme="minorHAnsi" w:hAnsiTheme="minorHAnsi"/>
          <w:sz w:val="22"/>
          <w:szCs w:val="22"/>
        </w:rPr>
        <w:t>)</w:t>
      </w:r>
      <w:r w:rsidR="002138F8">
        <w:rPr>
          <w:rFonts w:asciiTheme="minorHAnsi" w:hAnsiTheme="minorHAnsi"/>
          <w:sz w:val="22"/>
          <w:szCs w:val="22"/>
        </w:rPr>
        <w:t xml:space="preserve"> and White students </w:t>
      </w:r>
      <w:r w:rsidR="003D1CBF">
        <w:rPr>
          <w:rFonts w:asciiTheme="minorHAnsi" w:hAnsiTheme="minorHAnsi"/>
          <w:sz w:val="22"/>
          <w:szCs w:val="22"/>
        </w:rPr>
        <w:t>(</w:t>
      </w:r>
      <w:r w:rsidRPr="00ED5A85">
        <w:rPr>
          <w:rFonts w:asciiTheme="minorHAnsi" w:hAnsiTheme="minorHAnsi"/>
          <w:sz w:val="22"/>
          <w:szCs w:val="22"/>
        </w:rPr>
        <w:t>34.5%</w:t>
      </w:r>
      <w:r w:rsidR="003D1CBF">
        <w:rPr>
          <w:rFonts w:asciiTheme="minorHAnsi" w:hAnsiTheme="minorHAnsi"/>
          <w:sz w:val="22"/>
          <w:szCs w:val="22"/>
        </w:rPr>
        <w:t>)</w:t>
      </w:r>
      <w:r w:rsidRPr="00ED5A85">
        <w:rPr>
          <w:rFonts w:asciiTheme="minorHAnsi" w:hAnsiTheme="minorHAnsi"/>
          <w:sz w:val="22"/>
          <w:szCs w:val="22"/>
        </w:rPr>
        <w:t>. For 12</w:t>
      </w:r>
      <w:r w:rsidRPr="00ED5A85">
        <w:rPr>
          <w:rFonts w:asciiTheme="minorHAnsi" w:hAnsiTheme="minorHAnsi"/>
          <w:sz w:val="22"/>
          <w:szCs w:val="22"/>
          <w:vertAlign w:val="superscript"/>
        </w:rPr>
        <w:t>th</w:t>
      </w:r>
      <w:r w:rsidRPr="00ED5A85">
        <w:rPr>
          <w:rFonts w:asciiTheme="minorHAnsi" w:hAnsiTheme="minorHAnsi"/>
          <w:sz w:val="22"/>
          <w:szCs w:val="22"/>
        </w:rPr>
        <w:t xml:space="preserve"> graders, nearly 1 in </w:t>
      </w:r>
      <w:r w:rsidR="001D4CD9">
        <w:rPr>
          <w:rFonts w:asciiTheme="minorHAnsi" w:hAnsiTheme="minorHAnsi"/>
          <w:sz w:val="22"/>
          <w:szCs w:val="22"/>
        </w:rPr>
        <w:t xml:space="preserve">2 (49.7%) have used marijuana. </w:t>
      </w:r>
      <w:r w:rsidRPr="00ED5A85">
        <w:rPr>
          <w:rFonts w:asciiTheme="minorHAnsi" w:hAnsiTheme="minorHAnsi"/>
          <w:sz w:val="22"/>
          <w:szCs w:val="22"/>
        </w:rPr>
        <w:t>Rates for initial use befor</w:t>
      </w:r>
      <w:r w:rsidR="002138F8">
        <w:rPr>
          <w:rFonts w:asciiTheme="minorHAnsi" w:hAnsiTheme="minorHAnsi"/>
          <w:sz w:val="22"/>
          <w:szCs w:val="22"/>
        </w:rPr>
        <w:t>e age 13 were highest for Black students (8.0%) and Hispanic/Latino students</w:t>
      </w:r>
      <w:r w:rsidRPr="00ED5A85">
        <w:rPr>
          <w:rFonts w:asciiTheme="minorHAnsi" w:hAnsiTheme="minorHAnsi"/>
          <w:sz w:val="22"/>
          <w:szCs w:val="22"/>
        </w:rPr>
        <w:t xml:space="preserve"> (8.0%), an</w:t>
      </w:r>
      <w:r w:rsidR="002138F8">
        <w:rPr>
          <w:rFonts w:asciiTheme="minorHAnsi" w:hAnsiTheme="minorHAnsi"/>
          <w:sz w:val="22"/>
          <w:szCs w:val="22"/>
        </w:rPr>
        <w:t xml:space="preserve">d lower for White </w:t>
      </w:r>
      <w:r w:rsidRPr="00ED5A85">
        <w:rPr>
          <w:rFonts w:asciiTheme="minorHAnsi" w:hAnsiTheme="minorHAnsi"/>
          <w:sz w:val="22"/>
          <w:szCs w:val="22"/>
        </w:rPr>
        <w:t>(4.7%) and Other</w:t>
      </w:r>
      <w:r w:rsidR="003D1CBF">
        <w:rPr>
          <w:rFonts w:asciiTheme="minorHAnsi" w:hAnsiTheme="minorHAnsi"/>
          <w:sz w:val="22"/>
          <w:szCs w:val="22"/>
        </w:rPr>
        <w:t xml:space="preserve"> student</w:t>
      </w:r>
      <w:r w:rsidRPr="00ED5A85">
        <w:rPr>
          <w:rFonts w:asciiTheme="minorHAnsi" w:hAnsiTheme="minorHAnsi"/>
          <w:sz w:val="22"/>
          <w:szCs w:val="22"/>
        </w:rPr>
        <w:t>s (5.0%).</w:t>
      </w:r>
    </w:p>
    <w:p w14:paraId="03ACC5A7" w14:textId="16273857" w:rsidR="001D4CD9" w:rsidRDefault="001D4CD9" w:rsidP="00FF389B">
      <w:pPr>
        <w:rPr>
          <w:rFonts w:asciiTheme="minorHAnsi" w:hAnsiTheme="minorHAnsi"/>
          <w:sz w:val="22"/>
          <w:szCs w:val="22"/>
        </w:rPr>
      </w:pPr>
    </w:p>
    <w:p w14:paraId="79A91C92" w14:textId="3E71F60A" w:rsidR="001D4CD9" w:rsidRPr="00ED5A85" w:rsidRDefault="002138F8" w:rsidP="00FF389B">
      <w:pPr>
        <w:rPr>
          <w:rFonts w:asciiTheme="minorHAnsi" w:hAnsiTheme="minorHAnsi"/>
          <w:sz w:val="22"/>
          <w:szCs w:val="22"/>
        </w:rPr>
      </w:pPr>
      <w:r>
        <w:rPr>
          <w:rFonts w:asciiTheme="minorHAnsi" w:hAnsiTheme="minorHAnsi"/>
          <w:sz w:val="22"/>
          <w:szCs w:val="22"/>
        </w:rPr>
        <w:t xml:space="preserve">In 2015, </w:t>
      </w:r>
      <w:r w:rsidR="003D1CBF">
        <w:rPr>
          <w:rFonts w:asciiTheme="minorHAnsi" w:hAnsiTheme="minorHAnsi"/>
          <w:sz w:val="22"/>
          <w:szCs w:val="22"/>
        </w:rPr>
        <w:t xml:space="preserve">the </w:t>
      </w:r>
      <w:r>
        <w:rPr>
          <w:rFonts w:asciiTheme="minorHAnsi" w:hAnsiTheme="minorHAnsi"/>
          <w:sz w:val="22"/>
          <w:szCs w:val="22"/>
        </w:rPr>
        <w:t xml:space="preserve">YRBSS </w:t>
      </w:r>
      <w:r w:rsidR="003D1CBF">
        <w:rPr>
          <w:rFonts w:asciiTheme="minorHAnsi" w:hAnsiTheme="minorHAnsi"/>
          <w:sz w:val="22"/>
          <w:szCs w:val="22"/>
        </w:rPr>
        <w:t>show</w:t>
      </w:r>
      <w:r>
        <w:rPr>
          <w:rFonts w:asciiTheme="minorHAnsi" w:hAnsiTheme="minorHAnsi"/>
          <w:sz w:val="22"/>
          <w:szCs w:val="22"/>
        </w:rPr>
        <w:t xml:space="preserve">ed </w:t>
      </w:r>
      <w:r w:rsidR="001D4CD9">
        <w:rPr>
          <w:rFonts w:asciiTheme="minorHAnsi" w:hAnsiTheme="minorHAnsi"/>
          <w:sz w:val="22"/>
          <w:szCs w:val="22"/>
        </w:rPr>
        <w:t xml:space="preserve">that </w:t>
      </w:r>
      <w:r w:rsidR="003D42D9">
        <w:rPr>
          <w:rFonts w:asciiTheme="minorHAnsi" w:hAnsiTheme="minorHAnsi"/>
          <w:sz w:val="22"/>
          <w:szCs w:val="22"/>
        </w:rPr>
        <w:t xml:space="preserve">21% of female and 19.7% of male </w:t>
      </w:r>
      <w:r w:rsidR="003D1CBF">
        <w:rPr>
          <w:rFonts w:asciiTheme="minorHAnsi" w:hAnsiTheme="minorHAnsi"/>
          <w:sz w:val="22"/>
          <w:szCs w:val="22"/>
        </w:rPr>
        <w:t xml:space="preserve">Connecticut high school students </w:t>
      </w:r>
      <w:r w:rsidR="003D42D9">
        <w:rPr>
          <w:rFonts w:asciiTheme="minorHAnsi" w:hAnsiTheme="minorHAnsi"/>
          <w:sz w:val="22"/>
          <w:szCs w:val="22"/>
        </w:rPr>
        <w:t>currently use</w:t>
      </w:r>
      <w:r w:rsidR="003D1CBF">
        <w:rPr>
          <w:rFonts w:asciiTheme="minorHAnsi" w:hAnsiTheme="minorHAnsi"/>
          <w:sz w:val="22"/>
          <w:szCs w:val="22"/>
        </w:rPr>
        <w:t>d marijuana.  Current marijuana use was reported by</w:t>
      </w:r>
      <w:r w:rsidR="003D42D9">
        <w:rPr>
          <w:rFonts w:asciiTheme="minorHAnsi" w:hAnsiTheme="minorHAnsi"/>
          <w:sz w:val="22"/>
          <w:szCs w:val="22"/>
        </w:rPr>
        <w:t xml:space="preserve"> </w:t>
      </w:r>
      <w:r w:rsidR="003D1CBF">
        <w:rPr>
          <w:rFonts w:asciiTheme="minorHAnsi" w:hAnsiTheme="minorHAnsi"/>
          <w:sz w:val="22"/>
          <w:szCs w:val="22"/>
        </w:rPr>
        <w:t xml:space="preserve">21.7% of Hispanic, 20.2% of White and </w:t>
      </w:r>
      <w:r w:rsidR="003D42D9">
        <w:rPr>
          <w:rFonts w:asciiTheme="minorHAnsi" w:hAnsiTheme="minorHAnsi"/>
          <w:sz w:val="22"/>
          <w:szCs w:val="22"/>
        </w:rPr>
        <w:t xml:space="preserve">19.2% </w:t>
      </w:r>
      <w:r w:rsidR="003D1CBF">
        <w:rPr>
          <w:rFonts w:asciiTheme="minorHAnsi" w:hAnsiTheme="minorHAnsi"/>
          <w:sz w:val="22"/>
          <w:szCs w:val="22"/>
        </w:rPr>
        <w:t xml:space="preserve">of Black students.  </w:t>
      </w:r>
    </w:p>
    <w:p w14:paraId="01A444D1" w14:textId="77777777" w:rsidR="00920D38" w:rsidRDefault="00920D38" w:rsidP="00FF389B">
      <w:pPr>
        <w:rPr>
          <w:rFonts w:asciiTheme="minorHAnsi" w:hAnsiTheme="minorHAnsi"/>
          <w:sz w:val="22"/>
          <w:szCs w:val="22"/>
        </w:rPr>
      </w:pPr>
    </w:p>
    <w:p w14:paraId="592E69F2" w14:textId="78E3DA1F" w:rsidR="00ED5A85" w:rsidRDefault="00920D38" w:rsidP="00FF389B">
      <w:pPr>
        <w:rPr>
          <w:rFonts w:asciiTheme="minorHAnsi" w:hAnsiTheme="minorHAnsi"/>
          <w:sz w:val="22"/>
          <w:szCs w:val="22"/>
        </w:rPr>
      </w:pPr>
      <w:r>
        <w:rPr>
          <w:rFonts w:asciiTheme="minorHAnsi" w:hAnsiTheme="minorHAnsi"/>
          <w:sz w:val="22"/>
          <w:szCs w:val="22"/>
        </w:rPr>
        <w:t>To avoid inhaling smoke, some people are using vaporizers. These devices pull the active ingredients (including THC) from the marijuana and collect the vapor in a storage unit, usually a cartridge that is heated by a battery. A person then inhales the vapor and not the smoke. Some vaporizers use a marijuana liquid extract.</w:t>
      </w:r>
      <w:r>
        <w:rPr>
          <w:rStyle w:val="FootnoteReference"/>
          <w:rFonts w:asciiTheme="minorHAnsi" w:hAnsiTheme="minorHAnsi"/>
          <w:sz w:val="22"/>
          <w:szCs w:val="22"/>
        </w:rPr>
        <w:footnoteReference w:id="2"/>
      </w:r>
    </w:p>
    <w:p w14:paraId="6F254A24" w14:textId="77777777" w:rsidR="00920D38" w:rsidRPr="00ED5A85" w:rsidRDefault="00920D38" w:rsidP="00FF389B">
      <w:pPr>
        <w:rPr>
          <w:rFonts w:asciiTheme="minorHAnsi" w:hAnsiTheme="minorHAnsi"/>
          <w:sz w:val="22"/>
          <w:szCs w:val="22"/>
        </w:rPr>
      </w:pPr>
    </w:p>
    <w:p w14:paraId="02682B09" w14:textId="3A47A602" w:rsidR="00AF164C" w:rsidRPr="00ED5A85" w:rsidRDefault="00ED5A85" w:rsidP="00FF389B">
      <w:pPr>
        <w:rPr>
          <w:rFonts w:asciiTheme="minorHAnsi" w:hAnsiTheme="minorHAnsi"/>
          <w:b/>
          <w:noProof/>
          <w:sz w:val="22"/>
          <w:szCs w:val="22"/>
          <w:u w:val="single"/>
        </w:rPr>
      </w:pPr>
      <w:r w:rsidRPr="00094A74">
        <w:rPr>
          <w:rFonts w:asciiTheme="minorHAnsi" w:hAnsiTheme="minorHAnsi"/>
          <w:b/>
          <w:sz w:val="22"/>
          <w:szCs w:val="22"/>
          <w:u w:val="single"/>
        </w:rPr>
        <w:t>At-Risk Populations</w:t>
      </w:r>
    </w:p>
    <w:p w14:paraId="670FFEFD" w14:textId="4B96937C" w:rsidR="00AF164C" w:rsidRDefault="00AF164C" w:rsidP="00FF389B">
      <w:pPr>
        <w:rPr>
          <w:rFonts w:asciiTheme="minorHAnsi" w:hAnsiTheme="minorHAnsi"/>
          <w:sz w:val="22"/>
          <w:szCs w:val="22"/>
        </w:rPr>
      </w:pPr>
    </w:p>
    <w:p w14:paraId="28EBA080" w14:textId="72790C8A" w:rsidR="002138F8" w:rsidRPr="00ED5A85" w:rsidRDefault="002138F8" w:rsidP="00FF389B">
      <w:pPr>
        <w:rPr>
          <w:rFonts w:asciiTheme="minorHAnsi" w:hAnsiTheme="minorHAnsi"/>
          <w:sz w:val="22"/>
          <w:szCs w:val="22"/>
        </w:rPr>
      </w:pPr>
      <w:r>
        <w:rPr>
          <w:rFonts w:asciiTheme="minorHAnsi" w:hAnsiTheme="minorHAnsi"/>
          <w:sz w:val="22"/>
          <w:szCs w:val="22"/>
        </w:rPr>
        <w:t>Risk factors for marijuana use:</w:t>
      </w:r>
    </w:p>
    <w:p w14:paraId="663336EE" w14:textId="1EA1C363" w:rsidR="00AF164C" w:rsidRDefault="004E2AE3" w:rsidP="00FF389B">
      <w:pPr>
        <w:numPr>
          <w:ilvl w:val="0"/>
          <w:numId w:val="1"/>
        </w:numPr>
        <w:rPr>
          <w:rFonts w:asciiTheme="minorHAnsi" w:hAnsiTheme="minorHAnsi"/>
          <w:sz w:val="22"/>
          <w:szCs w:val="22"/>
        </w:rPr>
      </w:pPr>
      <w:r>
        <w:rPr>
          <w:rFonts w:asciiTheme="minorHAnsi" w:hAnsiTheme="minorHAnsi"/>
          <w:sz w:val="22"/>
          <w:szCs w:val="22"/>
        </w:rPr>
        <w:t>Tobacco smoking</w:t>
      </w:r>
      <w:r w:rsidR="009A4589">
        <w:rPr>
          <w:rStyle w:val="FootnoteReference"/>
          <w:rFonts w:asciiTheme="minorHAnsi" w:hAnsiTheme="minorHAnsi"/>
          <w:sz w:val="22"/>
          <w:szCs w:val="22"/>
        </w:rPr>
        <w:footnoteReference w:id="3"/>
      </w:r>
    </w:p>
    <w:p w14:paraId="15225C02" w14:textId="56B9C7F7" w:rsidR="00411AC6" w:rsidRDefault="002138F8" w:rsidP="00FF389B">
      <w:pPr>
        <w:numPr>
          <w:ilvl w:val="0"/>
          <w:numId w:val="1"/>
        </w:numPr>
        <w:rPr>
          <w:rFonts w:asciiTheme="minorHAnsi" w:hAnsiTheme="minorHAnsi"/>
          <w:sz w:val="22"/>
          <w:szCs w:val="22"/>
        </w:rPr>
      </w:pPr>
      <w:r>
        <w:rPr>
          <w:rFonts w:asciiTheme="minorHAnsi" w:hAnsiTheme="minorHAnsi"/>
          <w:sz w:val="22"/>
          <w:szCs w:val="22"/>
        </w:rPr>
        <w:t>P</w:t>
      </w:r>
      <w:r w:rsidR="00411AC6">
        <w:rPr>
          <w:rFonts w:asciiTheme="minorHAnsi" w:hAnsiTheme="minorHAnsi"/>
          <w:sz w:val="22"/>
          <w:szCs w:val="22"/>
        </w:rPr>
        <w:t>oor acade</w:t>
      </w:r>
      <w:r>
        <w:rPr>
          <w:rFonts w:asciiTheme="minorHAnsi" w:hAnsiTheme="minorHAnsi"/>
          <w:sz w:val="22"/>
          <w:szCs w:val="22"/>
        </w:rPr>
        <w:t>mic performance</w:t>
      </w:r>
      <w:r w:rsidR="00565ECF">
        <w:rPr>
          <w:rStyle w:val="FootnoteReference"/>
          <w:rFonts w:asciiTheme="minorHAnsi" w:hAnsiTheme="minorHAnsi"/>
          <w:sz w:val="22"/>
          <w:szCs w:val="22"/>
        </w:rPr>
        <w:footnoteReference w:id="4"/>
      </w:r>
    </w:p>
    <w:p w14:paraId="29052B0A" w14:textId="6DB49A2C" w:rsidR="0073057A" w:rsidRDefault="004E2AE3" w:rsidP="00FF389B">
      <w:pPr>
        <w:numPr>
          <w:ilvl w:val="0"/>
          <w:numId w:val="1"/>
        </w:numPr>
        <w:rPr>
          <w:rFonts w:asciiTheme="minorHAnsi" w:hAnsiTheme="minorHAnsi"/>
          <w:sz w:val="22"/>
          <w:szCs w:val="22"/>
        </w:rPr>
      </w:pPr>
      <w:r>
        <w:rPr>
          <w:rFonts w:asciiTheme="minorHAnsi" w:hAnsiTheme="minorHAnsi"/>
          <w:sz w:val="22"/>
          <w:szCs w:val="22"/>
        </w:rPr>
        <w:t>Having</w:t>
      </w:r>
      <w:r w:rsidR="00885B1F">
        <w:rPr>
          <w:rFonts w:asciiTheme="minorHAnsi" w:hAnsiTheme="minorHAnsi"/>
          <w:sz w:val="22"/>
          <w:szCs w:val="22"/>
        </w:rPr>
        <w:t xml:space="preserve"> friends that smoke </w:t>
      </w:r>
      <w:r w:rsidR="002138F8">
        <w:rPr>
          <w:rFonts w:asciiTheme="minorHAnsi" w:hAnsiTheme="minorHAnsi"/>
          <w:sz w:val="22"/>
          <w:szCs w:val="22"/>
        </w:rPr>
        <w:t>marijuana</w:t>
      </w:r>
    </w:p>
    <w:p w14:paraId="18AA11A4" w14:textId="6319E6DA" w:rsidR="00885B1F" w:rsidRDefault="004E2AE3" w:rsidP="00FF389B">
      <w:pPr>
        <w:numPr>
          <w:ilvl w:val="0"/>
          <w:numId w:val="1"/>
        </w:numPr>
        <w:rPr>
          <w:rFonts w:asciiTheme="minorHAnsi" w:hAnsiTheme="minorHAnsi"/>
          <w:sz w:val="22"/>
          <w:szCs w:val="22"/>
        </w:rPr>
      </w:pPr>
      <w:r>
        <w:rPr>
          <w:rFonts w:asciiTheme="minorHAnsi" w:hAnsiTheme="minorHAnsi"/>
          <w:sz w:val="22"/>
          <w:szCs w:val="22"/>
        </w:rPr>
        <w:t>S</w:t>
      </w:r>
      <w:r w:rsidR="008705FF">
        <w:rPr>
          <w:rFonts w:asciiTheme="minorHAnsi" w:hAnsiTheme="minorHAnsi"/>
          <w:sz w:val="22"/>
          <w:szCs w:val="22"/>
        </w:rPr>
        <w:t>ocial media influence</w:t>
      </w:r>
      <w:r w:rsidR="002138F8">
        <w:rPr>
          <w:rFonts w:asciiTheme="minorHAnsi" w:hAnsiTheme="minorHAnsi"/>
          <w:sz w:val="22"/>
          <w:szCs w:val="22"/>
        </w:rPr>
        <w:t>s</w:t>
      </w:r>
    </w:p>
    <w:p w14:paraId="09F7EE91" w14:textId="2273EA4D" w:rsidR="008705FF" w:rsidRDefault="008705FF" w:rsidP="00FF389B">
      <w:pPr>
        <w:numPr>
          <w:ilvl w:val="0"/>
          <w:numId w:val="1"/>
        </w:numPr>
        <w:rPr>
          <w:rFonts w:asciiTheme="minorHAnsi" w:hAnsiTheme="minorHAnsi"/>
          <w:sz w:val="22"/>
          <w:szCs w:val="22"/>
        </w:rPr>
      </w:pPr>
      <w:r>
        <w:rPr>
          <w:rFonts w:asciiTheme="minorHAnsi" w:hAnsiTheme="minorHAnsi"/>
          <w:sz w:val="22"/>
          <w:szCs w:val="22"/>
        </w:rPr>
        <w:t>Easy availability</w:t>
      </w:r>
      <w:r w:rsidR="00462B16">
        <w:rPr>
          <w:rFonts w:asciiTheme="minorHAnsi" w:hAnsiTheme="minorHAnsi"/>
          <w:sz w:val="22"/>
          <w:szCs w:val="22"/>
        </w:rPr>
        <w:t xml:space="preserve"> </w:t>
      </w:r>
    </w:p>
    <w:p w14:paraId="4162DB78" w14:textId="0CF908A2" w:rsidR="00A6363F" w:rsidRDefault="00E77E4D" w:rsidP="00FF389B">
      <w:pPr>
        <w:numPr>
          <w:ilvl w:val="0"/>
          <w:numId w:val="1"/>
        </w:numPr>
        <w:rPr>
          <w:rFonts w:asciiTheme="minorHAnsi" w:hAnsiTheme="minorHAnsi"/>
          <w:sz w:val="22"/>
          <w:szCs w:val="22"/>
        </w:rPr>
      </w:pPr>
      <w:r>
        <w:rPr>
          <w:rFonts w:asciiTheme="minorHAnsi" w:hAnsiTheme="minorHAnsi"/>
          <w:sz w:val="22"/>
          <w:szCs w:val="22"/>
        </w:rPr>
        <w:lastRenderedPageBreak/>
        <w:t>Co-occurring a</w:t>
      </w:r>
      <w:r w:rsidR="002138F8">
        <w:rPr>
          <w:rFonts w:asciiTheme="minorHAnsi" w:hAnsiTheme="minorHAnsi"/>
          <w:sz w:val="22"/>
          <w:szCs w:val="22"/>
        </w:rPr>
        <w:t xml:space="preserve">nxiety, depression, </w:t>
      </w:r>
      <w:r>
        <w:rPr>
          <w:rFonts w:asciiTheme="minorHAnsi" w:hAnsiTheme="minorHAnsi"/>
          <w:sz w:val="22"/>
          <w:szCs w:val="22"/>
        </w:rPr>
        <w:t xml:space="preserve">PTSD, </w:t>
      </w:r>
      <w:r w:rsidR="008705FF">
        <w:rPr>
          <w:rFonts w:asciiTheme="minorHAnsi" w:hAnsiTheme="minorHAnsi"/>
          <w:sz w:val="22"/>
          <w:szCs w:val="22"/>
        </w:rPr>
        <w:t>or other mental health issues</w:t>
      </w:r>
    </w:p>
    <w:p w14:paraId="086EDE1C" w14:textId="77777777" w:rsidR="00AF164C" w:rsidRPr="00ED5A85" w:rsidRDefault="00AF164C" w:rsidP="00FF389B">
      <w:pPr>
        <w:rPr>
          <w:rFonts w:asciiTheme="minorHAnsi" w:hAnsiTheme="minorHAnsi"/>
          <w:sz w:val="22"/>
          <w:szCs w:val="22"/>
        </w:rPr>
      </w:pPr>
    </w:p>
    <w:p w14:paraId="57A6A8AB" w14:textId="7147B5A2" w:rsidR="000C1C79" w:rsidRPr="00ED5A85" w:rsidRDefault="000C1C79" w:rsidP="00FF389B">
      <w:pPr>
        <w:rPr>
          <w:rFonts w:asciiTheme="minorHAnsi" w:hAnsiTheme="minorHAnsi"/>
          <w:b/>
          <w:noProof/>
          <w:sz w:val="22"/>
          <w:szCs w:val="22"/>
          <w:u w:val="single"/>
        </w:rPr>
      </w:pPr>
      <w:r w:rsidRPr="00ED5A85">
        <w:rPr>
          <w:rFonts w:asciiTheme="minorHAnsi" w:hAnsiTheme="minorHAnsi"/>
          <w:b/>
          <w:sz w:val="22"/>
          <w:szCs w:val="22"/>
          <w:u w:val="single"/>
        </w:rPr>
        <w:t>Consequences</w:t>
      </w:r>
    </w:p>
    <w:p w14:paraId="34F21528" w14:textId="77777777" w:rsidR="008B2E60" w:rsidRPr="00ED5A85" w:rsidRDefault="008B2E60" w:rsidP="00FF389B">
      <w:pPr>
        <w:rPr>
          <w:rFonts w:asciiTheme="minorHAnsi" w:hAnsiTheme="minorHAnsi"/>
          <w:sz w:val="22"/>
          <w:szCs w:val="22"/>
        </w:rPr>
      </w:pPr>
    </w:p>
    <w:p w14:paraId="2FA17DD7" w14:textId="33700153" w:rsidR="000C1C79" w:rsidRPr="00ED5A85" w:rsidRDefault="000C1C79" w:rsidP="00FF389B">
      <w:pPr>
        <w:numPr>
          <w:ilvl w:val="0"/>
          <w:numId w:val="1"/>
        </w:numPr>
        <w:rPr>
          <w:rFonts w:asciiTheme="minorHAnsi" w:hAnsiTheme="minorHAnsi"/>
          <w:sz w:val="22"/>
          <w:szCs w:val="22"/>
        </w:rPr>
      </w:pPr>
      <w:r w:rsidRPr="00ED5A85">
        <w:rPr>
          <w:rFonts w:asciiTheme="minorHAnsi" w:hAnsiTheme="minorHAnsi"/>
          <w:sz w:val="22"/>
          <w:szCs w:val="22"/>
        </w:rPr>
        <w:t>Smoking marijuana frequently has been associated with increased reporting of health problems and more days of missed employment than nonsmokers.</w:t>
      </w:r>
      <w:r w:rsidR="006A6C33">
        <w:rPr>
          <w:rFonts w:asciiTheme="minorHAnsi" w:hAnsiTheme="minorHAnsi"/>
          <w:sz w:val="22"/>
          <w:szCs w:val="22"/>
          <w:vertAlign w:val="superscript"/>
        </w:rPr>
        <w:t>7</w:t>
      </w:r>
      <w:r w:rsidRPr="00ED5A85">
        <w:rPr>
          <w:rFonts w:asciiTheme="minorHAnsi" w:hAnsiTheme="minorHAnsi"/>
          <w:sz w:val="22"/>
          <w:szCs w:val="22"/>
        </w:rPr>
        <w:t xml:space="preserve"> </w:t>
      </w:r>
    </w:p>
    <w:p w14:paraId="0BFF750A" w14:textId="1F7F98C2" w:rsidR="000C1C79" w:rsidRPr="00ED5A85" w:rsidRDefault="000C1C79" w:rsidP="00FF389B">
      <w:pPr>
        <w:numPr>
          <w:ilvl w:val="0"/>
          <w:numId w:val="1"/>
        </w:numPr>
        <w:rPr>
          <w:rFonts w:asciiTheme="minorHAnsi" w:hAnsiTheme="minorHAnsi"/>
          <w:sz w:val="22"/>
          <w:szCs w:val="22"/>
        </w:rPr>
      </w:pPr>
      <w:r w:rsidRPr="00ED5A85">
        <w:rPr>
          <w:rFonts w:asciiTheme="minorHAnsi" w:hAnsiTheme="minorHAnsi"/>
          <w:sz w:val="22"/>
          <w:szCs w:val="22"/>
        </w:rPr>
        <w:t xml:space="preserve">Marijuana use is also </w:t>
      </w:r>
      <w:r w:rsidR="004E2AE3">
        <w:rPr>
          <w:rFonts w:asciiTheme="minorHAnsi" w:hAnsiTheme="minorHAnsi"/>
          <w:sz w:val="22"/>
          <w:szCs w:val="22"/>
        </w:rPr>
        <w:t xml:space="preserve">highly </w:t>
      </w:r>
      <w:r w:rsidRPr="00ED5A85">
        <w:rPr>
          <w:rFonts w:asciiTheme="minorHAnsi" w:hAnsiTheme="minorHAnsi"/>
          <w:sz w:val="22"/>
          <w:szCs w:val="22"/>
        </w:rPr>
        <w:t xml:space="preserve">correlated with </w:t>
      </w:r>
      <w:r w:rsidR="004E2AE3">
        <w:rPr>
          <w:rFonts w:asciiTheme="minorHAnsi" w:hAnsiTheme="minorHAnsi"/>
          <w:sz w:val="22"/>
          <w:szCs w:val="22"/>
        </w:rPr>
        <w:t xml:space="preserve">other </w:t>
      </w:r>
      <w:r w:rsidRPr="00ED5A85">
        <w:rPr>
          <w:rFonts w:asciiTheme="minorHAnsi" w:hAnsiTheme="minorHAnsi"/>
          <w:sz w:val="22"/>
          <w:szCs w:val="22"/>
        </w:rPr>
        <w:t xml:space="preserve">risk behaviors, such as violence, delinquency, suicide, </w:t>
      </w:r>
      <w:r w:rsidR="004E2AE3">
        <w:rPr>
          <w:rFonts w:asciiTheme="minorHAnsi" w:hAnsiTheme="minorHAnsi"/>
          <w:sz w:val="22"/>
          <w:szCs w:val="22"/>
        </w:rPr>
        <w:t>and unprotected sex.</w:t>
      </w:r>
      <w:r w:rsidR="0019228D">
        <w:rPr>
          <w:rStyle w:val="FootnoteReference"/>
          <w:rFonts w:asciiTheme="minorHAnsi" w:hAnsiTheme="minorHAnsi"/>
          <w:sz w:val="22"/>
          <w:szCs w:val="22"/>
        </w:rPr>
        <w:footnoteReference w:id="5"/>
      </w:r>
      <w:r w:rsidRPr="00ED5A85">
        <w:rPr>
          <w:rFonts w:asciiTheme="minorHAnsi" w:hAnsiTheme="minorHAnsi"/>
          <w:sz w:val="22"/>
          <w:szCs w:val="22"/>
        </w:rPr>
        <w:t xml:space="preserve"> </w:t>
      </w:r>
    </w:p>
    <w:p w14:paraId="6239BA40" w14:textId="6AEF8A5E" w:rsidR="000C1C79" w:rsidRPr="00ED5A85" w:rsidRDefault="000C1C79" w:rsidP="00FF389B">
      <w:pPr>
        <w:numPr>
          <w:ilvl w:val="0"/>
          <w:numId w:val="1"/>
        </w:numPr>
        <w:rPr>
          <w:rFonts w:asciiTheme="minorHAnsi" w:hAnsiTheme="minorHAnsi"/>
          <w:sz w:val="22"/>
          <w:szCs w:val="22"/>
        </w:rPr>
      </w:pPr>
      <w:r w:rsidRPr="00ED5A85">
        <w:rPr>
          <w:rFonts w:asciiTheme="minorHAnsi" w:hAnsiTheme="minorHAnsi"/>
          <w:sz w:val="22"/>
          <w:szCs w:val="22"/>
        </w:rPr>
        <w:t>In the short-term marijuana use may cause adverse physical, mental, emotional, and behavioral changes such as problems with memory and learning, distorted perception, difficulty in thinking and problem solving, loss of coordination, and increased heart rate.</w:t>
      </w:r>
      <w:r w:rsidR="006A6C33">
        <w:rPr>
          <w:rFonts w:asciiTheme="minorHAnsi" w:hAnsiTheme="minorHAnsi"/>
          <w:sz w:val="22"/>
          <w:szCs w:val="22"/>
          <w:vertAlign w:val="superscript"/>
        </w:rPr>
        <w:t>7</w:t>
      </w:r>
      <w:r w:rsidRPr="00ED5A85">
        <w:rPr>
          <w:rFonts w:asciiTheme="minorHAnsi" w:hAnsiTheme="minorHAnsi"/>
          <w:sz w:val="22"/>
          <w:szCs w:val="22"/>
        </w:rPr>
        <w:t xml:space="preserve"> </w:t>
      </w:r>
    </w:p>
    <w:p w14:paraId="4E8D8DE4" w14:textId="029C215A" w:rsidR="000C1C79" w:rsidRPr="00ED5A85" w:rsidRDefault="000C1C79" w:rsidP="00FF389B">
      <w:pPr>
        <w:numPr>
          <w:ilvl w:val="0"/>
          <w:numId w:val="1"/>
        </w:numPr>
        <w:rPr>
          <w:rFonts w:asciiTheme="minorHAnsi" w:hAnsiTheme="minorHAnsi"/>
          <w:sz w:val="22"/>
          <w:szCs w:val="22"/>
        </w:rPr>
      </w:pPr>
      <w:r w:rsidRPr="00ED5A85">
        <w:rPr>
          <w:rFonts w:asciiTheme="minorHAnsi" w:hAnsiTheme="minorHAnsi"/>
          <w:sz w:val="22"/>
          <w:szCs w:val="22"/>
        </w:rPr>
        <w:t>Longer term adverse health effects include respiratory illnesses, memory impairment, and weakening of the immune system. Long-term marijuana use causes changes in the brain similar to those seen after long-term use of other major drugs of abuse.</w:t>
      </w:r>
      <w:r w:rsidR="006A6C33">
        <w:rPr>
          <w:rFonts w:asciiTheme="minorHAnsi" w:hAnsiTheme="minorHAnsi"/>
          <w:sz w:val="22"/>
          <w:szCs w:val="22"/>
          <w:vertAlign w:val="superscript"/>
        </w:rPr>
        <w:t>7</w:t>
      </w:r>
    </w:p>
    <w:p w14:paraId="278950C7" w14:textId="6C0D8F0F" w:rsidR="000C1C79" w:rsidRDefault="000C1C79" w:rsidP="00FF389B">
      <w:pPr>
        <w:numPr>
          <w:ilvl w:val="0"/>
          <w:numId w:val="1"/>
        </w:numPr>
        <w:rPr>
          <w:rFonts w:asciiTheme="minorHAnsi" w:hAnsiTheme="minorHAnsi"/>
          <w:sz w:val="22"/>
          <w:szCs w:val="22"/>
        </w:rPr>
      </w:pPr>
      <w:r w:rsidRPr="00ED5A85">
        <w:rPr>
          <w:rFonts w:asciiTheme="minorHAnsi" w:hAnsiTheme="minorHAnsi"/>
          <w:sz w:val="22"/>
          <w:szCs w:val="22"/>
        </w:rPr>
        <w:t>Risk of heart attack more than quadruples in the first hour after smoking marijuana.</w:t>
      </w:r>
    </w:p>
    <w:p w14:paraId="42EE67D3" w14:textId="77777777" w:rsidR="004E2AE3" w:rsidRPr="00ED5A85" w:rsidRDefault="004E2AE3" w:rsidP="004E2AE3">
      <w:pPr>
        <w:numPr>
          <w:ilvl w:val="0"/>
          <w:numId w:val="1"/>
        </w:numPr>
        <w:rPr>
          <w:rFonts w:asciiTheme="minorHAnsi" w:hAnsiTheme="minorHAnsi"/>
          <w:sz w:val="22"/>
          <w:szCs w:val="22"/>
        </w:rPr>
      </w:pPr>
      <w:r w:rsidRPr="00ED5A85">
        <w:rPr>
          <w:rFonts w:asciiTheme="minorHAnsi" w:hAnsiTheme="minorHAnsi"/>
          <w:sz w:val="22"/>
          <w:szCs w:val="22"/>
        </w:rPr>
        <w:t>In children, ingestion of marij</w:t>
      </w:r>
      <w:r>
        <w:rPr>
          <w:rFonts w:asciiTheme="minorHAnsi" w:hAnsiTheme="minorHAnsi"/>
          <w:sz w:val="22"/>
          <w:szCs w:val="22"/>
        </w:rPr>
        <w:t>uana can lead drowsiness, loss of control of body movements, eye twitching</w:t>
      </w:r>
      <w:r w:rsidRPr="00ED5A85">
        <w:rPr>
          <w:rFonts w:asciiTheme="minorHAnsi" w:hAnsiTheme="minorHAnsi"/>
          <w:sz w:val="22"/>
          <w:szCs w:val="22"/>
        </w:rPr>
        <w:t>, hy</w:t>
      </w:r>
      <w:r>
        <w:rPr>
          <w:rFonts w:asciiTheme="minorHAnsi" w:hAnsiTheme="minorHAnsi"/>
          <w:sz w:val="22"/>
          <w:szCs w:val="22"/>
        </w:rPr>
        <w:t xml:space="preserve">pothermia, and poor muscle tone. </w:t>
      </w:r>
      <w:r>
        <w:rPr>
          <w:rStyle w:val="FootnoteReference"/>
          <w:rFonts w:asciiTheme="minorHAnsi" w:hAnsiTheme="minorHAnsi"/>
          <w:sz w:val="22"/>
          <w:szCs w:val="22"/>
        </w:rPr>
        <w:footnoteReference w:id="6"/>
      </w:r>
    </w:p>
    <w:p w14:paraId="24FA9ED0" w14:textId="13137434" w:rsidR="00F75081" w:rsidRPr="004A117D" w:rsidRDefault="006350B1" w:rsidP="006350B1">
      <w:pPr>
        <w:numPr>
          <w:ilvl w:val="0"/>
          <w:numId w:val="1"/>
        </w:numPr>
        <w:rPr>
          <w:rFonts w:asciiTheme="minorHAnsi" w:hAnsiTheme="minorHAnsi"/>
          <w:sz w:val="22"/>
          <w:szCs w:val="22"/>
        </w:rPr>
      </w:pPr>
      <w:r w:rsidRPr="006350B1">
        <w:rPr>
          <w:rFonts w:asciiTheme="minorHAnsi" w:hAnsiTheme="minorHAnsi"/>
          <w:color w:val="444444"/>
          <w:sz w:val="22"/>
          <w:szCs w:val="22"/>
          <w:lang w:val="en"/>
        </w:rPr>
        <w:t xml:space="preserve">Studies suggest that children of mothers who used marijuana while pregnant may have subtle brain changes that can </w:t>
      </w:r>
      <w:r w:rsidR="0032409F">
        <w:rPr>
          <w:rFonts w:asciiTheme="minorHAnsi" w:hAnsiTheme="minorHAnsi"/>
          <w:color w:val="444444"/>
          <w:sz w:val="22"/>
          <w:szCs w:val="22"/>
          <w:lang w:val="en"/>
        </w:rPr>
        <w:t xml:space="preserve">lead to </w:t>
      </w:r>
      <w:r w:rsidR="0032409F">
        <w:rPr>
          <w:rFonts w:asciiTheme="minorHAnsi" w:hAnsiTheme="minorHAnsi"/>
          <w:color w:val="444444"/>
          <w:sz w:val="22"/>
          <w:szCs w:val="22"/>
          <w:lang w:val="en"/>
        </w:rPr>
        <w:t>the children having</w:t>
      </w:r>
      <w:r w:rsidRPr="006350B1">
        <w:rPr>
          <w:rFonts w:asciiTheme="minorHAnsi" w:hAnsiTheme="minorHAnsi"/>
          <w:color w:val="444444"/>
          <w:sz w:val="22"/>
          <w:szCs w:val="22"/>
          <w:lang w:val="en"/>
        </w:rPr>
        <w:t xml:space="preserve"> difficulties with problem-solving skills, </w:t>
      </w:r>
      <w:r w:rsidRPr="004A117D">
        <w:rPr>
          <w:rFonts w:asciiTheme="minorHAnsi" w:hAnsiTheme="minorHAnsi"/>
          <w:color w:val="444444"/>
          <w:sz w:val="22"/>
          <w:szCs w:val="22"/>
          <w:lang w:val="en"/>
        </w:rPr>
        <w:t>memory, and attention.</w:t>
      </w:r>
      <w:r w:rsidRPr="004A117D">
        <w:rPr>
          <w:rStyle w:val="FootnoteReference"/>
          <w:rFonts w:asciiTheme="minorHAnsi" w:hAnsiTheme="minorHAnsi"/>
          <w:color w:val="444444"/>
          <w:sz w:val="22"/>
          <w:szCs w:val="22"/>
          <w:lang w:val="en"/>
        </w:rPr>
        <w:footnoteReference w:id="7"/>
      </w:r>
    </w:p>
    <w:p w14:paraId="0BFBB1A1" w14:textId="46FA52C6" w:rsidR="00E77E4D" w:rsidRPr="00ED5A85" w:rsidRDefault="00F75081" w:rsidP="00E77E4D">
      <w:pPr>
        <w:numPr>
          <w:ilvl w:val="0"/>
          <w:numId w:val="1"/>
        </w:numPr>
        <w:rPr>
          <w:rFonts w:asciiTheme="minorHAnsi" w:hAnsiTheme="minorHAnsi"/>
          <w:sz w:val="22"/>
          <w:szCs w:val="22"/>
        </w:rPr>
      </w:pPr>
      <w:r w:rsidRPr="004A117D">
        <w:rPr>
          <w:rFonts w:asciiTheme="minorHAnsi" w:hAnsiTheme="minorHAnsi"/>
          <w:sz w:val="22"/>
          <w:szCs w:val="22"/>
        </w:rPr>
        <w:t>In 2016, the total number of treatment admissions in Connecticut for marijuana use were 7,56</w:t>
      </w:r>
      <w:r w:rsidR="00E77E4D">
        <w:rPr>
          <w:rFonts w:asciiTheme="minorHAnsi" w:hAnsiTheme="minorHAnsi"/>
          <w:sz w:val="22"/>
          <w:szCs w:val="22"/>
        </w:rPr>
        <w:t xml:space="preserve">9 (11.3% of all admissions).  </w:t>
      </w:r>
      <w:r w:rsidR="00E77E4D" w:rsidRPr="004A117D">
        <w:rPr>
          <w:rFonts w:asciiTheme="minorHAnsi" w:hAnsiTheme="minorHAnsi"/>
          <w:sz w:val="22"/>
          <w:szCs w:val="22"/>
        </w:rPr>
        <w:t xml:space="preserve">Of all marijuana </w:t>
      </w:r>
      <w:r w:rsidR="00E77E4D">
        <w:rPr>
          <w:rFonts w:asciiTheme="minorHAnsi" w:hAnsiTheme="minorHAnsi"/>
          <w:sz w:val="22"/>
          <w:szCs w:val="22"/>
        </w:rPr>
        <w:t xml:space="preserve">treatment </w:t>
      </w:r>
      <w:r w:rsidR="00E77E4D" w:rsidRPr="004A117D">
        <w:rPr>
          <w:rFonts w:asciiTheme="minorHAnsi" w:hAnsiTheme="minorHAnsi"/>
          <w:sz w:val="22"/>
          <w:szCs w:val="22"/>
        </w:rPr>
        <w:t>admissions, 72.6% were male</w:t>
      </w:r>
      <w:r w:rsidR="00E77E4D">
        <w:rPr>
          <w:rFonts w:asciiTheme="minorHAnsi" w:hAnsiTheme="minorHAnsi"/>
          <w:sz w:val="22"/>
          <w:szCs w:val="22"/>
        </w:rPr>
        <w:t xml:space="preserve"> </w:t>
      </w:r>
      <w:r w:rsidR="00E77E4D" w:rsidRPr="004A117D">
        <w:rPr>
          <w:rFonts w:asciiTheme="minorHAnsi" w:hAnsiTheme="minorHAnsi"/>
          <w:sz w:val="22"/>
          <w:szCs w:val="22"/>
        </w:rPr>
        <w:t>and half (50.6%)were ages 21-30 years old.</w:t>
      </w:r>
      <w:r w:rsidR="00E77E4D">
        <w:rPr>
          <w:rFonts w:asciiTheme="minorHAnsi" w:hAnsiTheme="minorHAnsi"/>
          <w:sz w:val="22"/>
          <w:szCs w:val="22"/>
          <w:vertAlign w:val="superscript"/>
        </w:rPr>
        <w:t xml:space="preserve">8  </w:t>
      </w:r>
    </w:p>
    <w:p w14:paraId="160114C4" w14:textId="29D38537" w:rsidR="00344741" w:rsidRPr="00590885" w:rsidRDefault="007F704E" w:rsidP="00A6363F">
      <w:pPr>
        <w:numPr>
          <w:ilvl w:val="0"/>
          <w:numId w:val="1"/>
        </w:numPr>
        <w:rPr>
          <w:rFonts w:asciiTheme="minorHAnsi" w:hAnsiTheme="minorHAnsi"/>
          <w:sz w:val="22"/>
          <w:szCs w:val="22"/>
        </w:rPr>
      </w:pPr>
      <w:r w:rsidRPr="00590885">
        <w:rPr>
          <w:rFonts w:asciiTheme="minorHAnsi" w:hAnsiTheme="minorHAnsi"/>
          <w:sz w:val="22"/>
          <w:szCs w:val="22"/>
        </w:rPr>
        <w:t xml:space="preserve">Treatment admissions were </w:t>
      </w:r>
      <w:r w:rsidR="004E2AE3" w:rsidRPr="00590885">
        <w:rPr>
          <w:rFonts w:asciiTheme="minorHAnsi" w:hAnsiTheme="minorHAnsi"/>
          <w:sz w:val="22"/>
          <w:szCs w:val="22"/>
        </w:rPr>
        <w:t>evenly distributed among white, black, and H</w:t>
      </w:r>
      <w:r w:rsidR="00A6363F" w:rsidRPr="00590885">
        <w:rPr>
          <w:rFonts w:asciiTheme="minorHAnsi" w:hAnsiTheme="minorHAnsi"/>
          <w:sz w:val="22"/>
          <w:szCs w:val="22"/>
        </w:rPr>
        <w:t xml:space="preserve">ispanic </w:t>
      </w:r>
      <w:r w:rsidR="004E2AE3" w:rsidRPr="00590885">
        <w:rPr>
          <w:rFonts w:asciiTheme="minorHAnsi" w:hAnsiTheme="minorHAnsi"/>
          <w:sz w:val="22"/>
          <w:szCs w:val="22"/>
        </w:rPr>
        <w:t>cl</w:t>
      </w:r>
      <w:r w:rsidR="00A6363F" w:rsidRPr="00590885">
        <w:rPr>
          <w:rFonts w:asciiTheme="minorHAnsi" w:hAnsiTheme="minorHAnsi"/>
          <w:sz w:val="22"/>
          <w:szCs w:val="22"/>
        </w:rPr>
        <w:t>ients</w:t>
      </w:r>
      <w:bookmarkStart w:id="0" w:name="_Ref489261306"/>
      <w:r w:rsidR="004E2AE3" w:rsidRPr="00590885">
        <w:rPr>
          <w:rFonts w:asciiTheme="minorHAnsi" w:hAnsiTheme="minorHAnsi"/>
          <w:sz w:val="22"/>
          <w:szCs w:val="22"/>
        </w:rPr>
        <w:t>.</w:t>
      </w:r>
      <w:r w:rsidR="00565ECF" w:rsidRPr="00590885">
        <w:rPr>
          <w:rStyle w:val="FootnoteReference"/>
          <w:rFonts w:asciiTheme="minorHAnsi" w:hAnsiTheme="minorHAnsi"/>
          <w:sz w:val="22"/>
          <w:szCs w:val="22"/>
        </w:rPr>
        <w:footnoteReference w:id="8"/>
      </w:r>
      <w:bookmarkEnd w:id="0"/>
    </w:p>
    <w:p w14:paraId="07C728D1" w14:textId="3A3F88C6" w:rsidR="003C4FA6" w:rsidRDefault="003C4FA6" w:rsidP="00FF389B">
      <w:pPr>
        <w:numPr>
          <w:ilvl w:val="0"/>
          <w:numId w:val="1"/>
        </w:numPr>
        <w:rPr>
          <w:rFonts w:asciiTheme="minorHAnsi" w:hAnsiTheme="minorHAnsi"/>
          <w:sz w:val="22"/>
          <w:szCs w:val="22"/>
        </w:rPr>
      </w:pPr>
      <w:r w:rsidRPr="003C4FA6">
        <w:rPr>
          <w:rFonts w:asciiTheme="minorHAnsi" w:hAnsiTheme="minorHAnsi"/>
          <w:sz w:val="22"/>
          <w:szCs w:val="22"/>
        </w:rPr>
        <w:t>Although marijuana abusers generally do not commit violent crimes, the distribution of marijuana has been associated with violent crime in Connecticut, usually involving rival gangs.</w:t>
      </w:r>
      <w:r w:rsidR="006A2F2E">
        <w:rPr>
          <w:rStyle w:val="FootnoteReference"/>
          <w:rFonts w:asciiTheme="minorHAnsi" w:hAnsiTheme="minorHAnsi"/>
          <w:sz w:val="22"/>
          <w:szCs w:val="22"/>
        </w:rPr>
        <w:footnoteReference w:id="9"/>
      </w:r>
    </w:p>
    <w:p w14:paraId="06F4B1F8" w14:textId="3F17E10E" w:rsidR="00605983" w:rsidRPr="00266770" w:rsidRDefault="004E2AE3" w:rsidP="00665BFD">
      <w:pPr>
        <w:numPr>
          <w:ilvl w:val="0"/>
          <w:numId w:val="1"/>
        </w:numPr>
        <w:rPr>
          <w:rFonts w:asciiTheme="minorHAnsi" w:hAnsiTheme="minorHAnsi"/>
          <w:sz w:val="22"/>
          <w:szCs w:val="22"/>
        </w:rPr>
      </w:pPr>
      <w:r w:rsidRPr="00266770">
        <w:rPr>
          <w:rFonts w:asciiTheme="minorHAnsi" w:hAnsiTheme="minorHAnsi"/>
          <w:color w:val="444444"/>
          <w:sz w:val="22"/>
          <w:szCs w:val="22"/>
          <w:lang w:val="en"/>
        </w:rPr>
        <w:t>M</w:t>
      </w:r>
      <w:r w:rsidR="007762C9" w:rsidRPr="00266770">
        <w:rPr>
          <w:rFonts w:asciiTheme="minorHAnsi" w:hAnsiTheme="minorHAnsi"/>
          <w:color w:val="444444"/>
          <w:sz w:val="22"/>
          <w:szCs w:val="22"/>
          <w:lang w:val="en"/>
        </w:rPr>
        <w:t xml:space="preserve">arijuana use </w:t>
      </w:r>
      <w:r w:rsidRPr="00266770">
        <w:rPr>
          <w:rFonts w:asciiTheme="minorHAnsi" w:hAnsiTheme="minorHAnsi"/>
          <w:color w:val="444444"/>
          <w:sz w:val="22"/>
          <w:szCs w:val="22"/>
          <w:lang w:val="en"/>
        </w:rPr>
        <w:t>has been</w:t>
      </w:r>
      <w:r w:rsidR="007762C9" w:rsidRPr="00266770">
        <w:rPr>
          <w:rFonts w:asciiTheme="minorHAnsi" w:hAnsiTheme="minorHAnsi"/>
          <w:color w:val="444444"/>
          <w:sz w:val="22"/>
          <w:szCs w:val="22"/>
          <w:lang w:val="en"/>
        </w:rPr>
        <w:t xml:space="preserve"> associated with reduced educational attainment</w:t>
      </w:r>
      <w:r w:rsidRPr="00266770">
        <w:rPr>
          <w:rFonts w:asciiTheme="minorHAnsi" w:hAnsiTheme="minorHAnsi"/>
          <w:color w:val="444444"/>
          <w:sz w:val="22"/>
          <w:szCs w:val="22"/>
          <w:lang w:val="en"/>
        </w:rPr>
        <w:t xml:space="preserve">, including </w:t>
      </w:r>
      <w:r w:rsidR="00266770" w:rsidRPr="00266770">
        <w:rPr>
          <w:rFonts w:asciiTheme="minorHAnsi" w:hAnsiTheme="minorHAnsi"/>
          <w:color w:val="444444"/>
          <w:sz w:val="22"/>
          <w:szCs w:val="22"/>
          <w:lang w:val="en"/>
        </w:rPr>
        <w:t>lower school performance,</w:t>
      </w:r>
      <w:r w:rsidR="00266770">
        <w:rPr>
          <w:rStyle w:val="FootnoteReference"/>
          <w:rFonts w:asciiTheme="minorHAnsi" w:hAnsiTheme="minorHAnsi"/>
          <w:color w:val="444444"/>
          <w:sz w:val="22"/>
          <w:szCs w:val="22"/>
          <w:lang w:val="en"/>
        </w:rPr>
        <w:footnoteReference w:id="10"/>
      </w:r>
      <w:r w:rsidR="00266770" w:rsidRPr="00266770">
        <w:rPr>
          <w:rFonts w:asciiTheme="minorHAnsi" w:hAnsiTheme="minorHAnsi"/>
          <w:color w:val="444444"/>
          <w:sz w:val="22"/>
          <w:szCs w:val="22"/>
          <w:lang w:val="en"/>
        </w:rPr>
        <w:t xml:space="preserve"> </w:t>
      </w:r>
      <w:r w:rsidRPr="00266770">
        <w:rPr>
          <w:rFonts w:asciiTheme="minorHAnsi" w:hAnsiTheme="minorHAnsi"/>
          <w:color w:val="444444"/>
          <w:sz w:val="22"/>
          <w:szCs w:val="22"/>
          <w:lang w:val="en"/>
        </w:rPr>
        <w:t>reduced chances of graduating</w:t>
      </w:r>
      <w:r w:rsidR="00266770" w:rsidRPr="00266770">
        <w:rPr>
          <w:rFonts w:asciiTheme="minorHAnsi" w:hAnsiTheme="minorHAnsi"/>
          <w:color w:val="444444"/>
          <w:sz w:val="22"/>
          <w:szCs w:val="22"/>
          <w:lang w:val="en"/>
        </w:rPr>
        <w:t>,</w:t>
      </w:r>
      <w:r w:rsidR="007762C9" w:rsidRPr="007762C9">
        <w:rPr>
          <w:rStyle w:val="FootnoteReference"/>
          <w:rFonts w:asciiTheme="minorHAnsi" w:hAnsiTheme="minorHAnsi"/>
          <w:color w:val="444444"/>
          <w:sz w:val="22"/>
          <w:szCs w:val="22"/>
          <w:lang w:val="en"/>
        </w:rPr>
        <w:footnoteReference w:id="11"/>
      </w:r>
      <w:r w:rsidRPr="00266770">
        <w:rPr>
          <w:rFonts w:asciiTheme="minorHAnsi" w:hAnsiTheme="minorHAnsi"/>
          <w:color w:val="444444"/>
          <w:sz w:val="22"/>
          <w:szCs w:val="22"/>
          <w:lang w:val="en"/>
        </w:rPr>
        <w:t xml:space="preserve"> and </w:t>
      </w:r>
      <w:r w:rsidR="00605983" w:rsidRPr="00266770">
        <w:rPr>
          <w:rFonts w:asciiTheme="minorHAnsi" w:hAnsiTheme="minorHAnsi"/>
          <w:color w:val="444444"/>
          <w:sz w:val="22"/>
          <w:szCs w:val="22"/>
          <w:shd w:val="clear" w:color="auto" w:fill="FFFFFF"/>
        </w:rPr>
        <w:t>a higher likelihood of dropping out of school</w:t>
      </w:r>
      <w:r w:rsidRPr="00266770">
        <w:rPr>
          <w:rFonts w:asciiTheme="minorHAnsi" w:hAnsiTheme="minorHAnsi"/>
          <w:color w:val="444444"/>
          <w:sz w:val="22"/>
          <w:szCs w:val="22"/>
          <w:shd w:val="clear" w:color="auto" w:fill="FFFFFF"/>
        </w:rPr>
        <w:t>.</w:t>
      </w:r>
      <w:r w:rsidR="00605983">
        <w:rPr>
          <w:rStyle w:val="FootnoteReference"/>
          <w:rFonts w:ascii="Verdana" w:hAnsi="Verdana"/>
          <w:color w:val="444444"/>
          <w:sz w:val="21"/>
          <w:szCs w:val="21"/>
          <w:shd w:val="clear" w:color="auto" w:fill="FFFFFF"/>
        </w:rPr>
        <w:footnoteReference w:id="12"/>
      </w:r>
    </w:p>
    <w:p w14:paraId="4773D0F0" w14:textId="0C464A74" w:rsidR="007762C9" w:rsidRPr="007762C9" w:rsidRDefault="007762C9" w:rsidP="00FF389B">
      <w:pPr>
        <w:numPr>
          <w:ilvl w:val="0"/>
          <w:numId w:val="1"/>
        </w:numPr>
        <w:rPr>
          <w:rFonts w:asciiTheme="minorHAnsi" w:hAnsiTheme="minorHAnsi"/>
          <w:sz w:val="22"/>
          <w:szCs w:val="22"/>
        </w:rPr>
      </w:pPr>
      <w:r w:rsidRPr="007762C9">
        <w:rPr>
          <w:rFonts w:asciiTheme="minorHAnsi" w:hAnsiTheme="minorHAnsi"/>
          <w:color w:val="444444"/>
          <w:sz w:val="22"/>
          <w:szCs w:val="22"/>
          <w:lang w:val="en"/>
        </w:rPr>
        <w:t>Several studies have linked heavy marijuana use to lower income, unemployment, criminal behavior, and lower life satisfaction</w:t>
      </w:r>
      <w:r w:rsidR="004E2AE3">
        <w:rPr>
          <w:rFonts w:asciiTheme="minorHAnsi" w:hAnsiTheme="minorHAnsi"/>
          <w:color w:val="444444"/>
          <w:sz w:val="22"/>
          <w:szCs w:val="22"/>
          <w:lang w:val="en"/>
        </w:rPr>
        <w:t>.</w:t>
      </w:r>
      <w:r w:rsidRPr="007762C9">
        <w:rPr>
          <w:rStyle w:val="FootnoteReference"/>
          <w:rFonts w:asciiTheme="minorHAnsi" w:hAnsiTheme="minorHAnsi"/>
          <w:color w:val="444444"/>
          <w:sz w:val="22"/>
          <w:szCs w:val="22"/>
          <w:lang w:val="en"/>
        </w:rPr>
        <w:footnoteReference w:id="13"/>
      </w:r>
    </w:p>
    <w:p w14:paraId="4D32CC4D" w14:textId="7D2DEBED" w:rsidR="007762C9" w:rsidRPr="00E77E4D" w:rsidRDefault="007762C9" w:rsidP="00BB4F34">
      <w:pPr>
        <w:numPr>
          <w:ilvl w:val="0"/>
          <w:numId w:val="1"/>
        </w:numPr>
        <w:rPr>
          <w:rFonts w:asciiTheme="minorHAnsi" w:hAnsiTheme="minorHAnsi"/>
          <w:sz w:val="22"/>
          <w:szCs w:val="22"/>
        </w:rPr>
      </w:pPr>
      <w:r w:rsidRPr="00E77E4D">
        <w:rPr>
          <w:rFonts w:asciiTheme="minorHAnsi" w:hAnsiTheme="minorHAnsi"/>
          <w:color w:val="444444"/>
          <w:sz w:val="22"/>
          <w:szCs w:val="22"/>
          <w:lang w:val="en"/>
        </w:rPr>
        <w:t>Studies have also suggested specific links between marijuana use and adverse consequences in the workplace, such as increased risk for injury or accidents</w:t>
      </w:r>
      <w:r w:rsidRPr="007762C9">
        <w:rPr>
          <w:rStyle w:val="FootnoteReference"/>
          <w:rFonts w:asciiTheme="minorHAnsi" w:hAnsiTheme="minorHAnsi"/>
          <w:color w:val="444444"/>
          <w:sz w:val="22"/>
          <w:szCs w:val="22"/>
          <w:lang w:val="en"/>
        </w:rPr>
        <w:footnoteReference w:id="14"/>
      </w:r>
      <w:r w:rsidR="00E77E4D" w:rsidRPr="00E77E4D">
        <w:rPr>
          <w:rFonts w:asciiTheme="minorHAnsi" w:hAnsiTheme="minorHAnsi"/>
          <w:color w:val="444444"/>
          <w:sz w:val="22"/>
          <w:szCs w:val="22"/>
          <w:lang w:val="en"/>
        </w:rPr>
        <w:t xml:space="preserve"> and </w:t>
      </w:r>
      <w:r w:rsidR="00E77E4D">
        <w:rPr>
          <w:rFonts w:asciiTheme="minorHAnsi" w:hAnsiTheme="minorHAnsi"/>
          <w:color w:val="444444"/>
          <w:sz w:val="22"/>
          <w:szCs w:val="22"/>
          <w:lang w:val="en"/>
        </w:rPr>
        <w:t>higher rates of absenteeism.</w:t>
      </w:r>
      <w:r w:rsidRPr="007762C9">
        <w:rPr>
          <w:rStyle w:val="FootnoteReference"/>
          <w:rFonts w:asciiTheme="minorHAnsi" w:hAnsiTheme="minorHAnsi"/>
          <w:color w:val="444444"/>
          <w:sz w:val="22"/>
          <w:szCs w:val="22"/>
          <w:lang w:val="en"/>
        </w:rPr>
        <w:footnoteReference w:id="15"/>
      </w:r>
    </w:p>
    <w:p w14:paraId="45CC153D" w14:textId="77777777" w:rsidR="003C4FA6" w:rsidRPr="00ED5A85" w:rsidRDefault="003C4FA6" w:rsidP="00FF389B">
      <w:pPr>
        <w:rPr>
          <w:rFonts w:asciiTheme="minorHAnsi" w:hAnsiTheme="minorHAnsi"/>
          <w:sz w:val="22"/>
          <w:szCs w:val="22"/>
        </w:rPr>
      </w:pPr>
    </w:p>
    <w:p w14:paraId="6C5DB612" w14:textId="77777777" w:rsidR="0032409F" w:rsidRDefault="0032409F" w:rsidP="00FF389B">
      <w:pPr>
        <w:rPr>
          <w:rFonts w:asciiTheme="minorHAnsi" w:hAnsiTheme="minorHAnsi"/>
          <w:b/>
          <w:sz w:val="22"/>
          <w:szCs w:val="22"/>
          <w:u w:val="single"/>
        </w:rPr>
      </w:pPr>
    </w:p>
    <w:p w14:paraId="621EBFCE" w14:textId="77777777" w:rsidR="0032409F" w:rsidRDefault="0032409F" w:rsidP="00FF389B">
      <w:pPr>
        <w:rPr>
          <w:rFonts w:asciiTheme="minorHAnsi" w:hAnsiTheme="minorHAnsi"/>
          <w:b/>
          <w:sz w:val="22"/>
          <w:szCs w:val="22"/>
          <w:u w:val="single"/>
        </w:rPr>
      </w:pPr>
    </w:p>
    <w:p w14:paraId="4C92C6B9" w14:textId="6AD6F6A8" w:rsidR="00B75E21" w:rsidRPr="00094A74" w:rsidRDefault="00B75E21" w:rsidP="00FF389B">
      <w:pPr>
        <w:rPr>
          <w:rFonts w:asciiTheme="minorHAnsi" w:hAnsiTheme="minorHAnsi"/>
          <w:b/>
          <w:sz w:val="22"/>
          <w:szCs w:val="22"/>
          <w:u w:val="single"/>
        </w:rPr>
      </w:pPr>
      <w:r w:rsidRPr="00094A74">
        <w:rPr>
          <w:rFonts w:asciiTheme="minorHAnsi" w:hAnsiTheme="minorHAnsi"/>
          <w:b/>
          <w:sz w:val="22"/>
          <w:szCs w:val="22"/>
          <w:u w:val="single"/>
        </w:rPr>
        <w:lastRenderedPageBreak/>
        <w:t>Selected Indicators</w:t>
      </w:r>
    </w:p>
    <w:p w14:paraId="3C80B404" w14:textId="3B0BED7F" w:rsidR="001B3F79" w:rsidRPr="00ED5A85" w:rsidRDefault="001B3F79" w:rsidP="00FF389B">
      <w:pPr>
        <w:rPr>
          <w:rFonts w:asciiTheme="minorHAnsi" w:hAnsiTheme="minorHAnsi"/>
          <w:sz w:val="22"/>
          <w:szCs w:val="22"/>
        </w:rPr>
      </w:pPr>
    </w:p>
    <w:p w14:paraId="53A2FC2C" w14:textId="45F495B1" w:rsidR="00ED5A85" w:rsidRDefault="00ED5A85" w:rsidP="00EB0964">
      <w:pPr>
        <w:pStyle w:val="ListParagraph"/>
        <w:numPr>
          <w:ilvl w:val="0"/>
          <w:numId w:val="8"/>
        </w:numPr>
        <w:rPr>
          <w:rFonts w:asciiTheme="minorHAnsi" w:hAnsiTheme="minorHAnsi"/>
          <w:sz w:val="22"/>
          <w:szCs w:val="22"/>
        </w:rPr>
      </w:pPr>
      <w:r w:rsidRPr="00EB0964">
        <w:rPr>
          <w:rFonts w:asciiTheme="minorHAnsi" w:hAnsiTheme="minorHAnsi"/>
          <w:sz w:val="22"/>
          <w:szCs w:val="22"/>
        </w:rPr>
        <w:t>NSDUH</w:t>
      </w:r>
    </w:p>
    <w:p w14:paraId="531F6F62" w14:textId="625D075E" w:rsidR="005F5092" w:rsidRDefault="0032409F" w:rsidP="00EB0964">
      <w:pPr>
        <w:pStyle w:val="ListParagraph"/>
        <w:numPr>
          <w:ilvl w:val="0"/>
          <w:numId w:val="8"/>
        </w:numPr>
        <w:rPr>
          <w:rFonts w:asciiTheme="minorHAnsi" w:hAnsiTheme="minorHAnsi"/>
          <w:sz w:val="22"/>
          <w:szCs w:val="22"/>
        </w:rPr>
      </w:pPr>
      <w:r>
        <w:rPr>
          <w:rFonts w:asciiTheme="minorHAnsi" w:hAnsiTheme="minorHAnsi"/>
          <w:sz w:val="22"/>
          <w:szCs w:val="22"/>
        </w:rPr>
        <w:t>Drug-related A</w:t>
      </w:r>
      <w:r w:rsidR="005F5092">
        <w:rPr>
          <w:rFonts w:asciiTheme="minorHAnsi" w:hAnsiTheme="minorHAnsi"/>
          <w:sz w:val="22"/>
          <w:szCs w:val="22"/>
        </w:rPr>
        <w:t>rrests</w:t>
      </w:r>
    </w:p>
    <w:p w14:paraId="0BD5FC5A" w14:textId="42A43FFD" w:rsidR="005F5092" w:rsidRDefault="00266770" w:rsidP="00EB0964">
      <w:pPr>
        <w:pStyle w:val="ListParagraph"/>
        <w:numPr>
          <w:ilvl w:val="0"/>
          <w:numId w:val="8"/>
        </w:numPr>
        <w:rPr>
          <w:rFonts w:asciiTheme="minorHAnsi" w:hAnsiTheme="minorHAnsi"/>
          <w:sz w:val="22"/>
          <w:szCs w:val="22"/>
        </w:rPr>
      </w:pPr>
      <w:r>
        <w:rPr>
          <w:rFonts w:asciiTheme="minorHAnsi" w:hAnsiTheme="minorHAnsi"/>
          <w:sz w:val="22"/>
          <w:szCs w:val="22"/>
        </w:rPr>
        <w:t>Drug-r</w:t>
      </w:r>
      <w:r w:rsidR="0032409F">
        <w:rPr>
          <w:rFonts w:asciiTheme="minorHAnsi" w:hAnsiTheme="minorHAnsi"/>
          <w:sz w:val="22"/>
          <w:szCs w:val="22"/>
        </w:rPr>
        <w:t>elated School Suspensions and E</w:t>
      </w:r>
      <w:r w:rsidR="005F5092">
        <w:rPr>
          <w:rFonts w:asciiTheme="minorHAnsi" w:hAnsiTheme="minorHAnsi"/>
          <w:sz w:val="22"/>
          <w:szCs w:val="22"/>
        </w:rPr>
        <w:t>xpulsions</w:t>
      </w:r>
    </w:p>
    <w:p w14:paraId="2ECA8695" w14:textId="314454D6" w:rsidR="005F5092" w:rsidRDefault="0032409F" w:rsidP="00EB0964">
      <w:pPr>
        <w:pStyle w:val="ListParagraph"/>
        <w:numPr>
          <w:ilvl w:val="0"/>
          <w:numId w:val="8"/>
        </w:numPr>
        <w:rPr>
          <w:rFonts w:asciiTheme="minorHAnsi" w:hAnsiTheme="minorHAnsi"/>
          <w:sz w:val="22"/>
          <w:szCs w:val="22"/>
        </w:rPr>
      </w:pPr>
      <w:r>
        <w:rPr>
          <w:rFonts w:asciiTheme="minorHAnsi" w:hAnsiTheme="minorHAnsi"/>
          <w:sz w:val="22"/>
          <w:szCs w:val="22"/>
        </w:rPr>
        <w:t>School Drop-out R</w:t>
      </w:r>
      <w:r w:rsidR="005F5092">
        <w:rPr>
          <w:rFonts w:asciiTheme="minorHAnsi" w:hAnsiTheme="minorHAnsi"/>
          <w:sz w:val="22"/>
          <w:szCs w:val="22"/>
        </w:rPr>
        <w:t>ate</w:t>
      </w:r>
    </w:p>
    <w:p w14:paraId="19235BFB" w14:textId="06857DDD" w:rsidR="005F5092" w:rsidRPr="00EB0964" w:rsidRDefault="005F5092" w:rsidP="00EB0964">
      <w:pPr>
        <w:pStyle w:val="ListParagraph"/>
        <w:numPr>
          <w:ilvl w:val="0"/>
          <w:numId w:val="8"/>
        </w:numPr>
        <w:rPr>
          <w:rFonts w:asciiTheme="minorHAnsi" w:hAnsiTheme="minorHAnsi"/>
          <w:sz w:val="22"/>
          <w:szCs w:val="22"/>
        </w:rPr>
      </w:pPr>
      <w:r>
        <w:rPr>
          <w:rFonts w:asciiTheme="minorHAnsi" w:hAnsiTheme="minorHAnsi"/>
          <w:sz w:val="22"/>
          <w:szCs w:val="22"/>
        </w:rPr>
        <w:t>Illicit Drug Use Death Rate</w:t>
      </w:r>
    </w:p>
    <w:p w14:paraId="732D62FA" w14:textId="09380B2C" w:rsidR="00ED5A85" w:rsidRPr="00EB0964" w:rsidRDefault="003761C8" w:rsidP="00EB0964">
      <w:pPr>
        <w:pStyle w:val="ListParagraph"/>
        <w:numPr>
          <w:ilvl w:val="0"/>
          <w:numId w:val="8"/>
        </w:numPr>
        <w:rPr>
          <w:rFonts w:asciiTheme="minorHAnsi" w:hAnsiTheme="minorHAnsi"/>
          <w:sz w:val="22"/>
          <w:szCs w:val="22"/>
        </w:rPr>
      </w:pPr>
      <w:r>
        <w:rPr>
          <w:rFonts w:asciiTheme="minorHAnsi" w:hAnsiTheme="minorHAnsi"/>
          <w:sz w:val="22"/>
          <w:szCs w:val="22"/>
        </w:rPr>
        <w:t>Connecticut School Health Survey (</w:t>
      </w:r>
      <w:r w:rsidR="00ED5A85" w:rsidRPr="00EB0964">
        <w:rPr>
          <w:rFonts w:asciiTheme="minorHAnsi" w:hAnsiTheme="minorHAnsi"/>
          <w:sz w:val="22"/>
          <w:szCs w:val="22"/>
        </w:rPr>
        <w:t>YRBSS</w:t>
      </w:r>
      <w:r>
        <w:rPr>
          <w:rFonts w:asciiTheme="minorHAnsi" w:hAnsiTheme="minorHAnsi"/>
          <w:sz w:val="22"/>
          <w:szCs w:val="22"/>
        </w:rPr>
        <w:t>)</w:t>
      </w:r>
    </w:p>
    <w:p w14:paraId="7B8ECFA8" w14:textId="58AAB423" w:rsidR="007762C9" w:rsidRDefault="00EB0964" w:rsidP="005211AF">
      <w:pPr>
        <w:pStyle w:val="ListParagraph"/>
        <w:numPr>
          <w:ilvl w:val="0"/>
          <w:numId w:val="8"/>
        </w:numPr>
        <w:rPr>
          <w:rFonts w:asciiTheme="minorHAnsi" w:hAnsiTheme="minorHAnsi"/>
          <w:sz w:val="22"/>
          <w:szCs w:val="22"/>
        </w:rPr>
      </w:pPr>
      <w:r w:rsidRPr="00266770">
        <w:rPr>
          <w:rFonts w:asciiTheme="minorHAnsi" w:hAnsiTheme="minorHAnsi"/>
          <w:sz w:val="22"/>
          <w:szCs w:val="22"/>
        </w:rPr>
        <w:t xml:space="preserve">Marijuana </w:t>
      </w:r>
      <w:r w:rsidR="00A87FCB" w:rsidRPr="00266770">
        <w:rPr>
          <w:rFonts w:asciiTheme="minorHAnsi" w:hAnsiTheme="minorHAnsi"/>
          <w:sz w:val="22"/>
          <w:szCs w:val="22"/>
        </w:rPr>
        <w:t>Treatment Admissions</w:t>
      </w:r>
      <w:r w:rsidR="00462B16" w:rsidRPr="00266770">
        <w:rPr>
          <w:rFonts w:asciiTheme="minorHAnsi" w:hAnsiTheme="minorHAnsi"/>
          <w:sz w:val="22"/>
          <w:szCs w:val="22"/>
        </w:rPr>
        <w:t xml:space="preserve"> (TEDS)</w:t>
      </w:r>
    </w:p>
    <w:p w14:paraId="515A717F" w14:textId="0AF3D335" w:rsidR="007762C9" w:rsidRPr="0032409F" w:rsidRDefault="0032409F" w:rsidP="007762C9">
      <w:pPr>
        <w:pStyle w:val="ListParagraph"/>
        <w:numPr>
          <w:ilvl w:val="0"/>
          <w:numId w:val="8"/>
        </w:numPr>
        <w:rPr>
          <w:rFonts w:asciiTheme="minorHAnsi" w:hAnsiTheme="minorHAnsi"/>
          <w:sz w:val="22"/>
          <w:szCs w:val="22"/>
        </w:rPr>
        <w:sectPr w:rsidR="007762C9" w:rsidRPr="0032409F" w:rsidSect="009A4589">
          <w:type w:val="continuous"/>
          <w:pgSz w:w="12240" w:h="15840"/>
          <w:pgMar w:top="1440" w:right="1440" w:bottom="1080" w:left="1440" w:header="720" w:footer="720" w:gutter="0"/>
          <w:cols w:num="2" w:space="720"/>
          <w:docGrid w:linePitch="360"/>
        </w:sectPr>
      </w:pPr>
      <w:r>
        <w:rPr>
          <w:rFonts w:asciiTheme="minorHAnsi" w:hAnsiTheme="minorHAnsi"/>
          <w:sz w:val="22"/>
          <w:szCs w:val="22"/>
        </w:rPr>
        <w:t>Adolescent Substance Use Treatment Admissions (DCF)</w:t>
      </w:r>
    </w:p>
    <w:p w14:paraId="729B1355" w14:textId="77777777" w:rsidR="001C632B" w:rsidRDefault="001C632B" w:rsidP="009355D9">
      <w:pPr>
        <w:spacing w:after="160" w:line="259" w:lineRule="auto"/>
        <w:rPr>
          <w:rFonts w:asciiTheme="minorHAnsi" w:hAnsiTheme="minorHAnsi"/>
          <w:sz w:val="22"/>
          <w:szCs w:val="22"/>
        </w:rPr>
      </w:pPr>
    </w:p>
    <w:p w14:paraId="6C040294" w14:textId="77777777" w:rsidR="001C632B" w:rsidRDefault="001C632B" w:rsidP="009355D9">
      <w:pPr>
        <w:spacing w:after="160" w:line="259" w:lineRule="auto"/>
        <w:rPr>
          <w:rFonts w:asciiTheme="minorHAnsi" w:hAnsiTheme="minorHAnsi"/>
          <w:sz w:val="22"/>
          <w:szCs w:val="22"/>
        </w:rPr>
      </w:pPr>
    </w:p>
    <w:p w14:paraId="49A1D25A" w14:textId="2815BC18" w:rsidR="00F22A77" w:rsidRPr="00ED5A85" w:rsidRDefault="00565DDC" w:rsidP="001C632B">
      <w:pPr>
        <w:spacing w:after="160" w:line="259" w:lineRule="auto"/>
        <w:jc w:val="right"/>
        <w:rPr>
          <w:rFonts w:asciiTheme="minorHAnsi" w:hAnsiTheme="minorHAnsi"/>
          <w:sz w:val="22"/>
          <w:szCs w:val="22"/>
        </w:rPr>
      </w:pPr>
      <w:r>
        <w:rPr>
          <w:rFonts w:asciiTheme="minorHAnsi" w:hAnsiTheme="minorHAnsi"/>
          <w:sz w:val="22"/>
          <w:szCs w:val="22"/>
        </w:rPr>
        <w:t>Updated September</w:t>
      </w:r>
      <w:bookmarkStart w:id="1" w:name="_GoBack"/>
      <w:bookmarkEnd w:id="1"/>
      <w:r w:rsidR="000A4754">
        <w:rPr>
          <w:rFonts w:asciiTheme="minorHAnsi" w:hAnsiTheme="minorHAnsi"/>
          <w:sz w:val="22"/>
          <w:szCs w:val="22"/>
        </w:rPr>
        <w:t xml:space="preserve"> 2017</w:t>
      </w:r>
    </w:p>
    <w:p w14:paraId="61D919F7" w14:textId="2AEB3485" w:rsidR="00916210" w:rsidRDefault="00916210"/>
    <w:p w14:paraId="1C4AA856" w14:textId="501EE1D8" w:rsidR="001C632B" w:rsidRDefault="001C632B">
      <w:pPr>
        <w:spacing w:after="160" w:line="259" w:lineRule="auto"/>
      </w:pPr>
    </w:p>
    <w:sectPr w:rsidR="001C632B" w:rsidSect="00EF24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E8C72F" w14:textId="77777777" w:rsidR="00D15CA2" w:rsidRDefault="00D15CA2" w:rsidP="00D15CA2">
      <w:r>
        <w:separator/>
      </w:r>
    </w:p>
  </w:endnote>
  <w:endnote w:type="continuationSeparator" w:id="0">
    <w:p w14:paraId="7DECF630" w14:textId="77777777" w:rsidR="00D15CA2" w:rsidRDefault="00D15CA2" w:rsidP="00D1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Lato">
    <w:altName w:val="Times New Roman"/>
    <w:charset w:val="00"/>
    <w:family w:val="auto"/>
    <w:pitch w:val="default"/>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9BC8D" w14:textId="77777777" w:rsidR="00D15CA2" w:rsidRDefault="00D15C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B8E54" w14:textId="77777777" w:rsidR="00D15CA2" w:rsidRDefault="00D15C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9E588" w14:textId="77777777" w:rsidR="00D15CA2" w:rsidRDefault="00D15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523D1" w14:textId="77777777" w:rsidR="00D15CA2" w:rsidRDefault="00D15CA2" w:rsidP="00D15CA2">
      <w:r>
        <w:separator/>
      </w:r>
    </w:p>
  </w:footnote>
  <w:footnote w:type="continuationSeparator" w:id="0">
    <w:p w14:paraId="27DFC49A" w14:textId="77777777" w:rsidR="00D15CA2" w:rsidRDefault="00D15CA2" w:rsidP="00D15CA2">
      <w:r>
        <w:continuationSeparator/>
      </w:r>
    </w:p>
  </w:footnote>
  <w:footnote w:id="1">
    <w:p w14:paraId="53E4DA1F" w14:textId="757912B2" w:rsidR="002E6787" w:rsidRPr="002E6787" w:rsidRDefault="00FC009A">
      <w:pPr>
        <w:pStyle w:val="FootnoteText"/>
        <w:rPr>
          <w:rFonts w:asciiTheme="minorHAnsi" w:hAnsiTheme="minorHAnsi"/>
          <w:color w:val="444444"/>
          <w:sz w:val="16"/>
          <w:szCs w:val="16"/>
          <w:lang w:val="en"/>
        </w:rPr>
      </w:pPr>
      <w:r>
        <w:rPr>
          <w:rStyle w:val="FootnoteReference"/>
        </w:rPr>
        <w:footnoteRef/>
      </w:r>
      <w:r>
        <w:t xml:space="preserve"> </w:t>
      </w:r>
      <w:r w:rsidRPr="00FC009A">
        <w:rPr>
          <w:rFonts w:asciiTheme="minorHAnsi" w:hAnsiTheme="minorHAnsi"/>
          <w:color w:val="444444"/>
          <w:sz w:val="16"/>
          <w:szCs w:val="16"/>
          <w:lang w:val="en"/>
        </w:rPr>
        <w:t xml:space="preserve">Johnston L, O’Malley P, Miech R, Bachman J, Schulenberg J. </w:t>
      </w:r>
      <w:r w:rsidRPr="00FC009A">
        <w:rPr>
          <w:rFonts w:asciiTheme="minorHAnsi" w:hAnsiTheme="minorHAnsi"/>
          <w:i/>
          <w:iCs/>
          <w:color w:val="444444"/>
          <w:sz w:val="16"/>
          <w:szCs w:val="16"/>
          <w:bdr w:val="none" w:sz="0" w:space="0" w:color="auto" w:frame="1"/>
          <w:lang w:val="en"/>
        </w:rPr>
        <w:t xml:space="preserve">Monitoring the Future National Survey Results on Drug Use: 1975-2015: Overview: Key Findings on Adolescent Drug Use. </w:t>
      </w:r>
      <w:r w:rsidRPr="00FC009A">
        <w:rPr>
          <w:rFonts w:asciiTheme="minorHAnsi" w:hAnsiTheme="minorHAnsi"/>
          <w:color w:val="444444"/>
          <w:sz w:val="16"/>
          <w:szCs w:val="16"/>
          <w:lang w:val="en"/>
        </w:rPr>
        <w:t>Ann Arbor, MI: Institute for Social Research, The University of Michigan; 2015.</w:t>
      </w:r>
    </w:p>
  </w:footnote>
  <w:footnote w:id="2">
    <w:p w14:paraId="5833C854" w14:textId="4513D077" w:rsidR="00920D38" w:rsidRDefault="00920D38">
      <w:pPr>
        <w:pStyle w:val="FootnoteText"/>
      </w:pPr>
      <w:r>
        <w:rPr>
          <w:rStyle w:val="FootnoteReference"/>
        </w:rPr>
        <w:footnoteRef/>
      </w:r>
      <w:r>
        <w:t xml:space="preserve"> </w:t>
      </w:r>
      <w:r w:rsidRPr="00920D38">
        <w:rPr>
          <w:rFonts w:asciiTheme="minorHAnsi" w:hAnsiTheme="minorHAnsi"/>
          <w:sz w:val="16"/>
          <w:szCs w:val="16"/>
        </w:rPr>
        <w:t>https://www.drugabuse.gov/publications/drugfacts/marijuana</w:t>
      </w:r>
    </w:p>
  </w:footnote>
  <w:footnote w:id="3">
    <w:p w14:paraId="0A45A635" w14:textId="1B46BF47" w:rsidR="009A4589" w:rsidRPr="002602C9" w:rsidRDefault="009A4589" w:rsidP="002602C9">
      <w:pPr>
        <w:pStyle w:val="NoSpacing"/>
        <w:rPr>
          <w:rFonts w:asciiTheme="minorHAnsi" w:hAnsiTheme="minorHAnsi"/>
          <w:sz w:val="16"/>
          <w:szCs w:val="16"/>
        </w:rPr>
      </w:pPr>
      <w:r w:rsidRPr="002602C9">
        <w:rPr>
          <w:rStyle w:val="FootnoteReference"/>
          <w:sz w:val="20"/>
          <w:szCs w:val="20"/>
        </w:rPr>
        <w:footnoteRef/>
      </w:r>
      <w:r>
        <w:t xml:space="preserve"> </w:t>
      </w:r>
      <w:r w:rsidRPr="002602C9">
        <w:rPr>
          <w:rFonts w:asciiTheme="minorHAnsi" w:eastAsiaTheme="minorHAnsi" w:hAnsiTheme="minorHAnsi"/>
          <w:sz w:val="16"/>
          <w:szCs w:val="16"/>
        </w:rPr>
        <w:t xml:space="preserve">Moore BA, Augustson EM, Moser RP, Budney AJ. Respiratory Effects of Marijuana and Tobacco Use in a U.S. Sample. </w:t>
      </w:r>
      <w:r w:rsidRPr="002602C9">
        <w:rPr>
          <w:rFonts w:asciiTheme="minorHAnsi" w:eastAsiaTheme="minorHAnsi" w:hAnsiTheme="minorHAnsi"/>
          <w:i/>
          <w:iCs/>
          <w:sz w:val="16"/>
          <w:szCs w:val="16"/>
        </w:rPr>
        <w:t>Journal of General Internal Medicine</w:t>
      </w:r>
      <w:r w:rsidRPr="002602C9">
        <w:rPr>
          <w:rFonts w:asciiTheme="minorHAnsi" w:eastAsiaTheme="minorHAnsi" w:hAnsiTheme="minorHAnsi"/>
          <w:sz w:val="16"/>
          <w:szCs w:val="16"/>
        </w:rPr>
        <w:t>. 2005;20(1):33-37. doi:10.1111/j.1525-1497.2004.40081.x.</w:t>
      </w:r>
    </w:p>
  </w:footnote>
  <w:footnote w:id="4">
    <w:p w14:paraId="1D7CA40F" w14:textId="3D205F78" w:rsidR="00565ECF" w:rsidRPr="002602C9" w:rsidRDefault="00565ECF" w:rsidP="002602C9">
      <w:pPr>
        <w:pStyle w:val="NoSpacing"/>
        <w:rPr>
          <w:rFonts w:asciiTheme="minorHAnsi" w:hAnsiTheme="minorHAnsi"/>
          <w:sz w:val="16"/>
          <w:szCs w:val="16"/>
        </w:rPr>
      </w:pPr>
      <w:r w:rsidRPr="002602C9">
        <w:rPr>
          <w:rStyle w:val="FootnoteReference"/>
          <w:rFonts w:asciiTheme="minorHAnsi" w:hAnsiTheme="minorHAnsi"/>
          <w:sz w:val="20"/>
          <w:szCs w:val="20"/>
        </w:rPr>
        <w:footnoteRef/>
      </w:r>
      <w:r w:rsidRPr="002602C9">
        <w:rPr>
          <w:rFonts w:asciiTheme="minorHAnsi" w:hAnsiTheme="minorHAnsi"/>
          <w:sz w:val="20"/>
          <w:szCs w:val="20"/>
        </w:rPr>
        <w:t xml:space="preserve"> </w:t>
      </w:r>
      <w:r w:rsidRPr="002602C9">
        <w:rPr>
          <w:rFonts w:asciiTheme="minorHAnsi" w:hAnsiTheme="minorHAnsi"/>
          <w:sz w:val="16"/>
          <w:szCs w:val="16"/>
        </w:rPr>
        <w:t xml:space="preserve">Tu, A.W., Ratner, P.A., &amp; Johnson, J.L. (2008). Gender differences in the correlates of </w:t>
      </w:r>
      <w:r w:rsidRPr="002602C9">
        <w:rPr>
          <w:rFonts w:asciiTheme="minorHAnsi" w:hAnsiTheme="minorHAnsi"/>
          <w:b/>
          <w:bCs/>
          <w:sz w:val="16"/>
          <w:szCs w:val="16"/>
        </w:rPr>
        <w:t>adolescents</w:t>
      </w:r>
      <w:r w:rsidRPr="002602C9">
        <w:rPr>
          <w:rFonts w:asciiTheme="minorHAnsi" w:hAnsiTheme="minorHAnsi"/>
          <w:sz w:val="16"/>
          <w:szCs w:val="16"/>
        </w:rPr>
        <w:t xml:space="preserve">’ cannabis use. </w:t>
      </w:r>
      <w:r w:rsidRPr="002602C9">
        <w:rPr>
          <w:rFonts w:asciiTheme="minorHAnsi" w:hAnsiTheme="minorHAnsi"/>
          <w:i/>
          <w:iCs/>
          <w:sz w:val="16"/>
          <w:szCs w:val="16"/>
        </w:rPr>
        <w:t>Substance Use and Misuse, 43</w:t>
      </w:r>
      <w:r w:rsidRPr="002602C9">
        <w:rPr>
          <w:rFonts w:asciiTheme="minorHAnsi" w:hAnsiTheme="minorHAnsi"/>
          <w:sz w:val="16"/>
          <w:szCs w:val="16"/>
        </w:rPr>
        <w:t>(10), 1438-1463.</w:t>
      </w:r>
    </w:p>
  </w:footnote>
  <w:footnote w:id="5">
    <w:p w14:paraId="35F7D652" w14:textId="1DAD8D20" w:rsidR="0019228D" w:rsidRPr="002602C9" w:rsidRDefault="0019228D" w:rsidP="002602C9">
      <w:pPr>
        <w:pStyle w:val="NoSpacing"/>
        <w:rPr>
          <w:rFonts w:asciiTheme="minorHAnsi" w:hAnsiTheme="minorHAnsi"/>
          <w:sz w:val="16"/>
          <w:szCs w:val="16"/>
        </w:rPr>
      </w:pPr>
      <w:r w:rsidRPr="002602C9">
        <w:rPr>
          <w:rStyle w:val="FootnoteReference"/>
          <w:rFonts w:asciiTheme="minorHAnsi" w:hAnsiTheme="minorHAnsi"/>
          <w:sz w:val="20"/>
          <w:szCs w:val="20"/>
        </w:rPr>
        <w:footnoteRef/>
      </w:r>
      <w:r w:rsidRPr="002602C9">
        <w:rPr>
          <w:rFonts w:asciiTheme="minorHAnsi" w:hAnsiTheme="minorHAnsi"/>
          <w:sz w:val="16"/>
          <w:szCs w:val="16"/>
        </w:rPr>
        <w:t xml:space="preserve"> </w:t>
      </w:r>
      <w:r w:rsidRPr="002602C9">
        <w:rPr>
          <w:rFonts w:asciiTheme="minorHAnsi" w:eastAsiaTheme="minorHAnsi" w:hAnsiTheme="minorHAnsi"/>
          <w:sz w:val="16"/>
          <w:szCs w:val="16"/>
        </w:rPr>
        <w:t>Ali MM, Amialchuk A, Dwyer DS (2011) The Social Contagion Effect of Marijuana Use among Adolescents. PLoS ONE 6(1): e16183. doi:10.1371/journal.pone.0016183</w:t>
      </w:r>
    </w:p>
  </w:footnote>
  <w:footnote w:id="6">
    <w:p w14:paraId="4F11DF98" w14:textId="77777777" w:rsidR="004E2AE3" w:rsidRPr="002602C9" w:rsidRDefault="004E2AE3" w:rsidP="004E2AE3">
      <w:pPr>
        <w:pStyle w:val="NoSpacing"/>
        <w:rPr>
          <w:rFonts w:asciiTheme="minorHAnsi" w:eastAsiaTheme="minorHAnsi" w:hAnsiTheme="minorHAnsi"/>
          <w:sz w:val="16"/>
          <w:szCs w:val="16"/>
        </w:rPr>
      </w:pPr>
      <w:r w:rsidRPr="002602C9">
        <w:rPr>
          <w:rStyle w:val="FootnoteReference"/>
          <w:sz w:val="20"/>
          <w:szCs w:val="20"/>
        </w:rPr>
        <w:footnoteRef/>
      </w:r>
      <w:r>
        <w:t xml:space="preserve"> </w:t>
      </w:r>
      <w:r w:rsidRPr="002602C9">
        <w:rPr>
          <w:rFonts w:asciiTheme="minorHAnsi" w:eastAsiaTheme="minorHAnsi" w:hAnsiTheme="minorHAnsi"/>
          <w:b/>
          <w:bCs/>
          <w:sz w:val="16"/>
          <w:szCs w:val="16"/>
        </w:rPr>
        <w:t>The Impact of Marijuana Policies on Youth: Clinical, Research, and Legal Update</w:t>
      </w:r>
      <w:r w:rsidRPr="002602C9">
        <w:rPr>
          <w:rFonts w:ascii="MS Gothic" w:eastAsia="MS Gothic" w:hAnsi="MS Gothic" w:cs="MS Gothic" w:hint="eastAsia"/>
          <w:b/>
          <w:bCs/>
          <w:sz w:val="16"/>
          <w:szCs w:val="16"/>
        </w:rPr>
        <w:t> </w:t>
      </w:r>
      <w:r w:rsidRPr="002602C9">
        <w:rPr>
          <w:rFonts w:asciiTheme="minorHAnsi" w:eastAsiaTheme="minorHAnsi" w:hAnsiTheme="minorHAnsi"/>
          <w:sz w:val="16"/>
          <w:szCs w:val="16"/>
        </w:rPr>
        <w:t xml:space="preserve">Seth Ammerman, Sheryl Ryan, William P. Adelman and THE COMMITTEE ON SUBSTANCE ABUSE, THE COMMITTEE ON ADOLESCENCE </w:t>
      </w:r>
      <w:r w:rsidRPr="002602C9">
        <w:rPr>
          <w:rFonts w:asciiTheme="minorHAnsi" w:eastAsiaTheme="minorHAnsi" w:hAnsiTheme="minorHAnsi"/>
          <w:i/>
          <w:iCs/>
          <w:sz w:val="16"/>
          <w:szCs w:val="16"/>
        </w:rPr>
        <w:t xml:space="preserve">Pediatrics </w:t>
      </w:r>
      <w:r w:rsidRPr="002602C9">
        <w:rPr>
          <w:rFonts w:asciiTheme="minorHAnsi" w:eastAsiaTheme="minorHAnsi" w:hAnsiTheme="minorHAnsi"/>
          <w:sz w:val="16"/>
          <w:szCs w:val="16"/>
        </w:rPr>
        <w:t xml:space="preserve">2015;135;e769; originally published online January 26, 2015; DOI: 10.1542/peds.2014-4147 </w:t>
      </w:r>
    </w:p>
  </w:footnote>
  <w:footnote w:id="7">
    <w:p w14:paraId="551D61C6" w14:textId="479EEEC2" w:rsidR="006350B1" w:rsidRDefault="006350B1">
      <w:pPr>
        <w:pStyle w:val="FootnoteText"/>
      </w:pPr>
      <w:r>
        <w:rPr>
          <w:rStyle w:val="FootnoteReference"/>
        </w:rPr>
        <w:footnoteRef/>
      </w:r>
      <w:r>
        <w:t xml:space="preserve"> </w:t>
      </w:r>
      <w:r w:rsidRPr="006350B1">
        <w:rPr>
          <w:rFonts w:asciiTheme="minorHAnsi" w:hAnsiTheme="minorHAnsi"/>
          <w:sz w:val="16"/>
          <w:szCs w:val="16"/>
        </w:rPr>
        <w:t>https://www.drugabuse.gov/publications/marijuana-facts-teens/want-to-know-more-some-faqs-about-marijuana</w:t>
      </w:r>
    </w:p>
  </w:footnote>
  <w:footnote w:id="8">
    <w:p w14:paraId="0BF190E5" w14:textId="15C6404A" w:rsidR="00565ECF" w:rsidRPr="007762C9" w:rsidRDefault="00565ECF" w:rsidP="007762C9">
      <w:pPr>
        <w:pStyle w:val="NoSpacing"/>
        <w:rPr>
          <w:rFonts w:asciiTheme="minorHAnsi" w:hAnsiTheme="minorHAnsi"/>
          <w:sz w:val="16"/>
          <w:szCs w:val="16"/>
        </w:rPr>
      </w:pPr>
      <w:r w:rsidRPr="002602C9">
        <w:rPr>
          <w:rStyle w:val="FootnoteReference"/>
          <w:rFonts w:asciiTheme="minorHAnsi" w:hAnsiTheme="minorHAnsi"/>
          <w:sz w:val="20"/>
          <w:szCs w:val="20"/>
        </w:rPr>
        <w:footnoteRef/>
      </w:r>
      <w:r w:rsidRPr="002602C9">
        <w:rPr>
          <w:rFonts w:asciiTheme="minorHAnsi" w:hAnsiTheme="minorHAnsi"/>
          <w:sz w:val="16"/>
          <w:szCs w:val="16"/>
        </w:rPr>
        <w:t xml:space="preserve"> TEDS Treatment Admission Data https://wwwdasis.samhsa.gov/webt/quicklink/CT16.htm</w:t>
      </w:r>
    </w:p>
  </w:footnote>
  <w:footnote w:id="9">
    <w:p w14:paraId="326EF483" w14:textId="2EF25FA6" w:rsidR="006A2F2E" w:rsidRDefault="006A2F2E">
      <w:pPr>
        <w:pStyle w:val="FootnoteText"/>
      </w:pPr>
      <w:r>
        <w:rPr>
          <w:rStyle w:val="FootnoteReference"/>
        </w:rPr>
        <w:footnoteRef/>
      </w:r>
      <w:r w:rsidRPr="006A2F2E">
        <w:rPr>
          <w:sz w:val="16"/>
          <w:szCs w:val="16"/>
        </w:rPr>
        <w:t>http://www.dpsdata.ct.gov/dps/ucr/data/2015/Crime%20in%20Connecticut%202015.pdf</w:t>
      </w:r>
    </w:p>
  </w:footnote>
  <w:footnote w:id="10">
    <w:p w14:paraId="0464DA17" w14:textId="12667348" w:rsidR="00266770" w:rsidRDefault="00266770" w:rsidP="00266770">
      <w:pPr>
        <w:pStyle w:val="FootnoteText"/>
      </w:pPr>
      <w:r>
        <w:rPr>
          <w:rStyle w:val="FootnoteReference"/>
        </w:rPr>
        <w:footnoteRef/>
      </w:r>
      <w:r w:rsidRPr="004010EB">
        <w:rPr>
          <w:rFonts w:asciiTheme="minorHAnsi" w:hAnsiTheme="minorHAnsi"/>
          <w:sz w:val="16"/>
          <w:szCs w:val="16"/>
        </w:rPr>
        <w:t>https://www.cdc.gov/healthyyouth/health_and_academics/pdf/alcohol_other_drug.pdf</w:t>
      </w:r>
    </w:p>
  </w:footnote>
  <w:footnote w:id="11">
    <w:p w14:paraId="4239ED23" w14:textId="22C3142A" w:rsidR="007762C9" w:rsidRDefault="007762C9">
      <w:pPr>
        <w:pStyle w:val="FootnoteText"/>
      </w:pPr>
      <w:r>
        <w:rPr>
          <w:rStyle w:val="FootnoteReference"/>
        </w:rPr>
        <w:footnoteRef/>
      </w:r>
      <w:r>
        <w:t xml:space="preserve"> </w:t>
      </w:r>
      <w:r w:rsidRPr="007762C9">
        <w:rPr>
          <w:rFonts w:asciiTheme="minorHAnsi" w:hAnsiTheme="minorHAnsi"/>
          <w:color w:val="444444"/>
          <w:sz w:val="16"/>
          <w:szCs w:val="16"/>
          <w:lang w:val="en"/>
        </w:rPr>
        <w:t xml:space="preserve">Macleod J, Oakes R, Copello A, et al. Psychological and social sequelae of cannabis and other illicit drug use by young people: a systematic review of longitudinal, general population studies. </w:t>
      </w:r>
      <w:r w:rsidRPr="007762C9">
        <w:rPr>
          <w:rFonts w:asciiTheme="minorHAnsi" w:hAnsiTheme="minorHAnsi"/>
          <w:i/>
          <w:iCs/>
          <w:color w:val="444444"/>
          <w:sz w:val="16"/>
          <w:szCs w:val="16"/>
          <w:bdr w:val="none" w:sz="0" w:space="0" w:color="auto" w:frame="1"/>
          <w:lang w:val="en"/>
        </w:rPr>
        <w:t>Lancet Lond Engl</w:t>
      </w:r>
      <w:r w:rsidRPr="007762C9">
        <w:rPr>
          <w:rFonts w:asciiTheme="minorHAnsi" w:hAnsiTheme="minorHAnsi"/>
          <w:color w:val="444444"/>
          <w:sz w:val="16"/>
          <w:szCs w:val="16"/>
          <w:lang w:val="en"/>
        </w:rPr>
        <w:t>. 2004;363(9421):1579-1588. doi:10.1016/S0140-6736(04)16200-4</w:t>
      </w:r>
    </w:p>
  </w:footnote>
  <w:footnote w:id="12">
    <w:p w14:paraId="5C9E0195" w14:textId="0C19ED68" w:rsidR="00605983" w:rsidRDefault="00605983">
      <w:pPr>
        <w:pStyle w:val="FootnoteText"/>
      </w:pPr>
      <w:r>
        <w:rPr>
          <w:rStyle w:val="FootnoteReference"/>
        </w:rPr>
        <w:footnoteRef/>
      </w:r>
      <w:r>
        <w:t xml:space="preserve"> </w:t>
      </w:r>
      <w:r w:rsidRPr="00605983">
        <w:rPr>
          <w:rFonts w:asciiTheme="minorHAnsi" w:hAnsiTheme="minorHAnsi"/>
          <w:color w:val="444444"/>
          <w:sz w:val="16"/>
          <w:szCs w:val="16"/>
          <w:shd w:val="clear" w:color="auto" w:fill="FFFFFF"/>
        </w:rPr>
        <w:t>McCaffrey DF, Pacula RL, Han B, Ellickson P. Marijuana Use and High School Dropout: The Influence of Unobservables. </w:t>
      </w:r>
      <w:r w:rsidRPr="00605983">
        <w:rPr>
          <w:rFonts w:asciiTheme="minorHAnsi" w:hAnsiTheme="minorHAnsi"/>
          <w:i/>
          <w:iCs/>
          <w:color w:val="444444"/>
          <w:sz w:val="16"/>
          <w:szCs w:val="16"/>
          <w:bdr w:val="none" w:sz="0" w:space="0" w:color="auto" w:frame="1"/>
          <w:shd w:val="clear" w:color="auto" w:fill="FFFFFF"/>
        </w:rPr>
        <w:t>Health Econ</w:t>
      </w:r>
      <w:r w:rsidRPr="00605983">
        <w:rPr>
          <w:rFonts w:asciiTheme="minorHAnsi" w:hAnsiTheme="minorHAnsi"/>
          <w:color w:val="444444"/>
          <w:sz w:val="16"/>
          <w:szCs w:val="16"/>
          <w:shd w:val="clear" w:color="auto" w:fill="FFFFFF"/>
        </w:rPr>
        <w:t>. 2010;19(11):1281-1299. doi:10.1002/hec.1561</w:t>
      </w:r>
    </w:p>
  </w:footnote>
  <w:footnote w:id="13">
    <w:p w14:paraId="3ADB533A" w14:textId="130B83ED" w:rsidR="007762C9" w:rsidRDefault="007762C9">
      <w:pPr>
        <w:pStyle w:val="FootnoteText"/>
      </w:pPr>
      <w:r>
        <w:rPr>
          <w:rStyle w:val="FootnoteReference"/>
        </w:rPr>
        <w:footnoteRef/>
      </w:r>
      <w:r>
        <w:t xml:space="preserve"> </w:t>
      </w:r>
      <w:r w:rsidRPr="007762C9">
        <w:rPr>
          <w:rFonts w:asciiTheme="minorHAnsi" w:hAnsiTheme="minorHAnsi"/>
          <w:color w:val="444444"/>
          <w:sz w:val="16"/>
          <w:szCs w:val="16"/>
          <w:lang w:val="en"/>
        </w:rPr>
        <w:t xml:space="preserve">Fergusson DM, Boden JM. Cannabis use and later life outcomes. </w:t>
      </w:r>
      <w:r w:rsidRPr="007762C9">
        <w:rPr>
          <w:rFonts w:asciiTheme="minorHAnsi" w:hAnsiTheme="minorHAnsi"/>
          <w:i/>
          <w:iCs/>
          <w:color w:val="444444"/>
          <w:sz w:val="16"/>
          <w:szCs w:val="16"/>
          <w:bdr w:val="none" w:sz="0" w:space="0" w:color="auto" w:frame="1"/>
          <w:lang w:val="en"/>
        </w:rPr>
        <w:t>Addict Abingdon Engl</w:t>
      </w:r>
      <w:r w:rsidRPr="007762C9">
        <w:rPr>
          <w:rFonts w:asciiTheme="minorHAnsi" w:hAnsiTheme="minorHAnsi"/>
          <w:color w:val="444444"/>
          <w:sz w:val="16"/>
          <w:szCs w:val="16"/>
          <w:lang w:val="en"/>
        </w:rPr>
        <w:t>. 2008;103(6):969-976; discussion 977-978. doi:10.1111/j.1360-0443.2008.02221.x</w:t>
      </w:r>
    </w:p>
  </w:footnote>
  <w:footnote w:id="14">
    <w:p w14:paraId="57D2E01F" w14:textId="5B974670" w:rsidR="007762C9" w:rsidRDefault="007762C9">
      <w:pPr>
        <w:pStyle w:val="FootnoteText"/>
      </w:pPr>
      <w:r>
        <w:rPr>
          <w:rStyle w:val="FootnoteReference"/>
        </w:rPr>
        <w:footnoteRef/>
      </w:r>
      <w:r>
        <w:t xml:space="preserve"> </w:t>
      </w:r>
      <w:r w:rsidRPr="007762C9">
        <w:rPr>
          <w:rFonts w:asciiTheme="minorHAnsi" w:hAnsiTheme="minorHAnsi"/>
          <w:color w:val="444444"/>
          <w:sz w:val="16"/>
          <w:szCs w:val="16"/>
          <w:lang w:val="en"/>
        </w:rPr>
        <w:t xml:space="preserve">Macdonald S, Hall W, Roman P, Stockwell T, Coghlan M, Nesvaag S. Testing for cannabis in the work-place: a review of the evidence. </w:t>
      </w:r>
      <w:r w:rsidRPr="007762C9">
        <w:rPr>
          <w:rFonts w:asciiTheme="minorHAnsi" w:hAnsiTheme="minorHAnsi"/>
          <w:i/>
          <w:iCs/>
          <w:color w:val="444444"/>
          <w:sz w:val="16"/>
          <w:szCs w:val="16"/>
          <w:bdr w:val="none" w:sz="0" w:space="0" w:color="auto" w:frame="1"/>
          <w:lang w:val="en"/>
        </w:rPr>
        <w:t>Addict Abingdon Engl</w:t>
      </w:r>
      <w:r w:rsidRPr="007762C9">
        <w:rPr>
          <w:rFonts w:asciiTheme="minorHAnsi" w:hAnsiTheme="minorHAnsi"/>
          <w:color w:val="444444"/>
          <w:sz w:val="16"/>
          <w:szCs w:val="16"/>
          <w:lang w:val="en"/>
        </w:rPr>
        <w:t>. 2010;105(3):408-416. doi:10.1111/j.1360-0443.2009.02808.x</w:t>
      </w:r>
    </w:p>
  </w:footnote>
  <w:footnote w:id="15">
    <w:p w14:paraId="33CE7997" w14:textId="15E81460" w:rsidR="007762C9" w:rsidRDefault="007762C9">
      <w:pPr>
        <w:pStyle w:val="FootnoteText"/>
      </w:pPr>
      <w:r>
        <w:rPr>
          <w:rStyle w:val="FootnoteReference"/>
        </w:rPr>
        <w:footnoteRef/>
      </w:r>
      <w:r>
        <w:t xml:space="preserve"> </w:t>
      </w:r>
      <w:r w:rsidRPr="007762C9">
        <w:rPr>
          <w:rFonts w:asciiTheme="minorHAnsi" w:hAnsiTheme="minorHAnsi"/>
          <w:color w:val="444444"/>
          <w:sz w:val="16"/>
          <w:szCs w:val="16"/>
          <w:lang w:val="en"/>
        </w:rPr>
        <w:t xml:space="preserve">Zwerling C, Ryan J, Orav EJ. The efficacy of preemployment drug screening for marijuana and cocaine in predicting employment outcome. </w:t>
      </w:r>
      <w:r w:rsidRPr="007762C9">
        <w:rPr>
          <w:rFonts w:asciiTheme="minorHAnsi" w:hAnsiTheme="minorHAnsi"/>
          <w:i/>
          <w:iCs/>
          <w:color w:val="444444"/>
          <w:sz w:val="16"/>
          <w:szCs w:val="16"/>
          <w:bdr w:val="none" w:sz="0" w:space="0" w:color="auto" w:frame="1"/>
          <w:lang w:val="en"/>
        </w:rPr>
        <w:t>JAMA</w:t>
      </w:r>
      <w:r w:rsidRPr="007762C9">
        <w:rPr>
          <w:rFonts w:asciiTheme="minorHAnsi" w:hAnsiTheme="minorHAnsi"/>
          <w:color w:val="444444"/>
          <w:sz w:val="16"/>
          <w:szCs w:val="16"/>
          <w:lang w:val="en"/>
        </w:rPr>
        <w:t>. 1990;264(20):2639-2643</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C014E" w14:textId="77777777" w:rsidR="00D15CA2" w:rsidRDefault="00D15C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4574586"/>
      <w:docPartObj>
        <w:docPartGallery w:val="Watermarks"/>
        <w:docPartUnique/>
      </w:docPartObj>
    </w:sdtPr>
    <w:sdtEndPr/>
    <w:sdtContent>
      <w:p w14:paraId="5D4B57C9" w14:textId="7ED642F0" w:rsidR="00D15CA2" w:rsidRDefault="00565DDC">
        <w:pPr>
          <w:pStyle w:val="Header"/>
        </w:pPr>
        <w:r>
          <w:rPr>
            <w:noProof/>
          </w:rPr>
          <w:pict w14:anchorId="6A2167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A2C" w14:textId="77777777" w:rsidR="00D15CA2" w:rsidRDefault="00D15C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5524C"/>
    <w:multiLevelType w:val="hybridMultilevel"/>
    <w:tmpl w:val="DDA46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86E75"/>
    <w:multiLevelType w:val="hybridMultilevel"/>
    <w:tmpl w:val="9C4EC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11029"/>
    <w:multiLevelType w:val="hybridMultilevel"/>
    <w:tmpl w:val="48C6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347A8"/>
    <w:multiLevelType w:val="hybridMultilevel"/>
    <w:tmpl w:val="058ADD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8085CC8"/>
    <w:multiLevelType w:val="hybridMultilevel"/>
    <w:tmpl w:val="6182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D5276"/>
    <w:multiLevelType w:val="hybridMultilevel"/>
    <w:tmpl w:val="B9DA8606"/>
    <w:lvl w:ilvl="0" w:tplc="EBE69E34">
      <w:start w:val="1"/>
      <w:numFmt w:val="decimal"/>
      <w:lvlText w:val="%1."/>
      <w:lvlJc w:val="left"/>
      <w:pPr>
        <w:ind w:left="720" w:hanging="36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52F01"/>
    <w:multiLevelType w:val="hybridMultilevel"/>
    <w:tmpl w:val="47ECB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15122"/>
    <w:multiLevelType w:val="hybridMultilevel"/>
    <w:tmpl w:val="751E6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C79"/>
    <w:rsid w:val="00094A74"/>
    <w:rsid w:val="00097D4F"/>
    <w:rsid w:val="000A4754"/>
    <w:rsid w:val="000C1C79"/>
    <w:rsid w:val="0012117B"/>
    <w:rsid w:val="0019228D"/>
    <w:rsid w:val="00196B5D"/>
    <w:rsid w:val="001B3F79"/>
    <w:rsid w:val="001C632B"/>
    <w:rsid w:val="001D4CD9"/>
    <w:rsid w:val="002065AC"/>
    <w:rsid w:val="0021182B"/>
    <w:rsid w:val="002138F8"/>
    <w:rsid w:val="002602C9"/>
    <w:rsid w:val="00266770"/>
    <w:rsid w:val="002D02A9"/>
    <w:rsid w:val="002E6787"/>
    <w:rsid w:val="00313CA4"/>
    <w:rsid w:val="0032409F"/>
    <w:rsid w:val="00344741"/>
    <w:rsid w:val="003761C8"/>
    <w:rsid w:val="00392C11"/>
    <w:rsid w:val="003C4FA6"/>
    <w:rsid w:val="003C5BF0"/>
    <w:rsid w:val="003D1CBF"/>
    <w:rsid w:val="003D42D9"/>
    <w:rsid w:val="004010EB"/>
    <w:rsid w:val="00411AC6"/>
    <w:rsid w:val="004558B4"/>
    <w:rsid w:val="00462B16"/>
    <w:rsid w:val="004A117D"/>
    <w:rsid w:val="004B2600"/>
    <w:rsid w:val="004E2AE3"/>
    <w:rsid w:val="00523936"/>
    <w:rsid w:val="00565DDC"/>
    <w:rsid w:val="00565ECF"/>
    <w:rsid w:val="00590885"/>
    <w:rsid w:val="0059472A"/>
    <w:rsid w:val="005C6354"/>
    <w:rsid w:val="005F5092"/>
    <w:rsid w:val="005F60E0"/>
    <w:rsid w:val="00605983"/>
    <w:rsid w:val="00613DBB"/>
    <w:rsid w:val="006350B1"/>
    <w:rsid w:val="00635755"/>
    <w:rsid w:val="0067268C"/>
    <w:rsid w:val="006A2F2E"/>
    <w:rsid w:val="006A6C33"/>
    <w:rsid w:val="007212DE"/>
    <w:rsid w:val="0073057A"/>
    <w:rsid w:val="00755C80"/>
    <w:rsid w:val="007762C9"/>
    <w:rsid w:val="00780425"/>
    <w:rsid w:val="007D5246"/>
    <w:rsid w:val="007D5E51"/>
    <w:rsid w:val="007F704E"/>
    <w:rsid w:val="00860677"/>
    <w:rsid w:val="0086551F"/>
    <w:rsid w:val="008705FF"/>
    <w:rsid w:val="00871BE7"/>
    <w:rsid w:val="00885B1F"/>
    <w:rsid w:val="008979F0"/>
    <w:rsid w:val="008B2E60"/>
    <w:rsid w:val="008F0344"/>
    <w:rsid w:val="008F52E5"/>
    <w:rsid w:val="00916210"/>
    <w:rsid w:val="00920D38"/>
    <w:rsid w:val="009355D9"/>
    <w:rsid w:val="00971322"/>
    <w:rsid w:val="009856C5"/>
    <w:rsid w:val="009864A8"/>
    <w:rsid w:val="009A4589"/>
    <w:rsid w:val="009D7295"/>
    <w:rsid w:val="00A10B8B"/>
    <w:rsid w:val="00A4189B"/>
    <w:rsid w:val="00A50AB0"/>
    <w:rsid w:val="00A5145E"/>
    <w:rsid w:val="00A6363F"/>
    <w:rsid w:val="00A650FE"/>
    <w:rsid w:val="00A87FCB"/>
    <w:rsid w:val="00AB5066"/>
    <w:rsid w:val="00AF164C"/>
    <w:rsid w:val="00B0765A"/>
    <w:rsid w:val="00B12EA7"/>
    <w:rsid w:val="00B72630"/>
    <w:rsid w:val="00B75E21"/>
    <w:rsid w:val="00BA15B5"/>
    <w:rsid w:val="00BB22A2"/>
    <w:rsid w:val="00BE31FA"/>
    <w:rsid w:val="00BE5DC7"/>
    <w:rsid w:val="00C6394C"/>
    <w:rsid w:val="00CE1C89"/>
    <w:rsid w:val="00D15CA2"/>
    <w:rsid w:val="00D920C6"/>
    <w:rsid w:val="00DC3ADE"/>
    <w:rsid w:val="00DF7DA1"/>
    <w:rsid w:val="00E17284"/>
    <w:rsid w:val="00E37FAC"/>
    <w:rsid w:val="00E77E4D"/>
    <w:rsid w:val="00E83080"/>
    <w:rsid w:val="00E87ED0"/>
    <w:rsid w:val="00EA555A"/>
    <w:rsid w:val="00EB0964"/>
    <w:rsid w:val="00ED35FA"/>
    <w:rsid w:val="00ED5A85"/>
    <w:rsid w:val="00EF24BF"/>
    <w:rsid w:val="00EF7742"/>
    <w:rsid w:val="00F22A77"/>
    <w:rsid w:val="00F26E7C"/>
    <w:rsid w:val="00F34E34"/>
    <w:rsid w:val="00F433ED"/>
    <w:rsid w:val="00F43975"/>
    <w:rsid w:val="00F75081"/>
    <w:rsid w:val="00F825AC"/>
    <w:rsid w:val="00F8705A"/>
    <w:rsid w:val="00FC009A"/>
    <w:rsid w:val="00FE12E7"/>
    <w:rsid w:val="00FF38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CA459B"/>
  <w15:docId w15:val="{2926FD4F-D594-4D2D-B9D0-48007B61E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C7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1C79"/>
    <w:rPr>
      <w:sz w:val="16"/>
      <w:szCs w:val="16"/>
    </w:rPr>
  </w:style>
  <w:style w:type="paragraph" w:styleId="CommentText">
    <w:name w:val="annotation text"/>
    <w:basedOn w:val="Normal"/>
    <w:link w:val="CommentTextChar"/>
    <w:uiPriority w:val="99"/>
    <w:semiHidden/>
    <w:unhideWhenUsed/>
    <w:rsid w:val="000C1C79"/>
    <w:rPr>
      <w:sz w:val="20"/>
      <w:szCs w:val="20"/>
    </w:rPr>
  </w:style>
  <w:style w:type="character" w:customStyle="1" w:styleId="CommentTextChar">
    <w:name w:val="Comment Text Char"/>
    <w:basedOn w:val="DefaultParagraphFont"/>
    <w:link w:val="CommentText"/>
    <w:uiPriority w:val="99"/>
    <w:semiHidden/>
    <w:rsid w:val="000C1C7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C1C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C79"/>
    <w:rPr>
      <w:rFonts w:ascii="Segoe UI" w:eastAsia="Times New Roman" w:hAnsi="Segoe UI" w:cs="Segoe UI"/>
      <w:sz w:val="18"/>
      <w:szCs w:val="18"/>
    </w:rPr>
  </w:style>
  <w:style w:type="paragraph" w:styleId="ListParagraph">
    <w:name w:val="List Paragraph"/>
    <w:basedOn w:val="Normal"/>
    <w:uiPriority w:val="34"/>
    <w:qFormat/>
    <w:rsid w:val="002D02A9"/>
    <w:pPr>
      <w:ind w:left="720"/>
      <w:contextualSpacing/>
    </w:pPr>
  </w:style>
  <w:style w:type="character" w:styleId="Hyperlink">
    <w:name w:val="Hyperlink"/>
    <w:basedOn w:val="DefaultParagraphFont"/>
    <w:uiPriority w:val="99"/>
    <w:unhideWhenUsed/>
    <w:rsid w:val="0012117B"/>
    <w:rPr>
      <w:color w:val="0563C1" w:themeColor="hyperlink"/>
      <w:u w:val="single"/>
    </w:rPr>
  </w:style>
  <w:style w:type="character" w:styleId="FollowedHyperlink">
    <w:name w:val="FollowedHyperlink"/>
    <w:basedOn w:val="DefaultParagraphFont"/>
    <w:uiPriority w:val="99"/>
    <w:semiHidden/>
    <w:unhideWhenUsed/>
    <w:rsid w:val="00CE1C89"/>
    <w:rPr>
      <w:color w:val="954F72" w:themeColor="followedHyperlink"/>
      <w:u w:val="single"/>
    </w:rPr>
  </w:style>
  <w:style w:type="character" w:styleId="Emphasis">
    <w:name w:val="Emphasis"/>
    <w:basedOn w:val="DefaultParagraphFont"/>
    <w:uiPriority w:val="20"/>
    <w:qFormat/>
    <w:rsid w:val="002065AC"/>
    <w:rPr>
      <w:rFonts w:ascii="Lato" w:hAnsi="Lato" w:hint="default"/>
      <w:i/>
      <w:iCs/>
    </w:rPr>
  </w:style>
  <w:style w:type="paragraph" w:customStyle="1" w:styleId="Default">
    <w:name w:val="Default"/>
    <w:rsid w:val="0073057A"/>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15CA2"/>
    <w:pPr>
      <w:tabs>
        <w:tab w:val="center" w:pos="4680"/>
        <w:tab w:val="right" w:pos="9360"/>
      </w:tabs>
    </w:pPr>
  </w:style>
  <w:style w:type="character" w:customStyle="1" w:styleId="HeaderChar">
    <w:name w:val="Header Char"/>
    <w:basedOn w:val="DefaultParagraphFont"/>
    <w:link w:val="Header"/>
    <w:uiPriority w:val="99"/>
    <w:rsid w:val="00D15CA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15CA2"/>
    <w:pPr>
      <w:tabs>
        <w:tab w:val="center" w:pos="4680"/>
        <w:tab w:val="right" w:pos="9360"/>
      </w:tabs>
    </w:pPr>
  </w:style>
  <w:style w:type="character" w:customStyle="1" w:styleId="FooterChar">
    <w:name w:val="Footer Char"/>
    <w:basedOn w:val="DefaultParagraphFont"/>
    <w:link w:val="Footer"/>
    <w:uiPriority w:val="99"/>
    <w:rsid w:val="00D15CA2"/>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C009A"/>
    <w:rPr>
      <w:sz w:val="20"/>
      <w:szCs w:val="20"/>
    </w:rPr>
  </w:style>
  <w:style w:type="character" w:customStyle="1" w:styleId="FootnoteTextChar">
    <w:name w:val="Footnote Text Char"/>
    <w:basedOn w:val="DefaultParagraphFont"/>
    <w:link w:val="FootnoteText"/>
    <w:uiPriority w:val="99"/>
    <w:semiHidden/>
    <w:rsid w:val="00FC009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C009A"/>
    <w:rPr>
      <w:vertAlign w:val="superscript"/>
    </w:rPr>
  </w:style>
  <w:style w:type="paragraph" w:styleId="NoSpacing">
    <w:name w:val="No Spacing"/>
    <w:uiPriority w:val="1"/>
    <w:qFormat/>
    <w:rsid w:val="002602C9"/>
    <w:pPr>
      <w:spacing w:after="0"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462B16"/>
    <w:rPr>
      <w:b/>
      <w:bCs/>
    </w:rPr>
  </w:style>
  <w:style w:type="character" w:customStyle="1" w:styleId="CommentSubjectChar">
    <w:name w:val="Comment Subject Char"/>
    <w:basedOn w:val="CommentTextChar"/>
    <w:link w:val="CommentSubject"/>
    <w:uiPriority w:val="99"/>
    <w:semiHidden/>
    <w:rsid w:val="00462B1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B2352-0B3A-46C5-8A1C-5FE3ADBE1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Ahuja,Manik</dc:creator>
  <cp:keywords/>
  <dc:description/>
  <cp:lastModifiedBy>Sussman,Jennifer E.</cp:lastModifiedBy>
  <cp:revision>4</cp:revision>
  <dcterms:created xsi:type="dcterms:W3CDTF">2017-09-19T20:20:00Z</dcterms:created>
  <dcterms:modified xsi:type="dcterms:W3CDTF">2017-09-19T20:23:00Z</dcterms:modified>
</cp:coreProperties>
</file>