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543DB" w14:textId="77777777" w:rsidR="00651F63" w:rsidRPr="0098011A" w:rsidRDefault="00D4085B" w:rsidP="00651F63">
      <w:pPr>
        <w:jc w:val="center"/>
        <w:rPr>
          <w:rFonts w:asciiTheme="minorHAnsi" w:hAnsiTheme="minorHAnsi"/>
          <w:b/>
          <w:sz w:val="32"/>
          <w:szCs w:val="32"/>
        </w:rPr>
      </w:pPr>
      <w:r w:rsidRPr="0098011A">
        <w:rPr>
          <w:rFonts w:asciiTheme="minorHAnsi" w:hAnsiTheme="minorHAnsi"/>
          <w:b/>
          <w:sz w:val="32"/>
          <w:szCs w:val="32"/>
        </w:rPr>
        <w:t xml:space="preserve">2017 </w:t>
      </w:r>
      <w:r w:rsidR="002B7B21" w:rsidRPr="0098011A">
        <w:rPr>
          <w:rFonts w:asciiTheme="minorHAnsi" w:hAnsiTheme="minorHAnsi"/>
          <w:b/>
          <w:sz w:val="32"/>
          <w:szCs w:val="32"/>
        </w:rPr>
        <w:t xml:space="preserve">Epidemiological Profile: </w:t>
      </w:r>
      <w:r w:rsidR="00651F63" w:rsidRPr="0098011A">
        <w:rPr>
          <w:rFonts w:asciiTheme="minorHAnsi" w:hAnsiTheme="minorHAnsi"/>
          <w:b/>
          <w:sz w:val="32"/>
          <w:szCs w:val="32"/>
        </w:rPr>
        <w:t>Prescription Drugs</w:t>
      </w:r>
    </w:p>
    <w:p w14:paraId="2678FFB4" w14:textId="77777777" w:rsidR="00651F63" w:rsidRPr="0098011A" w:rsidRDefault="00651F63" w:rsidP="00651F63">
      <w:pPr>
        <w:jc w:val="center"/>
        <w:rPr>
          <w:rFonts w:asciiTheme="minorHAnsi" w:hAnsiTheme="minorHAnsi"/>
          <w:sz w:val="22"/>
          <w:szCs w:val="22"/>
        </w:rPr>
      </w:pPr>
    </w:p>
    <w:p w14:paraId="0AF65963" w14:textId="77777777" w:rsidR="00651F63" w:rsidRPr="0098011A" w:rsidRDefault="00651F63" w:rsidP="00651F63">
      <w:pPr>
        <w:rPr>
          <w:rFonts w:asciiTheme="minorHAnsi" w:hAnsiTheme="minorHAnsi"/>
          <w:sz w:val="22"/>
          <w:szCs w:val="22"/>
        </w:rPr>
        <w:sectPr w:rsidR="00651F63" w:rsidRPr="0098011A" w:rsidSect="003021ED">
          <w:headerReference w:type="default" r:id="rId8"/>
          <w:footerReference w:type="default" r:id="rId9"/>
          <w:pgSz w:w="12240" w:h="15840"/>
          <w:pgMar w:top="1296" w:right="720" w:bottom="1008" w:left="720" w:header="720" w:footer="720" w:gutter="0"/>
          <w:cols w:space="720"/>
          <w:docGrid w:linePitch="360"/>
        </w:sectPr>
      </w:pPr>
    </w:p>
    <w:p w14:paraId="01ACBE0C" w14:textId="77777777" w:rsidR="009467A2" w:rsidRDefault="009467A2" w:rsidP="00854125">
      <w:pPr>
        <w:rPr>
          <w:rFonts w:asciiTheme="minorHAnsi" w:hAnsiTheme="minorHAnsi"/>
          <w:sz w:val="22"/>
          <w:szCs w:val="22"/>
        </w:rPr>
      </w:pPr>
      <w:r>
        <w:rPr>
          <w:rFonts w:asciiTheme="minorHAnsi" w:hAnsiTheme="minorHAnsi"/>
          <w:sz w:val="22"/>
          <w:szCs w:val="22"/>
        </w:rPr>
        <w:t xml:space="preserve">Non-medical use of prescription drugs is a problem that is of increasing concern in the U.S., as well as Connecticut. </w:t>
      </w:r>
    </w:p>
    <w:p w14:paraId="5D97E540" w14:textId="77777777" w:rsidR="009467A2" w:rsidRDefault="009467A2" w:rsidP="00854125">
      <w:pPr>
        <w:rPr>
          <w:rFonts w:asciiTheme="minorHAnsi" w:hAnsiTheme="minorHAnsi"/>
          <w:sz w:val="22"/>
          <w:szCs w:val="22"/>
        </w:rPr>
      </w:pPr>
    </w:p>
    <w:p w14:paraId="27CFD8E6" w14:textId="07CA561E" w:rsidR="00A31398" w:rsidRPr="0098011A" w:rsidRDefault="00A31398" w:rsidP="00854125">
      <w:pPr>
        <w:rPr>
          <w:rFonts w:asciiTheme="minorHAnsi" w:hAnsiTheme="minorHAnsi"/>
          <w:sz w:val="22"/>
          <w:szCs w:val="22"/>
        </w:rPr>
      </w:pPr>
      <w:r w:rsidRPr="0098011A">
        <w:rPr>
          <w:rFonts w:asciiTheme="minorHAnsi" w:hAnsiTheme="minorHAnsi"/>
          <w:sz w:val="22"/>
          <w:szCs w:val="22"/>
        </w:rPr>
        <w:t xml:space="preserve">The types of prescription drugs that are most commonly </w:t>
      </w:r>
      <w:r w:rsidR="009467A2">
        <w:rPr>
          <w:rFonts w:asciiTheme="minorHAnsi" w:hAnsiTheme="minorHAnsi"/>
          <w:sz w:val="22"/>
          <w:szCs w:val="22"/>
        </w:rPr>
        <w:t>misused</w:t>
      </w:r>
      <w:r w:rsidR="009467A2" w:rsidRPr="0098011A">
        <w:rPr>
          <w:rFonts w:asciiTheme="minorHAnsi" w:hAnsiTheme="minorHAnsi"/>
          <w:sz w:val="22"/>
          <w:szCs w:val="22"/>
        </w:rPr>
        <w:t xml:space="preserve"> </w:t>
      </w:r>
      <w:r w:rsidRPr="0098011A">
        <w:rPr>
          <w:rFonts w:asciiTheme="minorHAnsi" w:hAnsiTheme="minorHAnsi"/>
          <w:sz w:val="22"/>
          <w:szCs w:val="22"/>
        </w:rPr>
        <w:t xml:space="preserve">include </w:t>
      </w:r>
      <w:r w:rsidR="0098011A">
        <w:rPr>
          <w:rFonts w:asciiTheme="minorHAnsi" w:hAnsiTheme="minorHAnsi"/>
          <w:sz w:val="22"/>
          <w:szCs w:val="22"/>
        </w:rPr>
        <w:t>painkillers (opioids)</w:t>
      </w:r>
      <w:r w:rsidRPr="0098011A">
        <w:rPr>
          <w:rFonts w:asciiTheme="minorHAnsi" w:hAnsiTheme="minorHAnsi"/>
          <w:sz w:val="22"/>
          <w:szCs w:val="22"/>
        </w:rPr>
        <w:t>, tranquilizers and sedatives, and stimulants.</w:t>
      </w:r>
      <w:r w:rsidR="0098011A">
        <w:rPr>
          <w:rFonts w:asciiTheme="minorHAnsi" w:hAnsiTheme="minorHAnsi"/>
          <w:sz w:val="22"/>
          <w:szCs w:val="22"/>
        </w:rPr>
        <w:t xml:space="preserve">  </w:t>
      </w:r>
      <w:r w:rsidR="006A7BAA" w:rsidRPr="0098011A">
        <w:rPr>
          <w:rFonts w:asciiTheme="minorHAnsi" w:hAnsiTheme="minorHAnsi"/>
          <w:sz w:val="22"/>
          <w:szCs w:val="22"/>
        </w:rPr>
        <w:t xml:space="preserve">Oxycodone, Hydrocodone, </w:t>
      </w:r>
      <w:r w:rsidR="0075124E" w:rsidRPr="0098011A">
        <w:rPr>
          <w:rFonts w:asciiTheme="minorHAnsi" w:hAnsiTheme="minorHAnsi"/>
          <w:sz w:val="22"/>
          <w:szCs w:val="22"/>
        </w:rPr>
        <w:t xml:space="preserve">Methadone </w:t>
      </w:r>
      <w:r w:rsidR="006A7BAA" w:rsidRPr="0098011A">
        <w:rPr>
          <w:rFonts w:asciiTheme="minorHAnsi" w:hAnsiTheme="minorHAnsi"/>
          <w:sz w:val="22"/>
          <w:szCs w:val="22"/>
        </w:rPr>
        <w:t xml:space="preserve">and </w:t>
      </w:r>
      <w:proofErr w:type="spellStart"/>
      <w:r w:rsidR="006A7BAA" w:rsidRPr="0098011A">
        <w:rPr>
          <w:rFonts w:asciiTheme="minorHAnsi" w:hAnsiTheme="minorHAnsi"/>
          <w:sz w:val="22"/>
          <w:szCs w:val="22"/>
        </w:rPr>
        <w:t>Oxymorphone</w:t>
      </w:r>
      <w:proofErr w:type="spellEnd"/>
      <w:r w:rsidR="006A7BAA" w:rsidRPr="0098011A">
        <w:rPr>
          <w:rFonts w:asciiTheme="minorHAnsi" w:hAnsiTheme="minorHAnsi"/>
          <w:sz w:val="22"/>
          <w:szCs w:val="22"/>
        </w:rPr>
        <w:t xml:space="preserve"> are</w:t>
      </w:r>
      <w:r w:rsidR="00B50032" w:rsidRPr="0098011A">
        <w:rPr>
          <w:rFonts w:asciiTheme="minorHAnsi" w:hAnsiTheme="minorHAnsi"/>
          <w:sz w:val="22"/>
          <w:szCs w:val="22"/>
        </w:rPr>
        <w:t xml:space="preserve"> examples of</w:t>
      </w:r>
      <w:r w:rsidR="006A7BAA" w:rsidRPr="0098011A">
        <w:rPr>
          <w:rFonts w:asciiTheme="minorHAnsi" w:hAnsiTheme="minorHAnsi"/>
          <w:sz w:val="22"/>
          <w:szCs w:val="22"/>
        </w:rPr>
        <w:t xml:space="preserve"> opioid pain medications. </w:t>
      </w:r>
      <w:r w:rsidR="0075124E" w:rsidRPr="0098011A">
        <w:rPr>
          <w:rFonts w:asciiTheme="minorHAnsi" w:hAnsiTheme="minorHAnsi"/>
          <w:sz w:val="22"/>
          <w:szCs w:val="22"/>
        </w:rPr>
        <w:t xml:space="preserve">Opioids work by mimicking the body’s natural pain-relieving chemicals, so the user stops feeling pain. Opioids can induce a feeling of euphoria by affecting the parts of the brain that are involved with feeling pleasure. </w:t>
      </w:r>
      <w:r w:rsidR="0098011A">
        <w:rPr>
          <w:rFonts w:asciiTheme="minorHAnsi" w:hAnsiTheme="minorHAnsi"/>
          <w:sz w:val="22"/>
          <w:szCs w:val="22"/>
        </w:rPr>
        <w:t xml:space="preserve"> </w:t>
      </w:r>
      <w:r w:rsidRPr="0098011A">
        <w:rPr>
          <w:rFonts w:asciiTheme="minorHAnsi" w:hAnsiTheme="minorHAnsi"/>
          <w:sz w:val="22"/>
          <w:szCs w:val="22"/>
        </w:rPr>
        <w:t xml:space="preserve">Tranquilizers and sedatives are nervous system depressants often prescribed for anxiety, panic attacks and sleep disorders. Examples are Xanax, Valium and Librium. Benzodiazepines </w:t>
      </w:r>
      <w:r w:rsidR="0098011A">
        <w:rPr>
          <w:rFonts w:asciiTheme="minorHAnsi" w:hAnsiTheme="minorHAnsi"/>
          <w:sz w:val="22"/>
          <w:szCs w:val="22"/>
        </w:rPr>
        <w:t xml:space="preserve">(e.g., Xanax, Lorazepam, Clonazepam, and Diazepam) </w:t>
      </w:r>
      <w:r w:rsidRPr="0098011A">
        <w:rPr>
          <w:rFonts w:asciiTheme="minorHAnsi" w:hAnsiTheme="minorHAnsi"/>
          <w:sz w:val="22"/>
          <w:szCs w:val="22"/>
        </w:rPr>
        <w:t>are central nervous system depressants that slow normal brain function</w:t>
      </w:r>
      <w:r w:rsidR="0098011A">
        <w:rPr>
          <w:rFonts w:asciiTheme="minorHAnsi" w:hAnsiTheme="minorHAnsi"/>
          <w:sz w:val="22"/>
          <w:szCs w:val="22"/>
        </w:rPr>
        <w:t xml:space="preserve">.  </w:t>
      </w:r>
      <w:r w:rsidRPr="0098011A">
        <w:rPr>
          <w:rFonts w:asciiTheme="minorHAnsi" w:hAnsiTheme="minorHAnsi"/>
          <w:sz w:val="22"/>
          <w:szCs w:val="22"/>
        </w:rPr>
        <w:t>Stimulants increase alertness, attention and energy by enhancing the effects of norepinephrine and dopamine in the brain. They can produce a sense of euphoria and are prescribed for attention-deficit/</w:t>
      </w:r>
      <w:r w:rsidR="0098011A">
        <w:rPr>
          <w:rFonts w:asciiTheme="minorHAnsi" w:hAnsiTheme="minorHAnsi"/>
          <w:sz w:val="22"/>
          <w:szCs w:val="22"/>
        </w:rPr>
        <w:t xml:space="preserve"> </w:t>
      </w:r>
      <w:r w:rsidRPr="0098011A">
        <w:rPr>
          <w:rFonts w:asciiTheme="minorHAnsi" w:hAnsiTheme="minorHAnsi"/>
          <w:sz w:val="22"/>
          <w:szCs w:val="22"/>
        </w:rPr>
        <w:t>hyperactivity disorder (ADHD), narcolepsy and depression.</w:t>
      </w:r>
      <w:r w:rsidR="00356B52" w:rsidRPr="0098011A">
        <w:rPr>
          <w:rStyle w:val="FootnoteReference"/>
          <w:rFonts w:asciiTheme="minorHAnsi" w:hAnsiTheme="minorHAnsi"/>
          <w:sz w:val="22"/>
          <w:szCs w:val="22"/>
        </w:rPr>
        <w:footnoteReference w:id="1"/>
      </w:r>
    </w:p>
    <w:p w14:paraId="6BC0B04A" w14:textId="77777777" w:rsidR="00A31398" w:rsidRPr="0098011A" w:rsidRDefault="00A31398" w:rsidP="00FC1712">
      <w:pPr>
        <w:rPr>
          <w:rFonts w:asciiTheme="minorHAnsi" w:hAnsiTheme="minorHAnsi"/>
          <w:sz w:val="22"/>
          <w:szCs w:val="22"/>
        </w:rPr>
      </w:pPr>
    </w:p>
    <w:p w14:paraId="5A3804B0" w14:textId="77777777" w:rsidR="00651F63" w:rsidRPr="0098011A" w:rsidRDefault="00651F63" w:rsidP="00FC1712">
      <w:pPr>
        <w:rPr>
          <w:rFonts w:asciiTheme="minorHAnsi" w:hAnsiTheme="minorHAnsi"/>
          <w:b/>
          <w:sz w:val="22"/>
          <w:szCs w:val="22"/>
          <w:u w:val="single"/>
        </w:rPr>
      </w:pPr>
      <w:r w:rsidRPr="0098011A">
        <w:rPr>
          <w:rFonts w:asciiTheme="minorHAnsi" w:hAnsiTheme="minorHAnsi"/>
          <w:b/>
          <w:sz w:val="22"/>
          <w:szCs w:val="22"/>
          <w:u w:val="single"/>
        </w:rPr>
        <w:t>Consumption</w:t>
      </w:r>
    </w:p>
    <w:p w14:paraId="3218ACE1" w14:textId="77777777" w:rsidR="00651F63" w:rsidRPr="0098011A" w:rsidRDefault="00651F63" w:rsidP="00FC1712">
      <w:pPr>
        <w:rPr>
          <w:rFonts w:asciiTheme="minorHAnsi" w:hAnsiTheme="minorHAnsi"/>
          <w:b/>
          <w:sz w:val="22"/>
          <w:szCs w:val="22"/>
        </w:rPr>
      </w:pPr>
    </w:p>
    <w:p w14:paraId="77ACFE83" w14:textId="77777777" w:rsidR="0098011A" w:rsidRPr="0098011A" w:rsidRDefault="00651F63" w:rsidP="0098011A">
      <w:pPr>
        <w:rPr>
          <w:rFonts w:asciiTheme="minorHAnsi" w:hAnsiTheme="minorHAnsi"/>
          <w:sz w:val="22"/>
          <w:szCs w:val="22"/>
        </w:rPr>
      </w:pPr>
      <w:r w:rsidRPr="0098011A">
        <w:rPr>
          <w:rFonts w:asciiTheme="minorHAnsi" w:hAnsiTheme="minorHAnsi"/>
          <w:sz w:val="22"/>
          <w:szCs w:val="22"/>
        </w:rPr>
        <w:t xml:space="preserve">The </w:t>
      </w:r>
      <w:r w:rsidR="0098011A">
        <w:rPr>
          <w:rFonts w:asciiTheme="minorHAnsi" w:hAnsiTheme="minorHAnsi"/>
          <w:sz w:val="22"/>
          <w:szCs w:val="22"/>
        </w:rPr>
        <w:t>2014-</w:t>
      </w:r>
      <w:r w:rsidRPr="0098011A">
        <w:rPr>
          <w:rFonts w:asciiTheme="minorHAnsi" w:hAnsiTheme="minorHAnsi"/>
          <w:sz w:val="22"/>
          <w:szCs w:val="22"/>
        </w:rPr>
        <w:t>2015 National Survey of Drug Use and Health (NSDUH) found that 7.1% of the US population aged 12 and older (or 18.9 million) had used prescription drugs non-medically in the past year, including pain relievers (12.5 million users), sedatives and tranquilizers (7.5 millio</w:t>
      </w:r>
      <w:r w:rsidR="0098011A">
        <w:rPr>
          <w:rFonts w:asciiTheme="minorHAnsi" w:hAnsiTheme="minorHAnsi"/>
          <w:sz w:val="22"/>
          <w:szCs w:val="22"/>
        </w:rPr>
        <w:t xml:space="preserve">n users), and stimulants (5.3 </w:t>
      </w:r>
      <w:r w:rsidRPr="0098011A">
        <w:rPr>
          <w:rFonts w:asciiTheme="minorHAnsi" w:hAnsiTheme="minorHAnsi"/>
          <w:sz w:val="22"/>
          <w:szCs w:val="22"/>
        </w:rPr>
        <w:t xml:space="preserve">million users), with over 2% reporting current use of the substances. </w:t>
      </w:r>
      <w:r w:rsidR="0098011A">
        <w:rPr>
          <w:rFonts w:asciiTheme="minorHAnsi" w:hAnsiTheme="minorHAnsi"/>
          <w:sz w:val="22"/>
          <w:szCs w:val="22"/>
        </w:rPr>
        <w:t>In Connecticut, t</w:t>
      </w:r>
      <w:r w:rsidR="0098011A" w:rsidRPr="0098011A">
        <w:rPr>
          <w:rFonts w:asciiTheme="minorHAnsi" w:hAnsiTheme="minorHAnsi"/>
          <w:sz w:val="22"/>
          <w:szCs w:val="22"/>
        </w:rPr>
        <w:t>he 2014</w:t>
      </w:r>
      <w:r w:rsidR="0098011A">
        <w:rPr>
          <w:rFonts w:asciiTheme="minorHAnsi" w:hAnsiTheme="minorHAnsi"/>
          <w:sz w:val="22"/>
          <w:szCs w:val="22"/>
        </w:rPr>
        <w:t>-2015</w:t>
      </w:r>
      <w:r w:rsidR="0098011A" w:rsidRPr="0098011A">
        <w:rPr>
          <w:rFonts w:asciiTheme="minorHAnsi" w:hAnsiTheme="minorHAnsi"/>
          <w:sz w:val="22"/>
          <w:szCs w:val="22"/>
        </w:rPr>
        <w:t xml:space="preserve"> NSDUH found that 655,000 youths in Connecticut ages 12-17 reported nonmedical use of prescription drugs (NMUPD).</w:t>
      </w:r>
    </w:p>
    <w:p w14:paraId="42ACF26F" w14:textId="77777777" w:rsidR="00651F63" w:rsidRPr="0098011A" w:rsidRDefault="00651F63" w:rsidP="00FC1712">
      <w:pPr>
        <w:rPr>
          <w:rFonts w:asciiTheme="minorHAnsi" w:hAnsiTheme="minorHAnsi"/>
          <w:sz w:val="22"/>
          <w:szCs w:val="22"/>
        </w:rPr>
      </w:pPr>
    </w:p>
    <w:p w14:paraId="7FDD5620" w14:textId="77777777" w:rsidR="00651F63" w:rsidRPr="0098011A" w:rsidRDefault="00F31CE5" w:rsidP="00FC1712">
      <w:pPr>
        <w:rPr>
          <w:rFonts w:asciiTheme="minorHAnsi" w:hAnsiTheme="minorHAnsi"/>
          <w:sz w:val="22"/>
          <w:szCs w:val="22"/>
        </w:rPr>
      </w:pPr>
      <w:r>
        <w:rPr>
          <w:rFonts w:asciiTheme="minorHAnsi" w:hAnsiTheme="minorHAnsi"/>
          <w:sz w:val="22"/>
          <w:szCs w:val="22"/>
        </w:rPr>
        <w:t>In 2013-</w:t>
      </w:r>
      <w:r w:rsidR="00651F63" w:rsidRPr="0098011A">
        <w:rPr>
          <w:rFonts w:asciiTheme="minorHAnsi" w:hAnsiTheme="minorHAnsi"/>
          <w:sz w:val="22"/>
          <w:szCs w:val="22"/>
        </w:rPr>
        <w:t>2014</w:t>
      </w:r>
      <w:r>
        <w:rPr>
          <w:rFonts w:asciiTheme="minorHAnsi" w:hAnsiTheme="minorHAnsi"/>
          <w:sz w:val="22"/>
          <w:szCs w:val="22"/>
        </w:rPr>
        <w:t>, NSDUH data showed</w:t>
      </w:r>
      <w:r w:rsidR="00651F63" w:rsidRPr="0098011A">
        <w:rPr>
          <w:rFonts w:asciiTheme="minorHAnsi" w:hAnsiTheme="minorHAnsi"/>
          <w:sz w:val="22"/>
          <w:szCs w:val="22"/>
        </w:rPr>
        <w:t xml:space="preserve"> that </w:t>
      </w:r>
      <w:r>
        <w:rPr>
          <w:rFonts w:asciiTheme="minorHAnsi" w:hAnsiTheme="minorHAnsi"/>
          <w:sz w:val="22"/>
          <w:szCs w:val="22"/>
        </w:rPr>
        <w:t xml:space="preserve">the prevalence of past year </w:t>
      </w:r>
      <w:r w:rsidR="00651F63" w:rsidRPr="0098011A">
        <w:rPr>
          <w:rFonts w:asciiTheme="minorHAnsi" w:hAnsiTheme="minorHAnsi"/>
          <w:sz w:val="22"/>
          <w:szCs w:val="22"/>
        </w:rPr>
        <w:t xml:space="preserve">non-medical use of pain relievers </w:t>
      </w:r>
      <w:r w:rsidR="000B02A8" w:rsidRPr="0098011A">
        <w:rPr>
          <w:rFonts w:asciiTheme="minorHAnsi" w:hAnsiTheme="minorHAnsi"/>
          <w:sz w:val="22"/>
          <w:szCs w:val="22"/>
        </w:rPr>
        <w:t xml:space="preserve">in Connecticut </w:t>
      </w:r>
      <w:r>
        <w:rPr>
          <w:rFonts w:asciiTheme="minorHAnsi" w:hAnsiTheme="minorHAnsi"/>
          <w:sz w:val="22"/>
          <w:szCs w:val="22"/>
        </w:rPr>
        <w:t xml:space="preserve">was 2.9% for 12-17 year olds, 8.6% for young adults ages 18-25, and 4.1% for adults ages 26 or </w:t>
      </w:r>
      <w:r>
        <w:rPr>
          <w:rFonts w:asciiTheme="minorHAnsi" w:hAnsiTheme="minorHAnsi"/>
          <w:sz w:val="22"/>
          <w:szCs w:val="22"/>
        </w:rPr>
        <w:t>older.  There has been a slight trend toward less misuse of prescription drugs among both young adults and older adults, although use among adolescents remained relatively stable since 2009-2010</w:t>
      </w:r>
      <w:r w:rsidR="00651F63" w:rsidRPr="0098011A">
        <w:rPr>
          <w:rFonts w:asciiTheme="minorHAnsi" w:hAnsiTheme="minorHAnsi"/>
          <w:sz w:val="22"/>
          <w:szCs w:val="22"/>
        </w:rPr>
        <w:t xml:space="preserve">. </w:t>
      </w:r>
    </w:p>
    <w:p w14:paraId="714EABC0" w14:textId="77777777" w:rsidR="009F151E" w:rsidRDefault="009F151E" w:rsidP="00FC1712">
      <w:pPr>
        <w:rPr>
          <w:rFonts w:asciiTheme="minorHAnsi" w:hAnsiTheme="minorHAnsi"/>
          <w:sz w:val="22"/>
          <w:szCs w:val="22"/>
        </w:rPr>
      </w:pPr>
    </w:p>
    <w:p w14:paraId="693E069A" w14:textId="7C80B939" w:rsidR="000E7A46" w:rsidRPr="0098011A" w:rsidRDefault="000E7A46" w:rsidP="00FC1712">
      <w:pPr>
        <w:rPr>
          <w:rFonts w:asciiTheme="minorHAnsi" w:hAnsiTheme="minorHAnsi"/>
          <w:sz w:val="22"/>
          <w:szCs w:val="22"/>
        </w:rPr>
      </w:pPr>
      <w:r w:rsidRPr="0098011A">
        <w:rPr>
          <w:rFonts w:asciiTheme="minorHAnsi" w:hAnsiTheme="minorHAnsi"/>
          <w:sz w:val="22"/>
          <w:szCs w:val="22"/>
        </w:rPr>
        <w:t xml:space="preserve">According to the </w:t>
      </w:r>
      <w:r w:rsidR="00F70187" w:rsidRPr="0098011A">
        <w:rPr>
          <w:rFonts w:asciiTheme="minorHAnsi" w:hAnsiTheme="minorHAnsi"/>
          <w:sz w:val="22"/>
          <w:szCs w:val="22"/>
        </w:rPr>
        <w:t xml:space="preserve">2015 </w:t>
      </w:r>
      <w:r w:rsidR="00666225" w:rsidRPr="0098011A">
        <w:rPr>
          <w:rFonts w:asciiTheme="minorHAnsi" w:hAnsiTheme="minorHAnsi"/>
          <w:sz w:val="22"/>
          <w:szCs w:val="22"/>
        </w:rPr>
        <w:t xml:space="preserve">Connecticut </w:t>
      </w:r>
      <w:r w:rsidRPr="0098011A">
        <w:rPr>
          <w:rFonts w:asciiTheme="minorHAnsi" w:hAnsiTheme="minorHAnsi"/>
          <w:sz w:val="22"/>
          <w:szCs w:val="22"/>
        </w:rPr>
        <w:t>Y</w:t>
      </w:r>
      <w:r w:rsidR="009A3CA3" w:rsidRPr="0098011A">
        <w:rPr>
          <w:rFonts w:asciiTheme="minorHAnsi" w:hAnsiTheme="minorHAnsi"/>
          <w:sz w:val="22"/>
          <w:szCs w:val="22"/>
        </w:rPr>
        <w:t xml:space="preserve">outh </w:t>
      </w:r>
      <w:r w:rsidRPr="0098011A">
        <w:rPr>
          <w:rFonts w:asciiTheme="minorHAnsi" w:hAnsiTheme="minorHAnsi"/>
          <w:sz w:val="22"/>
          <w:szCs w:val="22"/>
        </w:rPr>
        <w:t>R</w:t>
      </w:r>
      <w:r w:rsidR="009A3CA3" w:rsidRPr="0098011A">
        <w:rPr>
          <w:rFonts w:asciiTheme="minorHAnsi" w:hAnsiTheme="minorHAnsi"/>
          <w:sz w:val="22"/>
          <w:szCs w:val="22"/>
        </w:rPr>
        <w:t xml:space="preserve">isk </w:t>
      </w:r>
      <w:r w:rsidRPr="0098011A">
        <w:rPr>
          <w:rFonts w:asciiTheme="minorHAnsi" w:hAnsiTheme="minorHAnsi"/>
          <w:sz w:val="22"/>
          <w:szCs w:val="22"/>
        </w:rPr>
        <w:t>B</w:t>
      </w:r>
      <w:r w:rsidR="009A3CA3" w:rsidRPr="0098011A">
        <w:rPr>
          <w:rFonts w:asciiTheme="minorHAnsi" w:hAnsiTheme="minorHAnsi"/>
          <w:sz w:val="22"/>
          <w:szCs w:val="22"/>
        </w:rPr>
        <w:t>ehavior Surveillance</w:t>
      </w:r>
      <w:r w:rsidRPr="0098011A">
        <w:rPr>
          <w:rFonts w:asciiTheme="minorHAnsi" w:hAnsiTheme="minorHAnsi"/>
          <w:sz w:val="22"/>
          <w:szCs w:val="22"/>
        </w:rPr>
        <w:t xml:space="preserve"> survey</w:t>
      </w:r>
      <w:r w:rsidR="009A3CA3" w:rsidRPr="0098011A">
        <w:rPr>
          <w:rFonts w:asciiTheme="minorHAnsi" w:hAnsiTheme="minorHAnsi"/>
          <w:sz w:val="22"/>
          <w:szCs w:val="22"/>
        </w:rPr>
        <w:t xml:space="preserve"> (YRBSS)</w:t>
      </w:r>
      <w:r w:rsidRPr="0098011A">
        <w:rPr>
          <w:rFonts w:asciiTheme="minorHAnsi" w:hAnsiTheme="minorHAnsi"/>
          <w:sz w:val="22"/>
          <w:szCs w:val="22"/>
        </w:rPr>
        <w:t xml:space="preserve">, 12.0% of high school students </w:t>
      </w:r>
      <w:r w:rsidR="00F31CE5">
        <w:rPr>
          <w:rFonts w:asciiTheme="minorHAnsi" w:hAnsiTheme="minorHAnsi"/>
          <w:sz w:val="22"/>
          <w:szCs w:val="22"/>
        </w:rPr>
        <w:t>reported ever taking</w:t>
      </w:r>
      <w:r w:rsidRPr="0098011A">
        <w:rPr>
          <w:rFonts w:asciiTheme="minorHAnsi" w:hAnsiTheme="minorHAnsi"/>
          <w:sz w:val="22"/>
          <w:szCs w:val="22"/>
        </w:rPr>
        <w:t xml:space="preserve"> prescription drugs without a doctor’s prescription.</w:t>
      </w:r>
      <w:r w:rsidR="00F31CE5">
        <w:rPr>
          <w:rFonts w:asciiTheme="minorHAnsi" w:hAnsiTheme="minorHAnsi"/>
          <w:sz w:val="22"/>
          <w:szCs w:val="22"/>
        </w:rPr>
        <w:t xml:space="preserve">  N</w:t>
      </w:r>
      <w:r w:rsidR="00F31CE5" w:rsidRPr="0098011A">
        <w:rPr>
          <w:rFonts w:asciiTheme="minorHAnsi" w:hAnsiTheme="minorHAnsi"/>
          <w:sz w:val="22"/>
          <w:szCs w:val="22"/>
        </w:rPr>
        <w:t xml:space="preserve">on-medical use of prescription drug (NMUPD) rates </w:t>
      </w:r>
      <w:r w:rsidR="00F31CE5">
        <w:rPr>
          <w:rFonts w:asciiTheme="minorHAnsi" w:hAnsiTheme="minorHAnsi"/>
          <w:sz w:val="22"/>
          <w:szCs w:val="22"/>
        </w:rPr>
        <w:t>were</w:t>
      </w:r>
      <w:r w:rsidR="00F31CE5" w:rsidRPr="0098011A">
        <w:rPr>
          <w:rFonts w:asciiTheme="minorHAnsi" w:hAnsiTheme="minorHAnsi"/>
          <w:sz w:val="22"/>
          <w:szCs w:val="22"/>
        </w:rPr>
        <w:t xml:space="preserve"> highest for 12</w:t>
      </w:r>
      <w:r w:rsidR="00F31CE5" w:rsidRPr="0098011A">
        <w:rPr>
          <w:rFonts w:asciiTheme="minorHAnsi" w:hAnsiTheme="minorHAnsi"/>
          <w:sz w:val="22"/>
          <w:szCs w:val="22"/>
          <w:vertAlign w:val="superscript"/>
        </w:rPr>
        <w:t>th</w:t>
      </w:r>
      <w:r w:rsidR="00F31CE5" w:rsidRPr="0098011A">
        <w:rPr>
          <w:rFonts w:asciiTheme="minorHAnsi" w:hAnsiTheme="minorHAnsi"/>
          <w:sz w:val="22"/>
          <w:szCs w:val="22"/>
        </w:rPr>
        <w:t xml:space="preserve"> graders at 16.3%. </w:t>
      </w:r>
      <w:r w:rsidR="00F31CE5">
        <w:rPr>
          <w:rFonts w:asciiTheme="minorHAnsi" w:hAnsiTheme="minorHAnsi"/>
          <w:sz w:val="22"/>
          <w:szCs w:val="22"/>
        </w:rPr>
        <w:t>Although not</w:t>
      </w:r>
      <w:r w:rsidR="00666225" w:rsidRPr="0098011A">
        <w:rPr>
          <w:rFonts w:asciiTheme="minorHAnsi" w:hAnsiTheme="minorHAnsi"/>
          <w:sz w:val="22"/>
          <w:szCs w:val="22"/>
        </w:rPr>
        <w:t xml:space="preserve"> statistically significant</w:t>
      </w:r>
      <w:r w:rsidR="00F31CE5">
        <w:rPr>
          <w:rFonts w:asciiTheme="minorHAnsi" w:hAnsiTheme="minorHAnsi"/>
          <w:sz w:val="22"/>
          <w:szCs w:val="22"/>
        </w:rPr>
        <w:t>,</w:t>
      </w:r>
      <w:r w:rsidR="00666225" w:rsidRPr="0098011A">
        <w:rPr>
          <w:rFonts w:asciiTheme="minorHAnsi" w:hAnsiTheme="minorHAnsi"/>
          <w:sz w:val="22"/>
          <w:szCs w:val="22"/>
        </w:rPr>
        <w:t xml:space="preserve"> </w:t>
      </w:r>
      <w:r w:rsidR="00F31CE5" w:rsidRPr="0098011A">
        <w:rPr>
          <w:rFonts w:asciiTheme="minorHAnsi" w:hAnsiTheme="minorHAnsi"/>
          <w:sz w:val="22"/>
          <w:szCs w:val="22"/>
        </w:rPr>
        <w:t xml:space="preserve">Hispanic/Latino students </w:t>
      </w:r>
      <w:r w:rsidR="00F31CE5">
        <w:rPr>
          <w:rFonts w:asciiTheme="minorHAnsi" w:hAnsiTheme="minorHAnsi"/>
          <w:sz w:val="22"/>
          <w:szCs w:val="22"/>
        </w:rPr>
        <w:t>had the highest rates of NMUPD (13.6% compared to 11.4% among White non-Hispanic and 10% among</w:t>
      </w:r>
      <w:r w:rsidR="00666225" w:rsidRPr="0098011A">
        <w:rPr>
          <w:rFonts w:asciiTheme="minorHAnsi" w:hAnsiTheme="minorHAnsi"/>
          <w:sz w:val="22"/>
          <w:szCs w:val="22"/>
        </w:rPr>
        <w:t xml:space="preserve"> Black non-Hispanic </w:t>
      </w:r>
      <w:r w:rsidR="00F31CE5">
        <w:rPr>
          <w:rFonts w:asciiTheme="minorHAnsi" w:hAnsiTheme="minorHAnsi"/>
          <w:sz w:val="22"/>
          <w:szCs w:val="22"/>
        </w:rPr>
        <w:t>students</w:t>
      </w:r>
      <w:r w:rsidRPr="0098011A">
        <w:rPr>
          <w:rFonts w:asciiTheme="minorHAnsi" w:hAnsiTheme="minorHAnsi"/>
          <w:sz w:val="22"/>
          <w:szCs w:val="22"/>
        </w:rPr>
        <w:t xml:space="preserve">. </w:t>
      </w:r>
      <w:r w:rsidR="00F31CE5">
        <w:rPr>
          <w:rFonts w:asciiTheme="minorHAnsi" w:hAnsiTheme="minorHAnsi"/>
          <w:sz w:val="22"/>
          <w:szCs w:val="22"/>
        </w:rPr>
        <w:t xml:space="preserve">The NMUPD rates were similar for both male and female students.  </w:t>
      </w:r>
    </w:p>
    <w:p w14:paraId="0B904141" w14:textId="77777777" w:rsidR="00651F63" w:rsidRPr="0098011A" w:rsidRDefault="00651F63" w:rsidP="00FC1712">
      <w:pPr>
        <w:rPr>
          <w:rFonts w:asciiTheme="minorHAnsi" w:hAnsiTheme="minorHAnsi"/>
          <w:sz w:val="22"/>
          <w:szCs w:val="22"/>
        </w:rPr>
      </w:pPr>
    </w:p>
    <w:p w14:paraId="3823FF07" w14:textId="77777777" w:rsidR="00651F63" w:rsidRPr="0098011A" w:rsidRDefault="00F31CE5" w:rsidP="00FC1712">
      <w:pPr>
        <w:rPr>
          <w:rFonts w:asciiTheme="minorHAnsi" w:hAnsiTheme="minorHAnsi"/>
          <w:sz w:val="22"/>
          <w:szCs w:val="22"/>
        </w:rPr>
      </w:pPr>
      <w:r>
        <w:rPr>
          <w:rFonts w:asciiTheme="minorHAnsi" w:hAnsiTheme="minorHAnsi"/>
          <w:sz w:val="22"/>
          <w:szCs w:val="22"/>
        </w:rPr>
        <w:t>In addition, the</w:t>
      </w:r>
      <w:r w:rsidR="00651F63" w:rsidRPr="0098011A">
        <w:rPr>
          <w:rFonts w:asciiTheme="minorHAnsi" w:hAnsiTheme="minorHAnsi"/>
          <w:sz w:val="22"/>
          <w:szCs w:val="22"/>
        </w:rPr>
        <w:t xml:space="preserve"> </w:t>
      </w:r>
      <w:r>
        <w:rPr>
          <w:rFonts w:asciiTheme="minorHAnsi" w:hAnsiTheme="minorHAnsi"/>
          <w:sz w:val="22"/>
          <w:szCs w:val="22"/>
        </w:rPr>
        <w:t xml:space="preserve">state’s </w:t>
      </w:r>
      <w:r w:rsidR="00F70187" w:rsidRPr="0098011A">
        <w:rPr>
          <w:rFonts w:asciiTheme="minorHAnsi" w:hAnsiTheme="minorHAnsi"/>
          <w:sz w:val="22"/>
          <w:szCs w:val="22"/>
        </w:rPr>
        <w:t xml:space="preserve">2015 </w:t>
      </w:r>
      <w:r w:rsidR="009A3CA3" w:rsidRPr="0098011A">
        <w:rPr>
          <w:rFonts w:asciiTheme="minorHAnsi" w:hAnsiTheme="minorHAnsi"/>
          <w:sz w:val="22"/>
          <w:szCs w:val="22"/>
        </w:rPr>
        <w:t>YRBSS</w:t>
      </w:r>
      <w:r w:rsidR="00651F63" w:rsidRPr="0098011A">
        <w:rPr>
          <w:rFonts w:asciiTheme="minorHAnsi" w:hAnsiTheme="minorHAnsi"/>
          <w:sz w:val="22"/>
          <w:szCs w:val="22"/>
        </w:rPr>
        <w:t xml:space="preserve"> </w:t>
      </w:r>
      <w:r>
        <w:rPr>
          <w:rFonts w:asciiTheme="minorHAnsi" w:hAnsiTheme="minorHAnsi"/>
          <w:sz w:val="22"/>
          <w:szCs w:val="22"/>
        </w:rPr>
        <w:t>found</w:t>
      </w:r>
      <w:r w:rsidR="00651F63" w:rsidRPr="0098011A">
        <w:rPr>
          <w:rFonts w:asciiTheme="minorHAnsi" w:hAnsiTheme="minorHAnsi"/>
          <w:sz w:val="22"/>
          <w:szCs w:val="22"/>
        </w:rPr>
        <w:t xml:space="preserve"> </w:t>
      </w:r>
      <w:r>
        <w:rPr>
          <w:rFonts w:asciiTheme="minorHAnsi" w:hAnsiTheme="minorHAnsi"/>
          <w:sz w:val="22"/>
          <w:szCs w:val="22"/>
        </w:rPr>
        <w:t xml:space="preserve">that </w:t>
      </w:r>
      <w:r w:rsidR="00651F63" w:rsidRPr="0098011A">
        <w:rPr>
          <w:rFonts w:asciiTheme="minorHAnsi" w:hAnsiTheme="minorHAnsi"/>
          <w:sz w:val="22"/>
          <w:szCs w:val="22"/>
        </w:rPr>
        <w:t>6.3% of high school students reported having taken</w:t>
      </w:r>
      <w:r w:rsidR="00950FF1" w:rsidRPr="0098011A">
        <w:rPr>
          <w:rFonts w:asciiTheme="minorHAnsi" w:hAnsiTheme="minorHAnsi"/>
          <w:sz w:val="22"/>
          <w:szCs w:val="22"/>
        </w:rPr>
        <w:t xml:space="preserve"> over-the-counter drugs to get high</w:t>
      </w:r>
      <w:r w:rsidR="00651F63" w:rsidRPr="0098011A">
        <w:rPr>
          <w:rFonts w:asciiTheme="minorHAnsi" w:hAnsiTheme="minorHAnsi"/>
          <w:sz w:val="22"/>
          <w:szCs w:val="22"/>
        </w:rPr>
        <w:t xml:space="preserve">. </w:t>
      </w:r>
      <w:r w:rsidR="00F70187" w:rsidRPr="0098011A">
        <w:rPr>
          <w:rFonts w:asciiTheme="minorHAnsi" w:hAnsiTheme="minorHAnsi"/>
          <w:sz w:val="22"/>
          <w:szCs w:val="22"/>
        </w:rPr>
        <w:t xml:space="preserve">The rates of </w:t>
      </w:r>
      <w:r w:rsidR="00950FF1" w:rsidRPr="0098011A">
        <w:rPr>
          <w:rFonts w:asciiTheme="minorHAnsi" w:hAnsiTheme="minorHAnsi"/>
          <w:sz w:val="22"/>
          <w:szCs w:val="22"/>
        </w:rPr>
        <w:t xml:space="preserve">misusing over-the-counter drugs </w:t>
      </w:r>
      <w:r w:rsidR="00F70187" w:rsidRPr="0098011A">
        <w:rPr>
          <w:rFonts w:asciiTheme="minorHAnsi" w:hAnsiTheme="minorHAnsi"/>
          <w:sz w:val="22"/>
          <w:szCs w:val="22"/>
        </w:rPr>
        <w:t>reported</w:t>
      </w:r>
      <w:r w:rsidR="00651F63" w:rsidRPr="0098011A">
        <w:rPr>
          <w:rFonts w:asciiTheme="minorHAnsi" w:hAnsiTheme="minorHAnsi"/>
          <w:sz w:val="22"/>
          <w:szCs w:val="22"/>
        </w:rPr>
        <w:t xml:space="preserve"> across race/ethnicity </w:t>
      </w:r>
      <w:r w:rsidR="00F70187" w:rsidRPr="0098011A">
        <w:rPr>
          <w:rFonts w:asciiTheme="minorHAnsi" w:hAnsiTheme="minorHAnsi"/>
          <w:sz w:val="22"/>
          <w:szCs w:val="22"/>
        </w:rPr>
        <w:t>groups were</w:t>
      </w:r>
      <w:r w:rsidR="00651F63" w:rsidRPr="0098011A">
        <w:rPr>
          <w:rFonts w:asciiTheme="minorHAnsi" w:hAnsiTheme="minorHAnsi"/>
          <w:sz w:val="22"/>
          <w:szCs w:val="22"/>
        </w:rPr>
        <w:t xml:space="preserve"> </w:t>
      </w:r>
      <w:r w:rsidR="00F70187" w:rsidRPr="0098011A">
        <w:rPr>
          <w:rFonts w:asciiTheme="minorHAnsi" w:hAnsiTheme="minorHAnsi"/>
          <w:sz w:val="22"/>
          <w:szCs w:val="22"/>
        </w:rPr>
        <w:t>8.4% for Hispanics/Latinos</w:t>
      </w:r>
      <w:r w:rsidR="00651F63" w:rsidRPr="0098011A">
        <w:rPr>
          <w:rFonts w:asciiTheme="minorHAnsi" w:hAnsiTheme="minorHAnsi"/>
          <w:sz w:val="22"/>
          <w:szCs w:val="22"/>
        </w:rPr>
        <w:t xml:space="preserve">, </w:t>
      </w:r>
      <w:r w:rsidR="00F70187" w:rsidRPr="0098011A">
        <w:rPr>
          <w:rFonts w:asciiTheme="minorHAnsi" w:hAnsiTheme="minorHAnsi"/>
          <w:sz w:val="22"/>
          <w:szCs w:val="22"/>
        </w:rPr>
        <w:t xml:space="preserve">5.8% for </w:t>
      </w:r>
      <w:r w:rsidR="00651F63" w:rsidRPr="0098011A">
        <w:rPr>
          <w:rFonts w:asciiTheme="minorHAnsi" w:hAnsiTheme="minorHAnsi"/>
          <w:sz w:val="22"/>
          <w:szCs w:val="22"/>
        </w:rPr>
        <w:t xml:space="preserve">Whites, and </w:t>
      </w:r>
      <w:r w:rsidR="00F70187" w:rsidRPr="0098011A">
        <w:rPr>
          <w:rFonts w:asciiTheme="minorHAnsi" w:hAnsiTheme="minorHAnsi"/>
          <w:sz w:val="22"/>
          <w:szCs w:val="22"/>
        </w:rPr>
        <w:t>4.6% for Blacks</w:t>
      </w:r>
      <w:r w:rsidR="00651F63" w:rsidRPr="0098011A">
        <w:rPr>
          <w:rFonts w:asciiTheme="minorHAnsi" w:hAnsiTheme="minorHAnsi"/>
          <w:sz w:val="22"/>
          <w:szCs w:val="22"/>
        </w:rPr>
        <w:t xml:space="preserve">. </w:t>
      </w:r>
    </w:p>
    <w:p w14:paraId="57FB9405" w14:textId="77777777" w:rsidR="00651F63" w:rsidRPr="0098011A" w:rsidRDefault="00651F63" w:rsidP="00FC1712">
      <w:pPr>
        <w:rPr>
          <w:rFonts w:asciiTheme="minorHAnsi" w:hAnsiTheme="minorHAnsi"/>
          <w:sz w:val="22"/>
          <w:szCs w:val="22"/>
        </w:rPr>
      </w:pPr>
    </w:p>
    <w:p w14:paraId="696A73E8" w14:textId="5D9CA89A" w:rsidR="00CA5A7D" w:rsidRPr="0098011A" w:rsidRDefault="00C578C0" w:rsidP="00FC1712">
      <w:pPr>
        <w:rPr>
          <w:rFonts w:asciiTheme="minorHAnsi" w:hAnsiTheme="minorHAnsi"/>
          <w:b/>
          <w:sz w:val="22"/>
          <w:szCs w:val="22"/>
          <w:u w:val="single"/>
        </w:rPr>
      </w:pPr>
      <w:r w:rsidRPr="0098011A">
        <w:rPr>
          <w:rFonts w:asciiTheme="minorHAnsi" w:hAnsiTheme="minorHAnsi"/>
          <w:b/>
          <w:sz w:val="22"/>
          <w:szCs w:val="22"/>
          <w:u w:val="single"/>
        </w:rPr>
        <w:t xml:space="preserve">At-Risk </w:t>
      </w:r>
      <w:r w:rsidR="00B11A26">
        <w:rPr>
          <w:rFonts w:asciiTheme="minorHAnsi" w:hAnsiTheme="minorHAnsi"/>
          <w:b/>
          <w:sz w:val="22"/>
          <w:szCs w:val="22"/>
          <w:u w:val="single"/>
        </w:rPr>
        <w:t>Populations</w:t>
      </w:r>
    </w:p>
    <w:p w14:paraId="33ED814B" w14:textId="77777777" w:rsidR="00CA5A7D" w:rsidRPr="0098011A" w:rsidRDefault="00CA5A7D" w:rsidP="00FC1712">
      <w:pPr>
        <w:rPr>
          <w:rFonts w:asciiTheme="minorHAnsi" w:hAnsiTheme="minorHAnsi"/>
          <w:b/>
          <w:sz w:val="22"/>
          <w:szCs w:val="22"/>
        </w:rPr>
      </w:pPr>
    </w:p>
    <w:p w14:paraId="3985F74F" w14:textId="77777777" w:rsidR="00910F0D" w:rsidRDefault="00910F0D" w:rsidP="00FC1712">
      <w:pPr>
        <w:pStyle w:val="ListParagraph"/>
        <w:numPr>
          <w:ilvl w:val="0"/>
          <w:numId w:val="6"/>
        </w:numPr>
        <w:tabs>
          <w:tab w:val="num" w:pos="720"/>
        </w:tabs>
        <w:rPr>
          <w:rFonts w:asciiTheme="minorHAnsi" w:hAnsiTheme="minorHAnsi"/>
          <w:sz w:val="22"/>
          <w:szCs w:val="22"/>
        </w:rPr>
      </w:pPr>
      <w:r>
        <w:rPr>
          <w:rFonts w:asciiTheme="minorHAnsi" w:hAnsiTheme="minorHAnsi"/>
          <w:sz w:val="22"/>
          <w:szCs w:val="22"/>
        </w:rPr>
        <w:t xml:space="preserve">Persons at risk of misusing prescription drugs include: </w:t>
      </w:r>
    </w:p>
    <w:p w14:paraId="636D5C1A" w14:textId="77777777" w:rsidR="00CA5A7D" w:rsidRPr="0098011A" w:rsidRDefault="003857B8" w:rsidP="00910F0D">
      <w:pPr>
        <w:pStyle w:val="ListParagraph"/>
        <w:numPr>
          <w:ilvl w:val="1"/>
          <w:numId w:val="6"/>
        </w:numPr>
        <w:rPr>
          <w:rFonts w:asciiTheme="minorHAnsi" w:hAnsiTheme="minorHAnsi"/>
          <w:sz w:val="22"/>
          <w:szCs w:val="22"/>
        </w:rPr>
      </w:pPr>
      <w:r w:rsidRPr="0098011A">
        <w:rPr>
          <w:rFonts w:asciiTheme="minorHAnsi" w:hAnsiTheme="minorHAnsi"/>
          <w:sz w:val="22"/>
          <w:szCs w:val="22"/>
        </w:rPr>
        <w:t>Those with p</w:t>
      </w:r>
      <w:r w:rsidR="00CA5A7D" w:rsidRPr="0098011A">
        <w:rPr>
          <w:rFonts w:asciiTheme="minorHAnsi" w:hAnsiTheme="minorHAnsi"/>
          <w:sz w:val="22"/>
          <w:szCs w:val="22"/>
        </w:rPr>
        <w:t xml:space="preserve">ast year </w:t>
      </w:r>
      <w:r w:rsidR="00B015AF">
        <w:rPr>
          <w:rFonts w:asciiTheme="minorHAnsi" w:hAnsiTheme="minorHAnsi"/>
          <w:sz w:val="22"/>
          <w:szCs w:val="22"/>
        </w:rPr>
        <w:t xml:space="preserve">use of other substances, including </w:t>
      </w:r>
      <w:r w:rsidR="00CA5A7D" w:rsidRPr="0098011A">
        <w:rPr>
          <w:rFonts w:asciiTheme="minorHAnsi" w:hAnsiTheme="minorHAnsi"/>
          <w:sz w:val="22"/>
          <w:szCs w:val="22"/>
        </w:rPr>
        <w:t>alcohol</w:t>
      </w:r>
      <w:r w:rsidR="00B015AF">
        <w:rPr>
          <w:rFonts w:asciiTheme="minorHAnsi" w:hAnsiTheme="minorHAnsi"/>
          <w:sz w:val="22"/>
          <w:szCs w:val="22"/>
        </w:rPr>
        <w:t xml:space="preserve">, heroin, </w:t>
      </w:r>
      <w:r w:rsidR="00CA5A7D" w:rsidRPr="0098011A">
        <w:rPr>
          <w:rFonts w:asciiTheme="minorHAnsi" w:hAnsiTheme="minorHAnsi"/>
          <w:sz w:val="22"/>
          <w:szCs w:val="22"/>
        </w:rPr>
        <w:t xml:space="preserve"> </w:t>
      </w:r>
      <w:r w:rsidR="003A46C1">
        <w:rPr>
          <w:rFonts w:asciiTheme="minorHAnsi" w:hAnsiTheme="minorHAnsi"/>
          <w:sz w:val="22"/>
          <w:szCs w:val="22"/>
        </w:rPr>
        <w:t>marijuana, inhalants, cocaine and methamphetamines</w:t>
      </w:r>
      <w:r w:rsidRPr="0098011A">
        <w:rPr>
          <w:rFonts w:asciiTheme="minorHAnsi" w:hAnsiTheme="minorHAnsi"/>
          <w:sz w:val="22"/>
          <w:szCs w:val="22"/>
        </w:rPr>
        <w:t>;</w:t>
      </w:r>
    </w:p>
    <w:p w14:paraId="75733971" w14:textId="77777777" w:rsidR="00CA5A7D" w:rsidRPr="0098011A" w:rsidRDefault="00CA5A7D" w:rsidP="00910F0D">
      <w:pPr>
        <w:pStyle w:val="ListParagraph"/>
        <w:numPr>
          <w:ilvl w:val="1"/>
          <w:numId w:val="6"/>
        </w:numPr>
        <w:rPr>
          <w:rFonts w:asciiTheme="minorHAnsi" w:hAnsiTheme="minorHAnsi"/>
          <w:sz w:val="22"/>
          <w:szCs w:val="22"/>
        </w:rPr>
      </w:pPr>
      <w:r w:rsidRPr="0098011A">
        <w:rPr>
          <w:rFonts w:asciiTheme="minorHAnsi" w:hAnsiTheme="minorHAnsi"/>
          <w:sz w:val="22"/>
          <w:szCs w:val="22"/>
        </w:rPr>
        <w:t>Individuals with family income</w:t>
      </w:r>
      <w:r w:rsidR="00910F0D">
        <w:rPr>
          <w:rFonts w:asciiTheme="minorHAnsi" w:hAnsiTheme="minorHAnsi"/>
          <w:sz w:val="22"/>
          <w:szCs w:val="22"/>
        </w:rPr>
        <w:t>s</w:t>
      </w:r>
      <w:r w:rsidRPr="0098011A">
        <w:rPr>
          <w:rFonts w:asciiTheme="minorHAnsi" w:hAnsiTheme="minorHAnsi"/>
          <w:sz w:val="22"/>
          <w:szCs w:val="22"/>
        </w:rPr>
        <w:t xml:space="preserve"> less than $20,000 and $40,000-$74,999</w:t>
      </w:r>
      <w:r w:rsidR="003857B8" w:rsidRPr="0098011A">
        <w:rPr>
          <w:rFonts w:asciiTheme="minorHAnsi" w:hAnsiTheme="minorHAnsi"/>
          <w:sz w:val="22"/>
          <w:szCs w:val="22"/>
        </w:rPr>
        <w:t>;</w:t>
      </w:r>
      <w:r w:rsidRPr="0098011A">
        <w:rPr>
          <w:rStyle w:val="FootnoteReference"/>
          <w:rFonts w:asciiTheme="minorHAnsi" w:hAnsiTheme="minorHAnsi"/>
          <w:sz w:val="22"/>
          <w:szCs w:val="22"/>
        </w:rPr>
        <w:footnoteReference w:id="2"/>
      </w:r>
    </w:p>
    <w:p w14:paraId="606FA8BF" w14:textId="77777777" w:rsidR="00B015AF" w:rsidRPr="00B015AF" w:rsidRDefault="00910F0D" w:rsidP="00910F0D">
      <w:pPr>
        <w:pStyle w:val="ListParagraph"/>
        <w:numPr>
          <w:ilvl w:val="1"/>
          <w:numId w:val="6"/>
        </w:numPr>
        <w:rPr>
          <w:rFonts w:asciiTheme="minorHAnsi" w:hAnsiTheme="minorHAnsi"/>
          <w:sz w:val="22"/>
          <w:szCs w:val="22"/>
        </w:rPr>
      </w:pPr>
      <w:r w:rsidRPr="0098011A">
        <w:rPr>
          <w:rFonts w:asciiTheme="minorHAnsi" w:hAnsiTheme="minorHAnsi" w:cs="Arial"/>
          <w:sz w:val="22"/>
          <w:szCs w:val="22"/>
          <w:lang w:val="en"/>
        </w:rPr>
        <w:t>People who take high daily dosages of opioid pain relievers</w:t>
      </w:r>
    </w:p>
    <w:p w14:paraId="36A99B9A" w14:textId="77777777" w:rsidR="00910F0D" w:rsidRPr="0098011A" w:rsidRDefault="00B015AF" w:rsidP="00910F0D">
      <w:pPr>
        <w:pStyle w:val="ListParagraph"/>
        <w:numPr>
          <w:ilvl w:val="1"/>
          <w:numId w:val="6"/>
        </w:numPr>
        <w:rPr>
          <w:rFonts w:asciiTheme="minorHAnsi" w:hAnsiTheme="minorHAnsi"/>
          <w:sz w:val="22"/>
          <w:szCs w:val="22"/>
        </w:rPr>
      </w:pPr>
      <w:r>
        <w:rPr>
          <w:rFonts w:asciiTheme="minorHAnsi" w:hAnsiTheme="minorHAnsi" w:cs="Arial"/>
          <w:sz w:val="22"/>
          <w:szCs w:val="22"/>
          <w:lang w:val="en"/>
        </w:rPr>
        <w:t>Persons with mental illness</w:t>
      </w:r>
      <w:r w:rsidR="00910F0D" w:rsidRPr="0098011A">
        <w:rPr>
          <w:rFonts w:asciiTheme="minorHAnsi" w:hAnsiTheme="minorHAnsi" w:cs="Arial"/>
          <w:sz w:val="22"/>
          <w:szCs w:val="22"/>
          <w:lang w:val="en"/>
        </w:rPr>
        <w:t>;</w:t>
      </w:r>
      <w:r w:rsidR="00910F0D" w:rsidRPr="0098011A">
        <w:rPr>
          <w:rStyle w:val="FootnoteReference"/>
          <w:rFonts w:asciiTheme="minorHAnsi" w:hAnsiTheme="minorHAnsi" w:cs="Arial"/>
          <w:sz w:val="22"/>
          <w:szCs w:val="22"/>
          <w:lang w:val="en"/>
        </w:rPr>
        <w:footnoteReference w:id="3"/>
      </w:r>
    </w:p>
    <w:p w14:paraId="23C33239" w14:textId="77777777" w:rsidR="00F0416B" w:rsidRPr="0098011A" w:rsidRDefault="00CA5A7D" w:rsidP="00FC1712">
      <w:pPr>
        <w:pStyle w:val="ListParagraph"/>
        <w:numPr>
          <w:ilvl w:val="0"/>
          <w:numId w:val="6"/>
        </w:numPr>
        <w:tabs>
          <w:tab w:val="num" w:pos="720"/>
        </w:tabs>
        <w:rPr>
          <w:rFonts w:asciiTheme="minorHAnsi" w:hAnsiTheme="minorHAnsi"/>
          <w:sz w:val="22"/>
          <w:szCs w:val="22"/>
        </w:rPr>
      </w:pPr>
      <w:r w:rsidRPr="0098011A">
        <w:rPr>
          <w:rFonts w:asciiTheme="minorHAnsi" w:hAnsiTheme="minorHAnsi" w:cs="Arial"/>
          <w:sz w:val="22"/>
          <w:szCs w:val="22"/>
          <w:lang w:val="en"/>
        </w:rPr>
        <w:t>People who obtain multiple controlled substance prescriptions (especially the combination of opioid analgesics and benzodiazepines) from multiple providers</w:t>
      </w:r>
      <w:r w:rsidR="003857B8" w:rsidRPr="0098011A">
        <w:rPr>
          <w:rFonts w:asciiTheme="minorHAnsi" w:hAnsiTheme="minorHAnsi" w:cs="Arial"/>
          <w:sz w:val="22"/>
          <w:szCs w:val="22"/>
          <w:lang w:val="en"/>
        </w:rPr>
        <w:t>;</w:t>
      </w:r>
    </w:p>
    <w:p w14:paraId="126A6EEE" w14:textId="77777777" w:rsidR="00F564FB" w:rsidRPr="0098011A" w:rsidRDefault="003A46C1" w:rsidP="00FC1712">
      <w:pPr>
        <w:pStyle w:val="ListParagraph"/>
        <w:numPr>
          <w:ilvl w:val="0"/>
          <w:numId w:val="6"/>
        </w:numPr>
        <w:tabs>
          <w:tab w:val="num" w:pos="720"/>
        </w:tabs>
        <w:rPr>
          <w:rFonts w:asciiTheme="minorHAnsi" w:hAnsiTheme="minorHAnsi"/>
          <w:sz w:val="22"/>
          <w:szCs w:val="22"/>
        </w:rPr>
      </w:pPr>
      <w:r>
        <w:rPr>
          <w:rFonts w:asciiTheme="minorHAnsi" w:hAnsiTheme="minorHAnsi" w:cs="Arial"/>
          <w:sz w:val="22"/>
          <w:szCs w:val="22"/>
          <w:lang w:val="en"/>
        </w:rPr>
        <w:lastRenderedPageBreak/>
        <w:t xml:space="preserve">Analyses of the 2015 national NSDUH data show that the </w:t>
      </w:r>
      <w:r w:rsidR="00910F0D">
        <w:rPr>
          <w:rFonts w:asciiTheme="minorHAnsi" w:hAnsiTheme="minorHAnsi" w:cs="Arial"/>
          <w:sz w:val="22"/>
          <w:szCs w:val="22"/>
          <w:lang w:val="en"/>
        </w:rPr>
        <w:t xml:space="preserve">majority of persons </w:t>
      </w:r>
      <w:r>
        <w:rPr>
          <w:rFonts w:asciiTheme="minorHAnsi" w:hAnsiTheme="minorHAnsi" w:cs="Arial"/>
          <w:sz w:val="22"/>
          <w:szCs w:val="22"/>
          <w:lang w:val="en"/>
        </w:rPr>
        <w:t>mis</w:t>
      </w:r>
      <w:r w:rsidR="00910F0D">
        <w:rPr>
          <w:rFonts w:asciiTheme="minorHAnsi" w:hAnsiTheme="minorHAnsi" w:cs="Arial"/>
          <w:sz w:val="22"/>
          <w:szCs w:val="22"/>
          <w:lang w:val="en"/>
        </w:rPr>
        <w:t>using p</w:t>
      </w:r>
      <w:r w:rsidR="00F564FB" w:rsidRPr="0098011A">
        <w:rPr>
          <w:rFonts w:asciiTheme="minorHAnsi" w:hAnsiTheme="minorHAnsi" w:cs="Arial"/>
          <w:sz w:val="22"/>
          <w:szCs w:val="22"/>
          <w:lang w:val="en"/>
        </w:rPr>
        <w:t xml:space="preserve">rescription </w:t>
      </w:r>
      <w:r w:rsidR="00910F0D">
        <w:rPr>
          <w:rFonts w:asciiTheme="minorHAnsi" w:hAnsiTheme="minorHAnsi" w:cs="Arial"/>
          <w:sz w:val="22"/>
          <w:szCs w:val="22"/>
          <w:lang w:val="en"/>
        </w:rPr>
        <w:t>drug</w:t>
      </w:r>
      <w:r w:rsidR="00F564FB" w:rsidRPr="0098011A">
        <w:rPr>
          <w:rFonts w:asciiTheme="minorHAnsi" w:hAnsiTheme="minorHAnsi" w:cs="Arial"/>
          <w:sz w:val="22"/>
          <w:szCs w:val="22"/>
          <w:lang w:val="en"/>
        </w:rPr>
        <w:t xml:space="preserve">s </w:t>
      </w:r>
      <w:r w:rsidR="00910F0D">
        <w:rPr>
          <w:rFonts w:asciiTheme="minorHAnsi" w:hAnsiTheme="minorHAnsi" w:cs="Arial"/>
          <w:sz w:val="22"/>
          <w:szCs w:val="22"/>
          <w:lang w:val="en"/>
        </w:rPr>
        <w:t xml:space="preserve">report obtaining those drugs from families and </w:t>
      </w:r>
      <w:r w:rsidR="00F564FB" w:rsidRPr="0098011A">
        <w:rPr>
          <w:rFonts w:asciiTheme="minorHAnsi" w:hAnsiTheme="minorHAnsi" w:cs="Arial"/>
          <w:sz w:val="22"/>
          <w:szCs w:val="22"/>
          <w:lang w:val="en"/>
        </w:rPr>
        <w:t xml:space="preserve">friends, </w:t>
      </w:r>
      <w:r w:rsidR="00910F0D">
        <w:rPr>
          <w:rFonts w:asciiTheme="minorHAnsi" w:hAnsiTheme="minorHAnsi" w:cs="Arial"/>
          <w:sz w:val="22"/>
          <w:szCs w:val="22"/>
          <w:lang w:val="en"/>
        </w:rPr>
        <w:t>or being prescribed them by medical providers</w:t>
      </w:r>
      <w:r w:rsidR="00F564FB" w:rsidRPr="0098011A">
        <w:rPr>
          <w:rFonts w:asciiTheme="minorHAnsi" w:hAnsiTheme="minorHAnsi" w:cs="Arial"/>
          <w:sz w:val="22"/>
          <w:szCs w:val="22"/>
          <w:lang w:val="en"/>
        </w:rPr>
        <w:t>.</w:t>
      </w:r>
    </w:p>
    <w:p w14:paraId="182E591C" w14:textId="77777777" w:rsidR="00F0416B" w:rsidRDefault="009F5F23" w:rsidP="00FC1712">
      <w:pPr>
        <w:pStyle w:val="ListParagraph"/>
        <w:numPr>
          <w:ilvl w:val="0"/>
          <w:numId w:val="6"/>
        </w:numPr>
        <w:tabs>
          <w:tab w:val="num" w:pos="720"/>
        </w:tabs>
        <w:rPr>
          <w:rFonts w:asciiTheme="minorHAnsi" w:hAnsiTheme="minorHAnsi"/>
          <w:sz w:val="22"/>
          <w:szCs w:val="22"/>
        </w:rPr>
      </w:pPr>
      <w:r w:rsidRPr="0098011A">
        <w:rPr>
          <w:rFonts w:asciiTheme="minorHAnsi" w:hAnsiTheme="minorHAnsi"/>
          <w:sz w:val="22"/>
          <w:szCs w:val="22"/>
        </w:rPr>
        <w:t xml:space="preserve">Between </w:t>
      </w:r>
      <w:r w:rsidR="00CA5A7D" w:rsidRPr="0098011A">
        <w:rPr>
          <w:rFonts w:asciiTheme="minorHAnsi" w:hAnsiTheme="minorHAnsi"/>
          <w:sz w:val="22"/>
          <w:szCs w:val="22"/>
        </w:rPr>
        <w:t>2012-2015, t</w:t>
      </w:r>
      <w:r w:rsidR="00960395" w:rsidRPr="0098011A">
        <w:rPr>
          <w:rFonts w:asciiTheme="minorHAnsi" w:hAnsiTheme="minorHAnsi"/>
          <w:sz w:val="22"/>
          <w:szCs w:val="22"/>
        </w:rPr>
        <w:t>he majority of opioid overdoses</w:t>
      </w:r>
      <w:r w:rsidR="00CA5A7D" w:rsidRPr="0098011A">
        <w:rPr>
          <w:rFonts w:asciiTheme="minorHAnsi" w:hAnsiTheme="minorHAnsi"/>
          <w:sz w:val="22"/>
          <w:szCs w:val="22"/>
        </w:rPr>
        <w:t xml:space="preserve"> </w:t>
      </w:r>
      <w:r w:rsidRPr="0098011A">
        <w:rPr>
          <w:rFonts w:asciiTheme="minorHAnsi" w:hAnsiTheme="minorHAnsi"/>
          <w:sz w:val="22"/>
          <w:szCs w:val="22"/>
        </w:rPr>
        <w:t xml:space="preserve">in Connecticut </w:t>
      </w:r>
      <w:r w:rsidR="00CA5A7D" w:rsidRPr="0098011A">
        <w:rPr>
          <w:rFonts w:asciiTheme="minorHAnsi" w:hAnsiTheme="minorHAnsi"/>
          <w:sz w:val="22"/>
          <w:szCs w:val="22"/>
        </w:rPr>
        <w:t xml:space="preserve">occurred </w:t>
      </w:r>
      <w:r w:rsidRPr="0098011A">
        <w:rPr>
          <w:rFonts w:asciiTheme="minorHAnsi" w:hAnsiTheme="minorHAnsi"/>
          <w:sz w:val="22"/>
          <w:szCs w:val="22"/>
        </w:rPr>
        <w:t xml:space="preserve">among non-Hispanic whites, </w:t>
      </w:r>
      <w:r w:rsidR="00CA5A7D" w:rsidRPr="0098011A">
        <w:rPr>
          <w:rFonts w:asciiTheme="minorHAnsi" w:hAnsiTheme="minorHAnsi"/>
          <w:sz w:val="22"/>
          <w:szCs w:val="22"/>
        </w:rPr>
        <w:t>with male deaths occurring 2-3 times more frequently than females in ea</w:t>
      </w:r>
      <w:r w:rsidR="0012364F">
        <w:rPr>
          <w:rFonts w:asciiTheme="minorHAnsi" w:hAnsiTheme="minorHAnsi"/>
          <w:sz w:val="22"/>
          <w:szCs w:val="22"/>
        </w:rPr>
        <w:t>ch racial</w:t>
      </w:r>
      <w:r w:rsidR="00CA5A7D" w:rsidRPr="0098011A">
        <w:rPr>
          <w:rFonts w:asciiTheme="minorHAnsi" w:hAnsiTheme="minorHAnsi"/>
          <w:sz w:val="22"/>
          <w:szCs w:val="22"/>
        </w:rPr>
        <w:t>/eth</w:t>
      </w:r>
      <w:r w:rsidR="0012364F">
        <w:rPr>
          <w:rFonts w:asciiTheme="minorHAnsi" w:hAnsiTheme="minorHAnsi"/>
          <w:sz w:val="22"/>
          <w:szCs w:val="22"/>
        </w:rPr>
        <w:t>n</w:t>
      </w:r>
      <w:r w:rsidR="00CA5A7D" w:rsidRPr="0098011A">
        <w:rPr>
          <w:rFonts w:asciiTheme="minorHAnsi" w:hAnsiTheme="minorHAnsi"/>
          <w:sz w:val="22"/>
          <w:szCs w:val="22"/>
        </w:rPr>
        <w:t>ic group</w:t>
      </w:r>
      <w:r w:rsidR="003857B8" w:rsidRPr="0098011A">
        <w:rPr>
          <w:rFonts w:asciiTheme="minorHAnsi" w:hAnsiTheme="minorHAnsi"/>
          <w:sz w:val="22"/>
          <w:szCs w:val="22"/>
        </w:rPr>
        <w:t>;</w:t>
      </w:r>
      <w:r w:rsidR="00CA5A7D" w:rsidRPr="0098011A">
        <w:rPr>
          <w:rStyle w:val="FootnoteReference"/>
          <w:rFonts w:asciiTheme="minorHAnsi" w:hAnsiTheme="minorHAnsi"/>
          <w:sz w:val="22"/>
          <w:szCs w:val="22"/>
        </w:rPr>
        <w:footnoteReference w:id="4"/>
      </w:r>
    </w:p>
    <w:p w14:paraId="451D46F0" w14:textId="77777777" w:rsidR="0012364F" w:rsidRDefault="0012364F" w:rsidP="00FC1712">
      <w:pPr>
        <w:pStyle w:val="ListParagraph"/>
        <w:numPr>
          <w:ilvl w:val="0"/>
          <w:numId w:val="6"/>
        </w:numPr>
        <w:tabs>
          <w:tab w:val="num" w:pos="720"/>
        </w:tabs>
        <w:rPr>
          <w:rFonts w:asciiTheme="minorHAnsi" w:hAnsiTheme="minorHAnsi"/>
          <w:sz w:val="22"/>
          <w:szCs w:val="22"/>
        </w:rPr>
      </w:pPr>
      <w:r>
        <w:rPr>
          <w:rFonts w:asciiTheme="minorHAnsi" w:hAnsiTheme="minorHAnsi"/>
          <w:sz w:val="22"/>
          <w:szCs w:val="22"/>
        </w:rPr>
        <w:t xml:space="preserve">Among those in treatment for non-heroin opiate use disorder, males and non-Hispanic whites are overrepresented.   </w:t>
      </w:r>
    </w:p>
    <w:p w14:paraId="0F372EC5" w14:textId="77777777" w:rsidR="0012364F" w:rsidRPr="0012364F" w:rsidRDefault="0012364F" w:rsidP="0012364F">
      <w:pPr>
        <w:pStyle w:val="ListParagraph"/>
        <w:numPr>
          <w:ilvl w:val="0"/>
          <w:numId w:val="6"/>
        </w:numPr>
        <w:rPr>
          <w:rFonts w:asciiTheme="minorHAnsi" w:hAnsiTheme="minorHAnsi"/>
          <w:sz w:val="22"/>
          <w:szCs w:val="22"/>
        </w:rPr>
      </w:pPr>
      <w:r w:rsidRPr="0012364F">
        <w:rPr>
          <w:rFonts w:asciiTheme="minorHAnsi" w:hAnsiTheme="minorHAnsi"/>
          <w:sz w:val="22"/>
          <w:szCs w:val="22"/>
        </w:rPr>
        <w:t xml:space="preserve">Misuse of prescription drugs may be the most common form of drug abuse among the elderly who use prescription medications approximately three times as frequently as the general population and have been found to have the poorest rates of compliance with directions for taking a medication. </w:t>
      </w:r>
    </w:p>
    <w:p w14:paraId="5309FD47" w14:textId="2E525E85" w:rsidR="00651F63" w:rsidRDefault="009F5F23" w:rsidP="00FC1712">
      <w:pPr>
        <w:pStyle w:val="ListParagraph"/>
        <w:numPr>
          <w:ilvl w:val="0"/>
          <w:numId w:val="6"/>
        </w:numPr>
        <w:tabs>
          <w:tab w:val="num" w:pos="720"/>
        </w:tabs>
        <w:rPr>
          <w:rFonts w:asciiTheme="minorHAnsi" w:hAnsiTheme="minorHAnsi"/>
          <w:sz w:val="22"/>
          <w:szCs w:val="22"/>
        </w:rPr>
      </w:pPr>
      <w:r w:rsidRPr="0098011A">
        <w:rPr>
          <w:rFonts w:asciiTheme="minorHAnsi" w:hAnsiTheme="minorHAnsi"/>
          <w:sz w:val="22"/>
          <w:szCs w:val="22"/>
        </w:rPr>
        <w:t>The national</w:t>
      </w:r>
      <w:r w:rsidR="00651F63" w:rsidRPr="0098011A">
        <w:rPr>
          <w:rFonts w:asciiTheme="minorHAnsi" w:hAnsiTheme="minorHAnsi"/>
          <w:sz w:val="22"/>
          <w:szCs w:val="22"/>
        </w:rPr>
        <w:t xml:space="preserve"> 2015 NSDUH</w:t>
      </w:r>
      <w:r w:rsidRPr="0098011A">
        <w:rPr>
          <w:rFonts w:asciiTheme="minorHAnsi" w:hAnsiTheme="minorHAnsi"/>
          <w:sz w:val="22"/>
          <w:szCs w:val="22"/>
        </w:rPr>
        <w:t xml:space="preserve"> data showed that</w:t>
      </w:r>
      <w:r w:rsidR="00651F63" w:rsidRPr="0098011A">
        <w:rPr>
          <w:rFonts w:asciiTheme="minorHAnsi" w:hAnsiTheme="minorHAnsi"/>
          <w:sz w:val="22"/>
          <w:szCs w:val="22"/>
        </w:rPr>
        <w:t xml:space="preserve"> past year users of other substances </w:t>
      </w:r>
      <w:r w:rsidRPr="0098011A">
        <w:rPr>
          <w:rFonts w:asciiTheme="minorHAnsi" w:hAnsiTheme="minorHAnsi"/>
          <w:sz w:val="22"/>
          <w:szCs w:val="22"/>
        </w:rPr>
        <w:t>(</w:t>
      </w:r>
      <w:r w:rsidR="00B015AF">
        <w:rPr>
          <w:rFonts w:asciiTheme="minorHAnsi" w:hAnsiTheme="minorHAnsi"/>
          <w:sz w:val="22"/>
          <w:szCs w:val="22"/>
        </w:rPr>
        <w:t xml:space="preserve">alcohol, </w:t>
      </w:r>
      <w:r w:rsidRPr="0098011A">
        <w:rPr>
          <w:rFonts w:asciiTheme="minorHAnsi" w:hAnsiTheme="minorHAnsi"/>
          <w:sz w:val="22"/>
          <w:szCs w:val="22"/>
        </w:rPr>
        <w:t>heroin, cocaine, marijuana,</w:t>
      </w:r>
      <w:r w:rsidR="0048659B" w:rsidRPr="0098011A">
        <w:rPr>
          <w:rFonts w:asciiTheme="minorHAnsi" w:hAnsiTheme="minorHAnsi"/>
          <w:sz w:val="22"/>
          <w:szCs w:val="22"/>
        </w:rPr>
        <w:t xml:space="preserve"> </w:t>
      </w:r>
      <w:r w:rsidR="00B015AF">
        <w:rPr>
          <w:rFonts w:asciiTheme="minorHAnsi" w:hAnsiTheme="minorHAnsi"/>
          <w:sz w:val="22"/>
          <w:szCs w:val="22"/>
        </w:rPr>
        <w:t xml:space="preserve">inhalants, </w:t>
      </w:r>
      <w:r w:rsidR="0048659B" w:rsidRPr="0098011A">
        <w:rPr>
          <w:rFonts w:asciiTheme="minorHAnsi" w:hAnsiTheme="minorHAnsi"/>
          <w:sz w:val="22"/>
          <w:szCs w:val="22"/>
        </w:rPr>
        <w:t>methamphetamines</w:t>
      </w:r>
      <w:r w:rsidR="00B015AF">
        <w:rPr>
          <w:rFonts w:asciiTheme="minorHAnsi" w:hAnsiTheme="minorHAnsi"/>
          <w:sz w:val="22"/>
          <w:szCs w:val="22"/>
        </w:rPr>
        <w:t xml:space="preserve">) </w:t>
      </w:r>
      <w:r w:rsidR="00651F63" w:rsidRPr="0098011A">
        <w:rPr>
          <w:rFonts w:asciiTheme="minorHAnsi" w:hAnsiTheme="minorHAnsi"/>
          <w:sz w:val="22"/>
          <w:szCs w:val="22"/>
        </w:rPr>
        <w:t xml:space="preserve">were more likely than others to have misused prescription drugs, as were adults 18 and over with mental illness. </w:t>
      </w:r>
    </w:p>
    <w:p w14:paraId="2900E910" w14:textId="6727FC09" w:rsidR="004E19E8" w:rsidRPr="004E19E8" w:rsidRDefault="004E19E8" w:rsidP="004E19E8">
      <w:pPr>
        <w:pStyle w:val="NoSpacing"/>
        <w:numPr>
          <w:ilvl w:val="0"/>
          <w:numId w:val="6"/>
        </w:numPr>
      </w:pPr>
      <w:r w:rsidRPr="007C69FE">
        <w:t>Over half of other opiate treatment admissions in 2016 were between the ages of 21 and 35 years old, 80% were white, and 60</w:t>
      </w:r>
      <w:r w:rsidR="00CB6C47">
        <w:t>% were male.</w:t>
      </w:r>
      <w:r w:rsidR="00CB6C47">
        <w:rPr>
          <w:rStyle w:val="FootnoteReference"/>
        </w:rPr>
        <w:footnoteReference w:id="5"/>
      </w:r>
    </w:p>
    <w:p w14:paraId="41467219" w14:textId="77777777" w:rsidR="00200809" w:rsidRPr="0098011A" w:rsidRDefault="00200809" w:rsidP="00FC1712">
      <w:pPr>
        <w:tabs>
          <w:tab w:val="num" w:pos="720"/>
        </w:tabs>
        <w:rPr>
          <w:rFonts w:asciiTheme="minorHAnsi" w:hAnsiTheme="minorHAnsi"/>
          <w:sz w:val="22"/>
          <w:szCs w:val="22"/>
        </w:rPr>
      </w:pPr>
    </w:p>
    <w:p w14:paraId="4693F2BD" w14:textId="77777777" w:rsidR="00CA5A7D" w:rsidRPr="0098011A" w:rsidRDefault="00CA5A7D" w:rsidP="00FC1712">
      <w:pPr>
        <w:tabs>
          <w:tab w:val="num" w:pos="720"/>
        </w:tabs>
        <w:rPr>
          <w:rFonts w:asciiTheme="minorHAnsi" w:hAnsiTheme="minorHAnsi"/>
          <w:b/>
          <w:sz w:val="22"/>
          <w:szCs w:val="22"/>
          <w:u w:val="single"/>
        </w:rPr>
      </w:pPr>
      <w:r w:rsidRPr="0098011A">
        <w:rPr>
          <w:rFonts w:asciiTheme="minorHAnsi" w:hAnsiTheme="minorHAnsi"/>
          <w:b/>
          <w:sz w:val="22"/>
          <w:szCs w:val="22"/>
          <w:u w:val="single"/>
        </w:rPr>
        <w:t>Consequences</w:t>
      </w:r>
    </w:p>
    <w:p w14:paraId="34D40557" w14:textId="77777777" w:rsidR="00CA5A7D" w:rsidRPr="0098011A" w:rsidRDefault="00CA5A7D" w:rsidP="00FC1712">
      <w:pPr>
        <w:tabs>
          <w:tab w:val="num" w:pos="720"/>
        </w:tabs>
        <w:rPr>
          <w:rFonts w:asciiTheme="minorHAnsi" w:hAnsiTheme="minorHAnsi"/>
          <w:sz w:val="22"/>
          <w:szCs w:val="22"/>
        </w:rPr>
      </w:pPr>
    </w:p>
    <w:p w14:paraId="0188EBE4" w14:textId="423BF1CF" w:rsidR="007C69FE" w:rsidRDefault="005A10D6" w:rsidP="007C69FE">
      <w:pPr>
        <w:pStyle w:val="NoSpacing"/>
        <w:numPr>
          <w:ilvl w:val="0"/>
          <w:numId w:val="8"/>
        </w:numPr>
        <w:rPr>
          <w:rFonts w:cs="YaleNew-Roman"/>
        </w:rPr>
      </w:pPr>
      <w:r w:rsidRPr="0098011A">
        <w:rPr>
          <w:rFonts w:cs="YaleNew-Roman"/>
        </w:rPr>
        <w:t>According to OCME reports, Connecticut saw 853 opioid-involved fatalities in 2016</w:t>
      </w:r>
      <w:r w:rsidR="0012364F">
        <w:rPr>
          <w:rFonts w:cs="YaleNew-Roman"/>
        </w:rPr>
        <w:t xml:space="preserve">, including 111 that involved Oxycodone, 7 </w:t>
      </w:r>
      <w:r w:rsidR="009467A2">
        <w:rPr>
          <w:rFonts w:cs="YaleNew-Roman"/>
        </w:rPr>
        <w:t xml:space="preserve">involving </w:t>
      </w:r>
      <w:proofErr w:type="spellStart"/>
      <w:r w:rsidR="0012364F">
        <w:rPr>
          <w:rFonts w:cs="YaleNew-Roman"/>
        </w:rPr>
        <w:t>Oxymorphone</w:t>
      </w:r>
      <w:proofErr w:type="spellEnd"/>
      <w:r w:rsidR="0012364F">
        <w:rPr>
          <w:rFonts w:cs="YaleNew-Roman"/>
        </w:rPr>
        <w:t xml:space="preserve">, 20 with </w:t>
      </w:r>
      <w:proofErr w:type="spellStart"/>
      <w:r w:rsidR="0012364F">
        <w:rPr>
          <w:rFonts w:cs="YaleNew-Roman"/>
        </w:rPr>
        <w:t>Hydrocodeine</w:t>
      </w:r>
      <w:proofErr w:type="spellEnd"/>
      <w:r w:rsidR="0012364F">
        <w:rPr>
          <w:rFonts w:cs="YaleNew-Roman"/>
        </w:rPr>
        <w:t>, 85 with Methadone, 17 with Tramad</w:t>
      </w:r>
      <w:r w:rsidR="009467A2">
        <w:rPr>
          <w:rFonts w:cs="YaleNew-Roman"/>
        </w:rPr>
        <w:t>ol</w:t>
      </w:r>
      <w:r w:rsidR="0012364F">
        <w:rPr>
          <w:rFonts w:cs="YaleNew-Roman"/>
        </w:rPr>
        <w:t xml:space="preserve">, and 25 with </w:t>
      </w:r>
      <w:r w:rsidR="0012364F" w:rsidRPr="007C69FE">
        <w:rPr>
          <w:rFonts w:cs="YaleNew-Roman"/>
        </w:rPr>
        <w:t>Morphine</w:t>
      </w:r>
      <w:r w:rsidRPr="007C69FE">
        <w:rPr>
          <w:rFonts w:cs="YaleNew-Roman"/>
        </w:rPr>
        <w:t>.</w:t>
      </w:r>
    </w:p>
    <w:p w14:paraId="2821EDAB" w14:textId="479CBCC7" w:rsidR="00B015AF" w:rsidRPr="007C69FE" w:rsidRDefault="00131A28" w:rsidP="007C69FE">
      <w:pPr>
        <w:pStyle w:val="NoSpacing"/>
        <w:numPr>
          <w:ilvl w:val="0"/>
          <w:numId w:val="8"/>
        </w:numPr>
        <w:rPr>
          <w:rFonts w:cs="YaleNew-Roman"/>
        </w:rPr>
      </w:pPr>
      <w:r w:rsidRPr="007C69FE">
        <w:t>According to Connecticut Treatment Admission data from TEDs, o</w:t>
      </w:r>
      <w:r w:rsidR="00B015AF" w:rsidRPr="007C69FE">
        <w:t>ther</w:t>
      </w:r>
      <w:r w:rsidR="007C69FE" w:rsidRPr="007C69FE">
        <w:t xml:space="preserve"> </w:t>
      </w:r>
      <w:r w:rsidR="00B015AF" w:rsidRPr="007C69FE">
        <w:t>opiat</w:t>
      </w:r>
      <w:r w:rsidR="00A12B51" w:rsidRPr="007C69FE">
        <w:t>e use problems accounted for 4.2</w:t>
      </w:r>
      <w:r w:rsidR="00B015AF" w:rsidRPr="007C69FE">
        <w:t>%</w:t>
      </w:r>
      <w:r w:rsidR="00A12B51" w:rsidRPr="007C69FE">
        <w:t xml:space="preserve"> of treatment admissions in </w:t>
      </w:r>
      <w:r w:rsidR="00B015AF" w:rsidRPr="007C69FE">
        <w:t>2016.</w:t>
      </w:r>
      <w:r w:rsidR="00CB6C47">
        <w:rPr>
          <w:vertAlign w:val="superscript"/>
        </w:rPr>
        <w:t>5</w:t>
      </w:r>
      <w:r w:rsidR="00B015AF" w:rsidRPr="007C69FE">
        <w:t xml:space="preserve"> </w:t>
      </w:r>
      <w:r w:rsidR="009B1453" w:rsidRPr="007C69FE">
        <w:t>“Other opiates” includes admissions for non-prescription use of methadone, codeine, morphine, oxycodone, hydromorphone, meperidine, opium, and other drugs with morphine-like effects.</w:t>
      </w:r>
      <w:r w:rsidR="009B1453">
        <w:rPr>
          <w:rStyle w:val="FootnoteReference"/>
        </w:rPr>
        <w:footnoteReference w:id="6"/>
      </w:r>
    </w:p>
    <w:p w14:paraId="0DC0EFEF" w14:textId="21328DD2" w:rsidR="00960395" w:rsidRPr="007C69FE" w:rsidRDefault="00960395" w:rsidP="0012364F">
      <w:pPr>
        <w:pStyle w:val="ListParagraph"/>
        <w:numPr>
          <w:ilvl w:val="0"/>
          <w:numId w:val="8"/>
        </w:numPr>
        <w:rPr>
          <w:rFonts w:asciiTheme="minorHAnsi" w:hAnsiTheme="minorHAnsi"/>
          <w:sz w:val="22"/>
          <w:szCs w:val="22"/>
        </w:rPr>
      </w:pPr>
      <w:r w:rsidRPr="007C69FE">
        <w:rPr>
          <w:rFonts w:asciiTheme="minorHAnsi" w:hAnsiTheme="minorHAnsi"/>
          <w:sz w:val="22"/>
          <w:szCs w:val="22"/>
        </w:rPr>
        <w:t>Substance abuse trea</w:t>
      </w:r>
      <w:r w:rsidR="007C69FE" w:rsidRPr="007C69FE">
        <w:rPr>
          <w:rFonts w:asciiTheme="minorHAnsi" w:hAnsiTheme="minorHAnsi"/>
          <w:sz w:val="22"/>
          <w:szCs w:val="22"/>
        </w:rPr>
        <w:t xml:space="preserve">tment admissions for other </w:t>
      </w:r>
      <w:r w:rsidRPr="007C69FE">
        <w:rPr>
          <w:rFonts w:asciiTheme="minorHAnsi" w:hAnsiTheme="minorHAnsi"/>
          <w:sz w:val="22"/>
          <w:szCs w:val="22"/>
        </w:rPr>
        <w:t>opiates increased dramaticall</w:t>
      </w:r>
      <w:r w:rsidR="00BB3535" w:rsidRPr="007C69FE">
        <w:rPr>
          <w:rFonts w:asciiTheme="minorHAnsi" w:hAnsiTheme="minorHAnsi"/>
          <w:sz w:val="22"/>
          <w:szCs w:val="22"/>
        </w:rPr>
        <w:t>y from 889 in 2001 to nearly 3,000 in 2016</w:t>
      </w:r>
      <w:r w:rsidRPr="007C69FE">
        <w:rPr>
          <w:rFonts w:asciiTheme="minorHAnsi" w:hAnsiTheme="minorHAnsi"/>
          <w:sz w:val="22"/>
          <w:szCs w:val="22"/>
        </w:rPr>
        <w:t>.</w:t>
      </w:r>
      <w:r w:rsidR="00CB6C47">
        <w:rPr>
          <w:rFonts w:asciiTheme="minorHAnsi" w:hAnsiTheme="minorHAnsi"/>
          <w:sz w:val="22"/>
          <w:szCs w:val="22"/>
          <w:vertAlign w:val="superscript"/>
        </w:rPr>
        <w:t>5</w:t>
      </w:r>
    </w:p>
    <w:p w14:paraId="3D41D684" w14:textId="77777777" w:rsidR="00CA5A7D" w:rsidRPr="00017DEE" w:rsidRDefault="00CA5A7D" w:rsidP="00017DEE">
      <w:pPr>
        <w:pStyle w:val="ListParagraph"/>
        <w:numPr>
          <w:ilvl w:val="0"/>
          <w:numId w:val="8"/>
        </w:numPr>
        <w:tabs>
          <w:tab w:val="num" w:pos="720"/>
        </w:tabs>
        <w:rPr>
          <w:rFonts w:asciiTheme="minorHAnsi" w:hAnsiTheme="minorHAnsi"/>
          <w:sz w:val="22"/>
          <w:szCs w:val="22"/>
          <w:lang w:val="en"/>
        </w:rPr>
      </w:pPr>
      <w:r w:rsidRPr="00017DEE">
        <w:rPr>
          <w:rFonts w:asciiTheme="minorHAnsi" w:hAnsiTheme="minorHAnsi"/>
          <w:sz w:val="22"/>
          <w:szCs w:val="22"/>
        </w:rPr>
        <w:t xml:space="preserve">Severe respiratory depression, which can lead to hypoxia, reduced oxygen to the brain, </w:t>
      </w:r>
      <w:r w:rsidRPr="00017DEE">
        <w:rPr>
          <w:rFonts w:asciiTheme="minorHAnsi" w:hAnsiTheme="minorHAnsi"/>
          <w:sz w:val="22"/>
          <w:szCs w:val="22"/>
          <w:lang w:val="en"/>
        </w:rPr>
        <w:t>can have short- and long-term psychological and neurological effects, including coma</w:t>
      </w:r>
      <w:r w:rsidR="00AF259A" w:rsidRPr="00017DEE">
        <w:rPr>
          <w:rFonts w:asciiTheme="minorHAnsi" w:hAnsiTheme="minorHAnsi"/>
          <w:sz w:val="22"/>
          <w:szCs w:val="22"/>
          <w:lang w:val="en"/>
        </w:rPr>
        <w:t>,</w:t>
      </w:r>
      <w:r w:rsidRPr="00017DEE">
        <w:rPr>
          <w:rFonts w:asciiTheme="minorHAnsi" w:hAnsiTheme="minorHAnsi"/>
          <w:sz w:val="22"/>
          <w:szCs w:val="22"/>
          <w:lang w:val="en"/>
        </w:rPr>
        <w:t xml:space="preserve"> permanent brain damage and death.</w:t>
      </w:r>
      <w:r w:rsidRPr="0098011A">
        <w:rPr>
          <w:rStyle w:val="FootnoteReference"/>
          <w:rFonts w:asciiTheme="minorHAnsi" w:hAnsiTheme="minorHAnsi"/>
          <w:sz w:val="22"/>
          <w:szCs w:val="22"/>
        </w:rPr>
        <w:footnoteReference w:id="7"/>
      </w:r>
    </w:p>
    <w:p w14:paraId="21CF5B39" w14:textId="77777777" w:rsidR="00CA5A7D" w:rsidRPr="00017DEE" w:rsidRDefault="00CA5A7D" w:rsidP="00017DEE">
      <w:pPr>
        <w:pStyle w:val="ListParagraph"/>
        <w:numPr>
          <w:ilvl w:val="0"/>
          <w:numId w:val="8"/>
        </w:numPr>
        <w:rPr>
          <w:rFonts w:asciiTheme="minorHAnsi" w:hAnsiTheme="minorHAnsi"/>
          <w:sz w:val="22"/>
          <w:szCs w:val="22"/>
        </w:rPr>
      </w:pPr>
      <w:r w:rsidRPr="00017DEE">
        <w:rPr>
          <w:rFonts w:asciiTheme="minorHAnsi" w:hAnsiTheme="minorHAnsi"/>
          <w:sz w:val="22"/>
          <w:szCs w:val="22"/>
        </w:rPr>
        <w:t xml:space="preserve">Opioid poisoning ER visits and hospital admissions are costly.  </w:t>
      </w:r>
      <w:r w:rsidR="00AF259A" w:rsidRPr="00017DEE">
        <w:rPr>
          <w:rFonts w:asciiTheme="minorHAnsi" w:hAnsiTheme="minorHAnsi"/>
          <w:sz w:val="22"/>
          <w:szCs w:val="22"/>
        </w:rPr>
        <w:t xml:space="preserve">Between 2006 and 2011, </w:t>
      </w:r>
      <w:r w:rsidRPr="00017DEE">
        <w:rPr>
          <w:rFonts w:asciiTheme="minorHAnsi" w:hAnsiTheme="minorHAnsi"/>
          <w:sz w:val="22"/>
          <w:szCs w:val="22"/>
        </w:rPr>
        <w:t xml:space="preserve">the average charge per ER visit </w:t>
      </w:r>
      <w:r w:rsidR="00AF259A" w:rsidRPr="00017DEE">
        <w:rPr>
          <w:rFonts w:asciiTheme="minorHAnsi" w:hAnsiTheme="minorHAnsi"/>
          <w:sz w:val="22"/>
          <w:szCs w:val="22"/>
        </w:rPr>
        <w:t xml:space="preserve">nationally </w:t>
      </w:r>
      <w:r w:rsidRPr="00017DEE">
        <w:rPr>
          <w:rFonts w:asciiTheme="minorHAnsi" w:hAnsiTheme="minorHAnsi"/>
          <w:sz w:val="22"/>
          <w:szCs w:val="22"/>
        </w:rPr>
        <w:t>was $3515.27 for those discharged and $27,491.87 for those admitted.</w:t>
      </w:r>
      <w:r w:rsidRPr="0098011A">
        <w:rPr>
          <w:rStyle w:val="FootnoteReference"/>
          <w:rFonts w:asciiTheme="minorHAnsi" w:hAnsiTheme="minorHAnsi"/>
          <w:sz w:val="22"/>
          <w:szCs w:val="22"/>
        </w:rPr>
        <w:footnoteReference w:id="8"/>
      </w:r>
      <w:r w:rsidR="00AF259A" w:rsidRPr="00017DEE">
        <w:rPr>
          <w:rFonts w:asciiTheme="minorHAnsi" w:hAnsiTheme="minorHAnsi"/>
          <w:sz w:val="22"/>
          <w:szCs w:val="22"/>
        </w:rPr>
        <w:t xml:space="preserve">  </w:t>
      </w:r>
      <w:r w:rsidRPr="00017DEE">
        <w:rPr>
          <w:rFonts w:asciiTheme="minorHAnsi" w:hAnsiTheme="minorHAnsi"/>
          <w:sz w:val="22"/>
          <w:szCs w:val="22"/>
        </w:rPr>
        <w:t>It has been estimated that the cost of opioid analgesic abuse in the US in 2007 was</w:t>
      </w:r>
      <w:r w:rsidRPr="00017DEE">
        <w:rPr>
          <w:rFonts w:asciiTheme="minorHAnsi" w:hAnsiTheme="minorHAnsi" w:cs="Arial"/>
          <w:sz w:val="22"/>
          <w:szCs w:val="22"/>
        </w:rPr>
        <w:t xml:space="preserve"> $55.7 billion.</w:t>
      </w:r>
      <w:r w:rsidRPr="0098011A">
        <w:rPr>
          <w:rStyle w:val="FootnoteReference"/>
          <w:rFonts w:asciiTheme="minorHAnsi" w:hAnsiTheme="minorHAnsi" w:cs="Arial"/>
          <w:sz w:val="22"/>
          <w:szCs w:val="22"/>
        </w:rPr>
        <w:footnoteReference w:id="9"/>
      </w:r>
      <w:r w:rsidRPr="00017DEE">
        <w:rPr>
          <w:rFonts w:asciiTheme="minorHAnsi" w:hAnsiTheme="minorHAnsi" w:cs="Arial"/>
          <w:sz w:val="22"/>
          <w:szCs w:val="22"/>
        </w:rPr>
        <w:t xml:space="preserve"> </w:t>
      </w:r>
    </w:p>
    <w:p w14:paraId="2AEB684F" w14:textId="77777777" w:rsidR="00200809" w:rsidRPr="0098011A" w:rsidRDefault="00200809" w:rsidP="00FC1712">
      <w:pPr>
        <w:rPr>
          <w:rFonts w:asciiTheme="minorHAnsi" w:hAnsiTheme="minorHAnsi"/>
          <w:sz w:val="22"/>
          <w:szCs w:val="22"/>
        </w:rPr>
      </w:pPr>
    </w:p>
    <w:p w14:paraId="240D66EF" w14:textId="77777777" w:rsidR="00CA5A7D" w:rsidRPr="0098011A" w:rsidRDefault="00CA5A7D" w:rsidP="00FC1712">
      <w:pPr>
        <w:rPr>
          <w:rFonts w:asciiTheme="minorHAnsi" w:hAnsiTheme="minorHAnsi"/>
          <w:b/>
          <w:sz w:val="22"/>
          <w:szCs w:val="22"/>
          <w:u w:val="single"/>
        </w:rPr>
      </w:pPr>
      <w:r w:rsidRPr="0098011A">
        <w:rPr>
          <w:rFonts w:asciiTheme="minorHAnsi" w:hAnsiTheme="minorHAnsi"/>
          <w:b/>
          <w:sz w:val="22"/>
          <w:szCs w:val="22"/>
          <w:u w:val="single"/>
        </w:rPr>
        <w:t>Selected Indicators</w:t>
      </w:r>
    </w:p>
    <w:p w14:paraId="31329633" w14:textId="77777777" w:rsidR="00200809" w:rsidRPr="0098011A" w:rsidRDefault="00200809" w:rsidP="00FC1712">
      <w:pPr>
        <w:rPr>
          <w:rFonts w:asciiTheme="minorHAnsi" w:hAnsiTheme="minorHAnsi"/>
          <w:sz w:val="22"/>
          <w:szCs w:val="22"/>
        </w:rPr>
      </w:pPr>
    </w:p>
    <w:p w14:paraId="7CB8DEEB" w14:textId="77777777" w:rsidR="00910F0D" w:rsidRDefault="00910F0D" w:rsidP="00FC1712">
      <w:pPr>
        <w:numPr>
          <w:ilvl w:val="0"/>
          <w:numId w:val="1"/>
        </w:numPr>
        <w:rPr>
          <w:rFonts w:asciiTheme="minorHAnsi" w:hAnsiTheme="minorHAnsi"/>
          <w:sz w:val="22"/>
          <w:szCs w:val="22"/>
        </w:rPr>
      </w:pPr>
      <w:r>
        <w:rPr>
          <w:rFonts w:asciiTheme="minorHAnsi" w:hAnsiTheme="minorHAnsi"/>
          <w:sz w:val="22"/>
          <w:szCs w:val="22"/>
        </w:rPr>
        <w:t>NSDUH</w:t>
      </w:r>
    </w:p>
    <w:p w14:paraId="5B4CC6A5" w14:textId="46E79AC5" w:rsidR="00910F0D" w:rsidRDefault="00942E2F" w:rsidP="00FC1712">
      <w:pPr>
        <w:numPr>
          <w:ilvl w:val="0"/>
          <w:numId w:val="1"/>
        </w:numPr>
        <w:rPr>
          <w:rFonts w:asciiTheme="minorHAnsi" w:hAnsiTheme="minorHAnsi"/>
          <w:sz w:val="22"/>
          <w:szCs w:val="22"/>
        </w:rPr>
      </w:pPr>
      <w:r>
        <w:rPr>
          <w:rFonts w:asciiTheme="minorHAnsi" w:hAnsiTheme="minorHAnsi"/>
          <w:sz w:val="22"/>
          <w:szCs w:val="22"/>
        </w:rPr>
        <w:t>CT School Health Survey (</w:t>
      </w:r>
      <w:r w:rsidR="00910F0D">
        <w:rPr>
          <w:rFonts w:asciiTheme="minorHAnsi" w:hAnsiTheme="minorHAnsi"/>
          <w:sz w:val="22"/>
          <w:szCs w:val="22"/>
        </w:rPr>
        <w:t>YRBSS</w:t>
      </w:r>
      <w:r>
        <w:rPr>
          <w:rFonts w:asciiTheme="minorHAnsi" w:hAnsiTheme="minorHAnsi"/>
          <w:sz w:val="22"/>
          <w:szCs w:val="22"/>
        </w:rPr>
        <w:t>)</w:t>
      </w:r>
    </w:p>
    <w:p w14:paraId="2B6D89B9" w14:textId="5459A807" w:rsidR="00CA5A7D" w:rsidRPr="0098011A" w:rsidRDefault="00CA5A7D" w:rsidP="00FC1712">
      <w:pPr>
        <w:numPr>
          <w:ilvl w:val="0"/>
          <w:numId w:val="1"/>
        </w:numPr>
        <w:rPr>
          <w:rFonts w:asciiTheme="minorHAnsi" w:hAnsiTheme="minorHAnsi"/>
          <w:sz w:val="22"/>
          <w:szCs w:val="22"/>
        </w:rPr>
      </w:pPr>
      <w:r w:rsidRPr="0098011A">
        <w:rPr>
          <w:rFonts w:asciiTheme="minorHAnsi" w:hAnsiTheme="minorHAnsi"/>
          <w:sz w:val="22"/>
          <w:szCs w:val="22"/>
        </w:rPr>
        <w:t>Other Opiates Substance Abuse Treatment Admissions</w:t>
      </w:r>
      <w:r w:rsidR="00636BD8">
        <w:rPr>
          <w:rFonts w:asciiTheme="minorHAnsi" w:hAnsiTheme="minorHAnsi"/>
          <w:sz w:val="22"/>
          <w:szCs w:val="22"/>
        </w:rPr>
        <w:t xml:space="preserve"> (TEDS)</w:t>
      </w:r>
    </w:p>
    <w:p w14:paraId="2449599F" w14:textId="77777777" w:rsidR="00CA5A7D" w:rsidRPr="0098011A" w:rsidRDefault="00CA5A7D" w:rsidP="00FC1712">
      <w:pPr>
        <w:numPr>
          <w:ilvl w:val="0"/>
          <w:numId w:val="1"/>
        </w:numPr>
        <w:rPr>
          <w:rFonts w:asciiTheme="minorHAnsi" w:hAnsiTheme="minorHAnsi"/>
          <w:sz w:val="22"/>
          <w:szCs w:val="22"/>
        </w:rPr>
      </w:pPr>
      <w:r w:rsidRPr="0098011A">
        <w:rPr>
          <w:rFonts w:asciiTheme="minorHAnsi" w:hAnsiTheme="minorHAnsi"/>
          <w:sz w:val="22"/>
          <w:szCs w:val="22"/>
        </w:rPr>
        <w:t xml:space="preserve">Emergency Room </w:t>
      </w:r>
      <w:r w:rsidR="00960395" w:rsidRPr="0098011A">
        <w:rPr>
          <w:rFonts w:asciiTheme="minorHAnsi" w:hAnsiTheme="minorHAnsi"/>
          <w:sz w:val="22"/>
          <w:szCs w:val="22"/>
        </w:rPr>
        <w:t>Visits</w:t>
      </w:r>
      <w:r w:rsidR="00910F0D">
        <w:rPr>
          <w:rFonts w:asciiTheme="minorHAnsi" w:hAnsiTheme="minorHAnsi"/>
          <w:sz w:val="22"/>
          <w:szCs w:val="22"/>
        </w:rPr>
        <w:t xml:space="preserve"> </w:t>
      </w:r>
    </w:p>
    <w:p w14:paraId="2CFFF351" w14:textId="77777777" w:rsidR="00B43EB6" w:rsidRPr="0098011A" w:rsidRDefault="00B43EB6" w:rsidP="00B43EB6">
      <w:pPr>
        <w:numPr>
          <w:ilvl w:val="0"/>
          <w:numId w:val="4"/>
        </w:numPr>
        <w:rPr>
          <w:rFonts w:asciiTheme="minorHAnsi" w:hAnsiTheme="minorHAnsi"/>
          <w:sz w:val="22"/>
          <w:szCs w:val="22"/>
        </w:rPr>
      </w:pPr>
      <w:r w:rsidRPr="0098011A">
        <w:rPr>
          <w:rFonts w:asciiTheme="minorHAnsi" w:hAnsiTheme="minorHAnsi"/>
          <w:sz w:val="22"/>
          <w:szCs w:val="22"/>
        </w:rPr>
        <w:t>Opioid-involved fatalities</w:t>
      </w:r>
    </w:p>
    <w:p w14:paraId="722639FF" w14:textId="77777777" w:rsidR="00B43EB6" w:rsidRPr="0098011A" w:rsidRDefault="00B43EB6" w:rsidP="00B43EB6">
      <w:pPr>
        <w:numPr>
          <w:ilvl w:val="0"/>
          <w:numId w:val="4"/>
        </w:numPr>
        <w:rPr>
          <w:rFonts w:asciiTheme="minorHAnsi" w:hAnsiTheme="minorHAnsi"/>
          <w:sz w:val="22"/>
          <w:szCs w:val="22"/>
        </w:rPr>
      </w:pPr>
      <w:r w:rsidRPr="0098011A">
        <w:rPr>
          <w:rFonts w:asciiTheme="minorHAnsi" w:hAnsiTheme="minorHAnsi"/>
          <w:sz w:val="22"/>
          <w:szCs w:val="22"/>
        </w:rPr>
        <w:t>Drug overdose deaths</w:t>
      </w:r>
    </w:p>
    <w:p w14:paraId="3F8BE818" w14:textId="77777777" w:rsidR="00B43EB6" w:rsidRDefault="00B43EB6" w:rsidP="00B43EB6">
      <w:pPr>
        <w:numPr>
          <w:ilvl w:val="0"/>
          <w:numId w:val="4"/>
        </w:numPr>
        <w:rPr>
          <w:rFonts w:asciiTheme="minorHAnsi" w:hAnsiTheme="minorHAnsi"/>
          <w:sz w:val="22"/>
          <w:szCs w:val="22"/>
        </w:rPr>
      </w:pPr>
      <w:r w:rsidRPr="0098011A">
        <w:rPr>
          <w:rFonts w:asciiTheme="minorHAnsi" w:hAnsiTheme="minorHAnsi"/>
          <w:sz w:val="22"/>
          <w:szCs w:val="22"/>
        </w:rPr>
        <w:t>CT Prescription Monitoring and Reporting System (CPMRS)</w:t>
      </w:r>
    </w:p>
    <w:p w14:paraId="7553AF51" w14:textId="77777777" w:rsidR="003A46C1" w:rsidRDefault="003A46C1" w:rsidP="00B43EB6">
      <w:pPr>
        <w:numPr>
          <w:ilvl w:val="0"/>
          <w:numId w:val="4"/>
        </w:numPr>
        <w:rPr>
          <w:rFonts w:asciiTheme="minorHAnsi" w:hAnsiTheme="minorHAnsi"/>
          <w:sz w:val="22"/>
          <w:szCs w:val="22"/>
        </w:rPr>
      </w:pPr>
      <w:r>
        <w:rPr>
          <w:rFonts w:asciiTheme="minorHAnsi" w:hAnsiTheme="minorHAnsi"/>
          <w:sz w:val="22"/>
          <w:szCs w:val="22"/>
        </w:rPr>
        <w:t>School attendance rates</w:t>
      </w:r>
    </w:p>
    <w:p w14:paraId="2679A506" w14:textId="77777777" w:rsidR="003A46C1" w:rsidRPr="0098011A" w:rsidRDefault="003A46C1" w:rsidP="00B43EB6">
      <w:pPr>
        <w:numPr>
          <w:ilvl w:val="0"/>
          <w:numId w:val="4"/>
        </w:numPr>
        <w:rPr>
          <w:rFonts w:asciiTheme="minorHAnsi" w:hAnsiTheme="minorHAnsi"/>
          <w:sz w:val="22"/>
          <w:szCs w:val="22"/>
        </w:rPr>
      </w:pPr>
      <w:r>
        <w:rPr>
          <w:rFonts w:asciiTheme="minorHAnsi" w:hAnsiTheme="minorHAnsi"/>
          <w:sz w:val="22"/>
          <w:szCs w:val="22"/>
        </w:rPr>
        <w:t>School suspensions/expulsions</w:t>
      </w:r>
    </w:p>
    <w:p w14:paraId="50D1F976" w14:textId="7C07F596" w:rsidR="00D85A85" w:rsidRDefault="00D85A85" w:rsidP="00CE0F9E">
      <w:pPr>
        <w:rPr>
          <w:rFonts w:asciiTheme="minorHAnsi" w:hAnsiTheme="minorHAnsi"/>
          <w:sz w:val="22"/>
          <w:szCs w:val="22"/>
        </w:rPr>
      </w:pPr>
    </w:p>
    <w:p w14:paraId="5865818A" w14:textId="113C7226" w:rsidR="00D85A85" w:rsidRDefault="00D85A85" w:rsidP="00CE0F9E">
      <w:pPr>
        <w:rPr>
          <w:rFonts w:asciiTheme="minorHAnsi" w:hAnsiTheme="minorHAnsi"/>
          <w:sz w:val="22"/>
          <w:szCs w:val="22"/>
        </w:rPr>
      </w:pPr>
    </w:p>
    <w:p w14:paraId="56F3E622" w14:textId="4932FD3B" w:rsidR="00D85A85" w:rsidRPr="0098011A" w:rsidRDefault="00B11A26" w:rsidP="00D85A85">
      <w:pPr>
        <w:jc w:val="right"/>
        <w:rPr>
          <w:rFonts w:asciiTheme="minorHAnsi" w:hAnsiTheme="minorHAnsi"/>
          <w:sz w:val="22"/>
          <w:szCs w:val="22"/>
        </w:rPr>
        <w:sectPr w:rsidR="00D85A85" w:rsidRPr="0098011A" w:rsidSect="00B10A81">
          <w:type w:val="continuous"/>
          <w:pgSz w:w="12240" w:h="15840"/>
          <w:pgMar w:top="1440" w:right="720" w:bottom="1440" w:left="720" w:header="720" w:footer="720" w:gutter="0"/>
          <w:cols w:num="2" w:space="720"/>
          <w:docGrid w:linePitch="360"/>
        </w:sectPr>
      </w:pPr>
      <w:r>
        <w:rPr>
          <w:rFonts w:asciiTheme="minorHAnsi" w:hAnsiTheme="minorHAnsi"/>
          <w:sz w:val="22"/>
          <w:szCs w:val="22"/>
        </w:rPr>
        <w:t xml:space="preserve">Updated </w:t>
      </w:r>
      <w:r w:rsidR="009B29EB">
        <w:rPr>
          <w:rFonts w:asciiTheme="minorHAnsi" w:hAnsiTheme="minorHAnsi"/>
          <w:sz w:val="22"/>
          <w:szCs w:val="22"/>
        </w:rPr>
        <w:t>September 2017</w:t>
      </w:r>
    </w:p>
    <w:p w14:paraId="40D2E767" w14:textId="77777777" w:rsidR="00D50249" w:rsidRDefault="00D50249" w:rsidP="000903CA">
      <w:bookmarkStart w:id="0" w:name="_GoBack"/>
      <w:bookmarkEnd w:id="0"/>
    </w:p>
    <w:sectPr w:rsidR="00D50249" w:rsidSect="000903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BB272" w14:textId="77777777" w:rsidR="00CA5A7D" w:rsidRDefault="00CA5A7D" w:rsidP="00CA5A7D">
      <w:r>
        <w:separator/>
      </w:r>
    </w:p>
  </w:endnote>
  <w:endnote w:type="continuationSeparator" w:id="0">
    <w:p w14:paraId="45AF49B3" w14:textId="77777777" w:rsidR="00CA5A7D" w:rsidRDefault="00CA5A7D" w:rsidP="00CA5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Oswald">
    <w:altName w:val="Times New Roman"/>
    <w:charset w:val="00"/>
    <w:family w:val="auto"/>
    <w:pitch w:val="default"/>
  </w:font>
  <w:font w:name="YaleNew-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1714321"/>
      <w:docPartObj>
        <w:docPartGallery w:val="Page Numbers (Bottom of Page)"/>
        <w:docPartUnique/>
      </w:docPartObj>
    </w:sdtPr>
    <w:sdtEndPr>
      <w:rPr>
        <w:noProof/>
      </w:rPr>
    </w:sdtEndPr>
    <w:sdtContent>
      <w:p w14:paraId="2F9FAF0D" w14:textId="4270CAF4" w:rsidR="00D50546" w:rsidRDefault="00D50546">
        <w:pPr>
          <w:pStyle w:val="Footer"/>
        </w:pPr>
        <w:r>
          <w:fldChar w:fldCharType="begin"/>
        </w:r>
        <w:r>
          <w:instrText xml:space="preserve"> PAGE   \* MERGEFORMAT </w:instrText>
        </w:r>
        <w:r>
          <w:fldChar w:fldCharType="separate"/>
        </w:r>
        <w:r w:rsidR="000903CA">
          <w:rPr>
            <w:noProof/>
          </w:rPr>
          <w:t>1</w:t>
        </w:r>
        <w:r>
          <w:rPr>
            <w:noProof/>
          </w:rPr>
          <w:fldChar w:fldCharType="end"/>
        </w:r>
      </w:p>
    </w:sdtContent>
  </w:sdt>
  <w:p w14:paraId="1C0B5C58" w14:textId="77777777" w:rsidR="00D50546" w:rsidRDefault="00D50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B87D8" w14:textId="77777777" w:rsidR="00CA5A7D" w:rsidRDefault="00CA5A7D" w:rsidP="00CA5A7D">
      <w:r>
        <w:separator/>
      </w:r>
    </w:p>
  </w:footnote>
  <w:footnote w:type="continuationSeparator" w:id="0">
    <w:p w14:paraId="6E5D61E2" w14:textId="77777777" w:rsidR="00CA5A7D" w:rsidRDefault="00CA5A7D" w:rsidP="00CA5A7D">
      <w:r>
        <w:continuationSeparator/>
      </w:r>
    </w:p>
  </w:footnote>
  <w:footnote w:id="1">
    <w:p w14:paraId="4C154A7E" w14:textId="77777777" w:rsidR="00356B52" w:rsidRDefault="00356B52" w:rsidP="00356B52">
      <w:pPr>
        <w:pStyle w:val="NoSpacing"/>
      </w:pPr>
      <w:r>
        <w:rPr>
          <w:rStyle w:val="FootnoteReference"/>
        </w:rPr>
        <w:footnoteRef/>
      </w:r>
      <w:r>
        <w:t xml:space="preserve"> </w:t>
      </w:r>
      <w:r w:rsidRPr="00076D2F">
        <w:rPr>
          <w:sz w:val="16"/>
          <w:szCs w:val="16"/>
        </w:rPr>
        <w:t>https://www.ncadd.org/about-addiction/drugs/prescription-drugs</w:t>
      </w:r>
    </w:p>
  </w:footnote>
  <w:footnote w:id="2">
    <w:p w14:paraId="67D7A601" w14:textId="77777777" w:rsidR="00CA5A7D" w:rsidRPr="00917A0A" w:rsidRDefault="00CA5A7D" w:rsidP="00356B52">
      <w:pPr>
        <w:pStyle w:val="NoSpacing"/>
        <w:rPr>
          <w:rFonts w:ascii="Trebuchet MS" w:hAnsi="Trebuchet MS"/>
          <w:sz w:val="16"/>
          <w:szCs w:val="16"/>
        </w:rPr>
      </w:pPr>
      <w:r w:rsidRPr="00917A0A">
        <w:rPr>
          <w:rStyle w:val="FootnoteReference"/>
          <w:rFonts w:ascii="Trebuchet MS" w:hAnsi="Trebuchet MS"/>
          <w:sz w:val="16"/>
          <w:szCs w:val="16"/>
        </w:rPr>
        <w:footnoteRef/>
      </w:r>
      <w:r w:rsidRPr="00917A0A">
        <w:rPr>
          <w:rFonts w:ascii="Trebuchet MS" w:hAnsi="Trebuchet MS"/>
          <w:sz w:val="16"/>
          <w:szCs w:val="16"/>
        </w:rPr>
        <w:t xml:space="preserve"> </w:t>
      </w:r>
      <w:r w:rsidRPr="00917A0A">
        <w:rPr>
          <w:rFonts w:ascii="Trebuchet MS" w:hAnsi="Trebuchet MS"/>
          <w:kern w:val="36"/>
          <w:sz w:val="16"/>
          <w:szCs w:val="16"/>
        </w:rPr>
        <w:t xml:space="preserve">Determinants of nonmedical use, abuse or dependence on prescription drugs, and use of substance abuse treatment, Research in Social and Administrative Pharmacy, </w:t>
      </w:r>
      <w:hyperlink r:id="rId1" w:tooltip="Go to table of contents for this volume/issue" w:history="1">
        <w:r w:rsidRPr="00917A0A">
          <w:rPr>
            <w:rFonts w:ascii="Trebuchet MS" w:hAnsi="Trebuchet MS"/>
            <w:sz w:val="16"/>
            <w:szCs w:val="16"/>
          </w:rPr>
          <w:t>Volume 9, Issue 3</w:t>
        </w:r>
      </w:hyperlink>
      <w:r w:rsidRPr="00917A0A">
        <w:rPr>
          <w:rFonts w:ascii="Trebuchet MS" w:hAnsi="Trebuchet MS"/>
          <w:sz w:val="16"/>
          <w:szCs w:val="16"/>
        </w:rPr>
        <w:t>, May–June 2013, Pages 276–287</w:t>
      </w:r>
      <w:r w:rsidRPr="00917A0A">
        <w:rPr>
          <w:rFonts w:ascii="Trebuchet MS" w:hAnsi="Trebuchet MS"/>
          <w:kern w:val="36"/>
          <w:sz w:val="16"/>
          <w:szCs w:val="16"/>
        </w:rPr>
        <w:t xml:space="preserve"> </w:t>
      </w:r>
      <w:hyperlink r:id="rId2" w:history="1">
        <w:r w:rsidRPr="00917A0A">
          <w:rPr>
            <w:rFonts w:ascii="Trebuchet MS" w:hAnsi="Trebuchet MS"/>
            <w:sz w:val="16"/>
            <w:szCs w:val="16"/>
          </w:rPr>
          <w:t>Vishal Bali</w:t>
        </w:r>
      </w:hyperlink>
      <w:r w:rsidRPr="00917A0A">
        <w:rPr>
          <w:rFonts w:ascii="Trebuchet MS" w:hAnsi="Trebuchet MS"/>
          <w:sz w:val="16"/>
          <w:szCs w:val="16"/>
        </w:rPr>
        <w:t xml:space="preserve">, </w:t>
      </w:r>
      <w:r w:rsidRPr="00917A0A">
        <w:rPr>
          <w:rFonts w:ascii="Trebuchet MS" w:hAnsi="Trebuchet MS"/>
          <w:sz w:val="16"/>
          <w:szCs w:val="16"/>
          <w:bdr w:val="none" w:sz="0" w:space="0" w:color="auto" w:frame="1"/>
        </w:rPr>
        <w:t>M.S.</w:t>
      </w:r>
      <w:hyperlink r:id="rId3" w:anchor="aff1" w:tooltip="Affiliation: a" w:history="1"/>
      <w:r w:rsidRPr="00917A0A">
        <w:rPr>
          <w:rFonts w:ascii="Trebuchet MS" w:hAnsi="Trebuchet MS"/>
          <w:sz w:val="16"/>
          <w:szCs w:val="16"/>
        </w:rPr>
        <w:t xml:space="preserve"> </w:t>
      </w:r>
      <w:proofErr w:type="gramStart"/>
      <w:r w:rsidRPr="00917A0A">
        <w:rPr>
          <w:rFonts w:ascii="Trebuchet MS" w:hAnsi="Trebuchet MS"/>
          <w:sz w:val="16"/>
          <w:szCs w:val="16"/>
        </w:rPr>
        <w:t>et</w:t>
      </w:r>
      <w:proofErr w:type="gramEnd"/>
      <w:r w:rsidRPr="00917A0A">
        <w:rPr>
          <w:rFonts w:ascii="Trebuchet MS" w:hAnsi="Trebuchet MS"/>
          <w:sz w:val="16"/>
          <w:szCs w:val="16"/>
        </w:rPr>
        <w:t xml:space="preserve"> al. </w:t>
      </w:r>
    </w:p>
    <w:p w14:paraId="57085339" w14:textId="77777777" w:rsidR="00CA5A7D" w:rsidRPr="00917A0A" w:rsidRDefault="00CA5A7D" w:rsidP="00356B52">
      <w:pPr>
        <w:pStyle w:val="NoSpacing"/>
        <w:rPr>
          <w:rFonts w:ascii="Trebuchet MS" w:hAnsi="Trebuchet MS"/>
        </w:rPr>
      </w:pPr>
    </w:p>
  </w:footnote>
  <w:footnote w:id="3">
    <w:p w14:paraId="756D89E5" w14:textId="77777777" w:rsidR="00910F0D" w:rsidRPr="00917A0A" w:rsidRDefault="00910F0D" w:rsidP="00910F0D">
      <w:pPr>
        <w:pStyle w:val="NoSpacing"/>
        <w:rPr>
          <w:rFonts w:ascii="Oswald" w:hAnsi="Oswald" w:cs="Arial"/>
          <w:caps/>
          <w:color w:val="2F2F2F"/>
          <w:kern w:val="36"/>
          <w:sz w:val="16"/>
          <w:szCs w:val="16"/>
          <w:lang w:val="en"/>
        </w:rPr>
      </w:pPr>
      <w:r>
        <w:rPr>
          <w:rStyle w:val="FootnoteReference"/>
        </w:rPr>
        <w:footnoteRef/>
      </w:r>
      <w:r>
        <w:t xml:space="preserve"> </w:t>
      </w:r>
      <w:r w:rsidRPr="00902D22">
        <w:rPr>
          <w:rFonts w:ascii="Oswald" w:hAnsi="Oswald" w:cs="Arial"/>
          <w:caps/>
          <w:color w:val="2F2F2F"/>
          <w:kern w:val="36"/>
          <w:sz w:val="16"/>
          <w:szCs w:val="16"/>
          <w:lang w:val="en"/>
        </w:rPr>
        <w:t>Opioid Abuse in the U.S. and HHS Actions to Address Opioid-Dr</w:t>
      </w:r>
      <w:r>
        <w:rPr>
          <w:rFonts w:ascii="Oswald" w:hAnsi="Oswald" w:cs="Arial"/>
          <w:caps/>
          <w:color w:val="2F2F2F"/>
          <w:kern w:val="36"/>
          <w:sz w:val="16"/>
          <w:szCs w:val="16"/>
          <w:lang w:val="en"/>
        </w:rPr>
        <w:t xml:space="preserve">ug Related Overdoses and Deaths, </w:t>
      </w:r>
      <w:r w:rsidRPr="00902D22">
        <w:rPr>
          <w:rFonts w:ascii="Arial" w:hAnsi="Arial" w:cs="Arial"/>
          <w:color w:val="333333"/>
          <w:sz w:val="16"/>
          <w:szCs w:val="16"/>
          <w:lang w:val="en"/>
        </w:rPr>
        <w:t xml:space="preserve">03/26/2015 </w:t>
      </w:r>
    </w:p>
  </w:footnote>
  <w:footnote w:id="4">
    <w:p w14:paraId="06500E61" w14:textId="77777777" w:rsidR="00CA5A7D" w:rsidRDefault="00CA5A7D" w:rsidP="00CA5A7D">
      <w:pPr>
        <w:pStyle w:val="FootnoteText"/>
      </w:pPr>
      <w:r>
        <w:rPr>
          <w:rStyle w:val="FootnoteReference"/>
        </w:rPr>
        <w:footnoteRef/>
      </w:r>
      <w:r>
        <w:t xml:space="preserve"> CT OCME Accidental Drug OD Death 2012-2015, 9.22.16; </w:t>
      </w:r>
      <w:r w:rsidRPr="003806F5">
        <w:t>https://data.ct.gov/browse?q=medical%20examiner&amp;sortBy=relevance&amp;utf8=%E2%9C%93</w:t>
      </w:r>
    </w:p>
  </w:footnote>
  <w:footnote w:id="5">
    <w:p w14:paraId="03FCD3A5" w14:textId="55B1E21B" w:rsidR="00CB6C47" w:rsidRDefault="00CB6C47">
      <w:pPr>
        <w:pStyle w:val="FootnoteText"/>
      </w:pPr>
      <w:r>
        <w:rPr>
          <w:rStyle w:val="FootnoteReference"/>
        </w:rPr>
        <w:footnoteRef/>
      </w:r>
      <w:r>
        <w:t xml:space="preserve"> </w:t>
      </w:r>
      <w:r w:rsidRPr="00CB6C47">
        <w:t>https://wwwdasis.samhsa.gov/webt/quicklink/CT16.htm</w:t>
      </w:r>
    </w:p>
  </w:footnote>
  <w:footnote w:id="6">
    <w:p w14:paraId="246D103E" w14:textId="145796C5" w:rsidR="009B1453" w:rsidRDefault="009B1453">
      <w:pPr>
        <w:pStyle w:val="FootnoteText"/>
      </w:pPr>
      <w:r>
        <w:rPr>
          <w:rStyle w:val="FootnoteReference"/>
        </w:rPr>
        <w:footnoteRef/>
      </w:r>
      <w:r>
        <w:t xml:space="preserve"> </w:t>
      </w:r>
      <w:r w:rsidRPr="009B1453">
        <w:t>https://wwwdasis.samhsa.gov/webt/definitions.htm</w:t>
      </w:r>
    </w:p>
  </w:footnote>
  <w:footnote w:id="7">
    <w:p w14:paraId="48446033" w14:textId="77777777" w:rsidR="00CA5A7D" w:rsidRDefault="00CA5A7D" w:rsidP="00CA5A7D">
      <w:pPr>
        <w:pStyle w:val="FootnoteText"/>
      </w:pPr>
      <w:r>
        <w:rPr>
          <w:rStyle w:val="FootnoteReference"/>
        </w:rPr>
        <w:footnoteRef/>
      </w:r>
      <w:r>
        <w:t xml:space="preserve"> NIDA-“What are the consequences of Opioid Abuse?” November 2014  </w:t>
      </w:r>
      <w:r w:rsidRPr="00D07AD2">
        <w:t>https://www.drugabuse.gov/publications/research-reports/prescription-drugs/opioids/what-are-possible-consequences-opioid-use-abuse</w:t>
      </w:r>
    </w:p>
  </w:footnote>
  <w:footnote w:id="8">
    <w:p w14:paraId="57960DE0" w14:textId="76E5F029" w:rsidR="00CA5A7D" w:rsidRPr="000E5759" w:rsidRDefault="00CA5A7D" w:rsidP="000E5759">
      <w:pPr>
        <w:pStyle w:val="NoSpacing"/>
        <w:rPr>
          <w:rFonts w:ascii="Trebuchet MS" w:hAnsi="Trebuchet MS"/>
          <w:sz w:val="16"/>
          <w:szCs w:val="16"/>
        </w:rPr>
      </w:pPr>
      <w:r>
        <w:rPr>
          <w:rStyle w:val="FootnoteReference"/>
        </w:rPr>
        <w:footnoteRef/>
      </w:r>
      <w:r>
        <w:t xml:space="preserve"> </w:t>
      </w:r>
      <w:proofErr w:type="spellStart"/>
      <w:r w:rsidRPr="00FD5C12">
        <w:rPr>
          <w:rFonts w:ascii="Trebuchet MS" w:hAnsi="Trebuchet MS"/>
          <w:kern w:val="36"/>
          <w:sz w:val="16"/>
          <w:szCs w:val="16"/>
        </w:rPr>
        <w:t>Tadros</w:t>
      </w:r>
      <w:proofErr w:type="spellEnd"/>
      <w:r w:rsidRPr="00FD5C12">
        <w:rPr>
          <w:rFonts w:ascii="Trebuchet MS" w:hAnsi="Trebuchet MS"/>
          <w:kern w:val="36"/>
          <w:sz w:val="16"/>
          <w:szCs w:val="16"/>
        </w:rPr>
        <w:t xml:space="preserve"> MD, et al., Emergency Visits for Prescription Opioid Poisonings, </w:t>
      </w:r>
      <w:hyperlink r:id="rId4" w:tooltip="Go to The Journal of Emergency Medicine on ScienceDirect" w:history="1">
        <w:r w:rsidRPr="00FD5C12">
          <w:rPr>
            <w:rFonts w:ascii="Trebuchet MS" w:hAnsi="Trebuchet MS"/>
            <w:sz w:val="16"/>
            <w:szCs w:val="16"/>
            <w:bdr w:val="none" w:sz="0" w:space="0" w:color="auto" w:frame="1"/>
          </w:rPr>
          <w:t>The Journal of Emergency Medicine</w:t>
        </w:r>
      </w:hyperlink>
      <w:r w:rsidRPr="00FD5C12">
        <w:rPr>
          <w:rFonts w:ascii="Trebuchet MS" w:hAnsi="Trebuchet MS"/>
          <w:sz w:val="16"/>
          <w:szCs w:val="16"/>
        </w:rPr>
        <w:t xml:space="preserve">, </w:t>
      </w:r>
      <w:hyperlink r:id="rId5" w:tooltip="Go to table of contents for this volume/issue" w:history="1">
        <w:r w:rsidRPr="00FD5C12">
          <w:rPr>
            <w:rFonts w:ascii="Trebuchet MS" w:hAnsi="Trebuchet MS"/>
            <w:sz w:val="16"/>
            <w:szCs w:val="16"/>
          </w:rPr>
          <w:t>Volume 49, Issue 6</w:t>
        </w:r>
      </w:hyperlink>
      <w:r w:rsidRPr="00FD5C12">
        <w:rPr>
          <w:rFonts w:ascii="Trebuchet MS" w:hAnsi="Trebuchet MS"/>
          <w:sz w:val="16"/>
          <w:szCs w:val="16"/>
        </w:rPr>
        <w:t>, December 2015, Pages 871–877</w:t>
      </w:r>
    </w:p>
  </w:footnote>
  <w:footnote w:id="9">
    <w:p w14:paraId="329F35AD" w14:textId="77777777" w:rsidR="00CA5A7D" w:rsidRPr="00B52727" w:rsidRDefault="00CA5A7D" w:rsidP="00CA5A7D">
      <w:pPr>
        <w:shd w:val="clear" w:color="auto" w:fill="FFFFFF"/>
        <w:rPr>
          <w:rFonts w:ascii="Trebuchet MS" w:hAnsi="Trebuchet MS" w:cs="Arial"/>
          <w:sz w:val="16"/>
          <w:szCs w:val="16"/>
        </w:rPr>
      </w:pPr>
      <w:r>
        <w:rPr>
          <w:rStyle w:val="FootnoteReference"/>
        </w:rPr>
        <w:footnoteRef/>
      </w:r>
      <w:r>
        <w:t xml:space="preserve"> </w:t>
      </w:r>
      <w:r w:rsidRPr="00B52727">
        <w:rPr>
          <w:rFonts w:ascii="Trebuchet MS" w:hAnsi="Trebuchet MS"/>
          <w:sz w:val="16"/>
          <w:szCs w:val="16"/>
        </w:rPr>
        <w:t xml:space="preserve">Roland CL, et al.  </w:t>
      </w:r>
      <w:r w:rsidRPr="00B52727">
        <w:rPr>
          <w:rFonts w:ascii="Trebuchet MS" w:hAnsi="Trebuchet MS" w:cs="Arial"/>
          <w:b/>
          <w:bCs/>
          <w:color w:val="000000"/>
          <w:kern w:val="36"/>
          <w:sz w:val="16"/>
          <w:szCs w:val="16"/>
        </w:rPr>
        <w:t>Societal costs of prescription opioid abuse, dependence, and misuse in the United States</w:t>
      </w:r>
      <w:r w:rsidRPr="00F15AB5">
        <w:rPr>
          <w:rFonts w:ascii="Trebuchet MS" w:hAnsi="Trebuchet MS" w:cs="Arial"/>
          <w:b/>
          <w:bCs/>
          <w:kern w:val="36"/>
          <w:sz w:val="16"/>
          <w:szCs w:val="16"/>
        </w:rPr>
        <w:t xml:space="preserve">. </w:t>
      </w:r>
      <w:hyperlink r:id="rId6" w:tooltip="Pain medicine (Malden, Mass.)." w:history="1">
        <w:r w:rsidRPr="00F15AB5">
          <w:rPr>
            <w:rFonts w:ascii="Trebuchet MS" w:hAnsi="Trebuchet MS" w:cs="Arial"/>
            <w:sz w:val="16"/>
            <w:szCs w:val="16"/>
            <w:u w:val="single"/>
          </w:rPr>
          <w:t>Pain Med.</w:t>
        </w:r>
      </w:hyperlink>
      <w:r w:rsidRPr="00B52727">
        <w:rPr>
          <w:rFonts w:ascii="Trebuchet MS" w:hAnsi="Trebuchet MS" w:cs="Arial"/>
          <w:sz w:val="16"/>
          <w:szCs w:val="16"/>
        </w:rPr>
        <w:t xml:space="preserve"> 2011 Apr</w:t>
      </w:r>
      <w:proofErr w:type="gramStart"/>
      <w:r w:rsidRPr="00B52727">
        <w:rPr>
          <w:rFonts w:ascii="Trebuchet MS" w:hAnsi="Trebuchet MS" w:cs="Arial"/>
          <w:sz w:val="16"/>
          <w:szCs w:val="16"/>
        </w:rPr>
        <w:t>;12</w:t>
      </w:r>
      <w:proofErr w:type="gramEnd"/>
      <w:r w:rsidRPr="00B52727">
        <w:rPr>
          <w:rFonts w:ascii="Trebuchet MS" w:hAnsi="Trebuchet MS" w:cs="Arial"/>
          <w:sz w:val="16"/>
          <w:szCs w:val="16"/>
        </w:rPr>
        <w:t xml:space="preserve">(4):657-67. </w:t>
      </w:r>
      <w:proofErr w:type="spellStart"/>
      <w:proofErr w:type="gramStart"/>
      <w:r w:rsidRPr="00B52727">
        <w:rPr>
          <w:rFonts w:ascii="Trebuchet MS" w:hAnsi="Trebuchet MS" w:cs="Arial"/>
          <w:sz w:val="16"/>
          <w:szCs w:val="16"/>
        </w:rPr>
        <w:t>doi</w:t>
      </w:r>
      <w:proofErr w:type="spellEnd"/>
      <w:proofErr w:type="gramEnd"/>
      <w:r w:rsidRPr="00B52727">
        <w:rPr>
          <w:rFonts w:ascii="Trebuchet MS" w:hAnsi="Trebuchet MS" w:cs="Arial"/>
          <w:sz w:val="16"/>
          <w:szCs w:val="16"/>
        </w:rPr>
        <w:t xml:space="preserve">: 10.1111/j.1526-4637.2011.01075.x. </w:t>
      </w:r>
      <w:proofErr w:type="spellStart"/>
      <w:r w:rsidRPr="00B52727">
        <w:rPr>
          <w:rFonts w:ascii="Trebuchet MS" w:hAnsi="Trebuchet MS" w:cs="Arial"/>
          <w:sz w:val="16"/>
          <w:szCs w:val="16"/>
        </w:rPr>
        <w:t>Epub</w:t>
      </w:r>
      <w:proofErr w:type="spellEnd"/>
      <w:r w:rsidRPr="00B52727">
        <w:rPr>
          <w:rFonts w:ascii="Trebuchet MS" w:hAnsi="Trebuchet MS" w:cs="Arial"/>
          <w:sz w:val="16"/>
          <w:szCs w:val="16"/>
        </w:rPr>
        <w:t xml:space="preserve"> 2011 Mar 10.</w:t>
      </w:r>
    </w:p>
    <w:p w14:paraId="20DAFC86" w14:textId="77777777" w:rsidR="00CA5A7D" w:rsidRDefault="00CA5A7D" w:rsidP="00CA5A7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398834"/>
      <w:docPartObj>
        <w:docPartGallery w:val="Watermarks"/>
        <w:docPartUnique/>
      </w:docPartObj>
    </w:sdtPr>
    <w:sdtEndPr/>
    <w:sdtContent>
      <w:p w14:paraId="713FD6BE" w14:textId="77777777" w:rsidR="00732C04" w:rsidRDefault="000903CA">
        <w:pPr>
          <w:pStyle w:val="Header"/>
        </w:pPr>
        <w:r>
          <w:rPr>
            <w:noProof/>
          </w:rPr>
          <w:pict w14:anchorId="72FC17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2F13"/>
    <w:multiLevelType w:val="hybridMultilevel"/>
    <w:tmpl w:val="9B1887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5E4254A"/>
    <w:multiLevelType w:val="hybridMultilevel"/>
    <w:tmpl w:val="D500EB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1701A2A"/>
    <w:multiLevelType w:val="hybridMultilevel"/>
    <w:tmpl w:val="E676C5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34E42AA"/>
    <w:multiLevelType w:val="hybridMultilevel"/>
    <w:tmpl w:val="AC66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C0EC4"/>
    <w:multiLevelType w:val="hybridMultilevel"/>
    <w:tmpl w:val="5238B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E7AF3"/>
    <w:multiLevelType w:val="hybridMultilevel"/>
    <w:tmpl w:val="FE70D5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8313F7A"/>
    <w:multiLevelType w:val="hybridMultilevel"/>
    <w:tmpl w:val="4C30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470F1"/>
    <w:multiLevelType w:val="hybridMultilevel"/>
    <w:tmpl w:val="1F5202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0F23B7"/>
    <w:multiLevelType w:val="hybridMultilevel"/>
    <w:tmpl w:val="5A7EE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7"/>
  </w:num>
  <w:num w:numId="6">
    <w:abstractNumId w:val="8"/>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A7D"/>
    <w:rsid w:val="00017DEE"/>
    <w:rsid w:val="00033939"/>
    <w:rsid w:val="00053FCE"/>
    <w:rsid w:val="00076D2F"/>
    <w:rsid w:val="00081F4F"/>
    <w:rsid w:val="000903CA"/>
    <w:rsid w:val="000B02A8"/>
    <w:rsid w:val="000E5759"/>
    <w:rsid w:val="000E7A46"/>
    <w:rsid w:val="00105DFD"/>
    <w:rsid w:val="001150A0"/>
    <w:rsid w:val="0012364F"/>
    <w:rsid w:val="00131A28"/>
    <w:rsid w:val="00200809"/>
    <w:rsid w:val="00213C67"/>
    <w:rsid w:val="00233FD9"/>
    <w:rsid w:val="002B7B21"/>
    <w:rsid w:val="002D436C"/>
    <w:rsid w:val="003021ED"/>
    <w:rsid w:val="003218D0"/>
    <w:rsid w:val="00356B52"/>
    <w:rsid w:val="003857B8"/>
    <w:rsid w:val="00396253"/>
    <w:rsid w:val="003A46C1"/>
    <w:rsid w:val="003F22BD"/>
    <w:rsid w:val="00424AA9"/>
    <w:rsid w:val="00454742"/>
    <w:rsid w:val="0048659B"/>
    <w:rsid w:val="004E19E8"/>
    <w:rsid w:val="005165FC"/>
    <w:rsid w:val="00521369"/>
    <w:rsid w:val="005A10D6"/>
    <w:rsid w:val="005A19BD"/>
    <w:rsid w:val="005F3ACB"/>
    <w:rsid w:val="00636BD8"/>
    <w:rsid w:val="00651F63"/>
    <w:rsid w:val="00666225"/>
    <w:rsid w:val="006A7BAA"/>
    <w:rsid w:val="006E4BCB"/>
    <w:rsid w:val="006F1042"/>
    <w:rsid w:val="00723555"/>
    <w:rsid w:val="00732C04"/>
    <w:rsid w:val="007441C8"/>
    <w:rsid w:val="0075124E"/>
    <w:rsid w:val="007C69FE"/>
    <w:rsid w:val="00817C1B"/>
    <w:rsid w:val="00854125"/>
    <w:rsid w:val="008920BA"/>
    <w:rsid w:val="008B7A31"/>
    <w:rsid w:val="008C4269"/>
    <w:rsid w:val="008E1CD0"/>
    <w:rsid w:val="00910F0D"/>
    <w:rsid w:val="00915391"/>
    <w:rsid w:val="00941222"/>
    <w:rsid w:val="00942E2F"/>
    <w:rsid w:val="009467A2"/>
    <w:rsid w:val="00950FF1"/>
    <w:rsid w:val="00951A29"/>
    <w:rsid w:val="00960395"/>
    <w:rsid w:val="00977BA1"/>
    <w:rsid w:val="0098011A"/>
    <w:rsid w:val="009A3CA3"/>
    <w:rsid w:val="009B1453"/>
    <w:rsid w:val="009B29EB"/>
    <w:rsid w:val="009F151E"/>
    <w:rsid w:val="009F5F23"/>
    <w:rsid w:val="00A12B51"/>
    <w:rsid w:val="00A31398"/>
    <w:rsid w:val="00A7374A"/>
    <w:rsid w:val="00A74B51"/>
    <w:rsid w:val="00A85E8E"/>
    <w:rsid w:val="00AE1133"/>
    <w:rsid w:val="00AF259A"/>
    <w:rsid w:val="00B015AF"/>
    <w:rsid w:val="00B073B0"/>
    <w:rsid w:val="00B10A81"/>
    <w:rsid w:val="00B11A26"/>
    <w:rsid w:val="00B32445"/>
    <w:rsid w:val="00B43EB6"/>
    <w:rsid w:val="00B50032"/>
    <w:rsid w:val="00B87A7A"/>
    <w:rsid w:val="00B96DAC"/>
    <w:rsid w:val="00BB3535"/>
    <w:rsid w:val="00BB768E"/>
    <w:rsid w:val="00BC2270"/>
    <w:rsid w:val="00BF4BFA"/>
    <w:rsid w:val="00BF572D"/>
    <w:rsid w:val="00C578C0"/>
    <w:rsid w:val="00CA5A7D"/>
    <w:rsid w:val="00CB6C47"/>
    <w:rsid w:val="00CE0F9E"/>
    <w:rsid w:val="00D32614"/>
    <w:rsid w:val="00D4085B"/>
    <w:rsid w:val="00D50249"/>
    <w:rsid w:val="00D50546"/>
    <w:rsid w:val="00D64F3D"/>
    <w:rsid w:val="00D85A85"/>
    <w:rsid w:val="00EB77E4"/>
    <w:rsid w:val="00F0416B"/>
    <w:rsid w:val="00F15AB5"/>
    <w:rsid w:val="00F210B0"/>
    <w:rsid w:val="00F31CE5"/>
    <w:rsid w:val="00F4514E"/>
    <w:rsid w:val="00F47E0B"/>
    <w:rsid w:val="00F564FB"/>
    <w:rsid w:val="00F70187"/>
    <w:rsid w:val="00F73CC9"/>
    <w:rsid w:val="00FC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6F18CD"/>
  <w15:chartTrackingRefBased/>
  <w15:docId w15:val="{EC9CDAD0-628E-4CF8-8922-BFEB4D74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A7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CA5A7D"/>
    <w:rPr>
      <w:vertAlign w:val="superscript"/>
    </w:rPr>
  </w:style>
  <w:style w:type="paragraph" w:styleId="FootnoteText">
    <w:name w:val="footnote text"/>
    <w:basedOn w:val="Normal"/>
    <w:link w:val="FootnoteTextChar"/>
    <w:uiPriority w:val="99"/>
    <w:rsid w:val="00CA5A7D"/>
    <w:rPr>
      <w:rFonts w:ascii="Arial" w:hAnsi="Arial"/>
      <w:sz w:val="16"/>
      <w:szCs w:val="20"/>
    </w:rPr>
  </w:style>
  <w:style w:type="character" w:customStyle="1" w:styleId="FootnoteTextChar">
    <w:name w:val="Footnote Text Char"/>
    <w:basedOn w:val="DefaultParagraphFont"/>
    <w:link w:val="FootnoteText"/>
    <w:uiPriority w:val="99"/>
    <w:rsid w:val="00CA5A7D"/>
    <w:rPr>
      <w:rFonts w:ascii="Arial" w:eastAsia="Times New Roman" w:hAnsi="Arial" w:cs="Times New Roman"/>
      <w:sz w:val="16"/>
      <w:szCs w:val="20"/>
    </w:rPr>
  </w:style>
  <w:style w:type="paragraph" w:styleId="Header">
    <w:name w:val="header"/>
    <w:basedOn w:val="Normal"/>
    <w:link w:val="HeaderChar"/>
    <w:uiPriority w:val="99"/>
    <w:unhideWhenUsed/>
    <w:rsid w:val="003218D0"/>
    <w:pPr>
      <w:tabs>
        <w:tab w:val="center" w:pos="4680"/>
        <w:tab w:val="right" w:pos="9360"/>
      </w:tabs>
    </w:pPr>
  </w:style>
  <w:style w:type="character" w:customStyle="1" w:styleId="HeaderChar">
    <w:name w:val="Header Char"/>
    <w:basedOn w:val="DefaultParagraphFont"/>
    <w:link w:val="Header"/>
    <w:uiPriority w:val="99"/>
    <w:rsid w:val="003218D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18D0"/>
    <w:pPr>
      <w:tabs>
        <w:tab w:val="center" w:pos="4680"/>
        <w:tab w:val="right" w:pos="9360"/>
      </w:tabs>
    </w:pPr>
  </w:style>
  <w:style w:type="character" w:customStyle="1" w:styleId="FooterChar">
    <w:name w:val="Footer Char"/>
    <w:basedOn w:val="DefaultParagraphFont"/>
    <w:link w:val="Footer"/>
    <w:uiPriority w:val="99"/>
    <w:rsid w:val="003218D0"/>
    <w:rPr>
      <w:rFonts w:ascii="Times New Roman" w:eastAsia="Times New Roman" w:hAnsi="Times New Roman" w:cs="Times New Roman"/>
      <w:sz w:val="24"/>
      <w:szCs w:val="24"/>
    </w:rPr>
  </w:style>
  <w:style w:type="paragraph" w:styleId="ListParagraph">
    <w:name w:val="List Paragraph"/>
    <w:basedOn w:val="Normal"/>
    <w:uiPriority w:val="34"/>
    <w:qFormat/>
    <w:rsid w:val="00960395"/>
    <w:pPr>
      <w:ind w:left="720"/>
      <w:contextualSpacing/>
    </w:pPr>
  </w:style>
  <w:style w:type="paragraph" w:styleId="BalloonText">
    <w:name w:val="Balloon Text"/>
    <w:basedOn w:val="Normal"/>
    <w:link w:val="BalloonTextChar"/>
    <w:uiPriority w:val="99"/>
    <w:semiHidden/>
    <w:unhideWhenUsed/>
    <w:rsid w:val="003021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1ED"/>
    <w:rPr>
      <w:rFonts w:ascii="Segoe UI" w:eastAsia="Times New Roman" w:hAnsi="Segoe UI" w:cs="Segoe UI"/>
      <w:sz w:val="18"/>
      <w:szCs w:val="18"/>
    </w:rPr>
  </w:style>
  <w:style w:type="paragraph" w:styleId="NoSpacing">
    <w:name w:val="No Spacing"/>
    <w:uiPriority w:val="1"/>
    <w:qFormat/>
    <w:rsid w:val="006A7BAA"/>
    <w:pPr>
      <w:spacing w:after="0" w:line="240" w:lineRule="auto"/>
    </w:pPr>
  </w:style>
  <w:style w:type="character" w:styleId="Hyperlink">
    <w:name w:val="Hyperlink"/>
    <w:basedOn w:val="DefaultParagraphFont"/>
    <w:uiPriority w:val="99"/>
    <w:unhideWhenUsed/>
    <w:rsid w:val="00A74B51"/>
    <w:rPr>
      <w:color w:val="0563C1" w:themeColor="hyperlink"/>
      <w:u w:val="single"/>
    </w:rPr>
  </w:style>
  <w:style w:type="character" w:styleId="CommentReference">
    <w:name w:val="annotation reference"/>
    <w:basedOn w:val="DefaultParagraphFont"/>
    <w:uiPriority w:val="99"/>
    <w:semiHidden/>
    <w:unhideWhenUsed/>
    <w:rsid w:val="00BB3535"/>
    <w:rPr>
      <w:sz w:val="16"/>
      <w:szCs w:val="16"/>
    </w:rPr>
  </w:style>
  <w:style w:type="paragraph" w:styleId="CommentText">
    <w:name w:val="annotation text"/>
    <w:basedOn w:val="Normal"/>
    <w:link w:val="CommentTextChar"/>
    <w:uiPriority w:val="99"/>
    <w:semiHidden/>
    <w:unhideWhenUsed/>
    <w:rsid w:val="00BB3535"/>
    <w:rPr>
      <w:sz w:val="20"/>
      <w:szCs w:val="20"/>
    </w:rPr>
  </w:style>
  <w:style w:type="character" w:customStyle="1" w:styleId="CommentTextChar">
    <w:name w:val="Comment Text Char"/>
    <w:basedOn w:val="DefaultParagraphFont"/>
    <w:link w:val="CommentText"/>
    <w:uiPriority w:val="99"/>
    <w:semiHidden/>
    <w:rsid w:val="00BB353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B3535"/>
    <w:rPr>
      <w:b/>
      <w:bCs/>
    </w:rPr>
  </w:style>
  <w:style w:type="character" w:customStyle="1" w:styleId="CommentSubjectChar">
    <w:name w:val="Comment Subject Char"/>
    <w:basedOn w:val="CommentTextChar"/>
    <w:link w:val="CommentSubject"/>
    <w:uiPriority w:val="99"/>
    <w:semiHidden/>
    <w:rsid w:val="00BB353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sciencedirect.com/science/article/pii/S155174111200068X" TargetMode="External"/><Relationship Id="rId2" Type="http://schemas.openxmlformats.org/officeDocument/2006/relationships/hyperlink" Target="http://www.sciencedirect.com/science/article/pii/S155174111200068X" TargetMode="External"/><Relationship Id="rId1" Type="http://schemas.openxmlformats.org/officeDocument/2006/relationships/hyperlink" Target="http://www.sciencedirect.com/science/journal/15517411/9/3" TargetMode="External"/><Relationship Id="rId6" Type="http://schemas.openxmlformats.org/officeDocument/2006/relationships/hyperlink" Target="https://www.ncbi.nlm.nih.gov/pubmed/21392250" TargetMode="External"/><Relationship Id="rId5" Type="http://schemas.openxmlformats.org/officeDocument/2006/relationships/hyperlink" Target="http://www.sciencedirect.com/science/journal/07364679/49/6" TargetMode="External"/><Relationship Id="rId4" Type="http://schemas.openxmlformats.org/officeDocument/2006/relationships/hyperlink" Target="http://www.sciencedirect.com/science/journal/07364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ED1A7-6CED-4394-84F6-003F39524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Smith,Bonnie</dc:creator>
  <cp:keywords/>
  <dc:description/>
  <cp:lastModifiedBy>Sussman,Jennifer E.</cp:lastModifiedBy>
  <cp:revision>4</cp:revision>
  <cp:lastPrinted>2017-09-19T14:14:00Z</cp:lastPrinted>
  <dcterms:created xsi:type="dcterms:W3CDTF">2017-09-19T20:29:00Z</dcterms:created>
  <dcterms:modified xsi:type="dcterms:W3CDTF">2017-09-19T20:37:00Z</dcterms:modified>
</cp:coreProperties>
</file>