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64" w:lineRule="auto"/>
      </w:pPr>
      <w:r>
        <w:rPr>
          <w:rFonts w:ascii="Yu Gothic" w:hAnsi="Yu Gothic" w:eastAsia="Yu Gothic"/>
          <w:b/>
          <w:i w:val="0"/>
          <w:color w:val="2E74B5"/>
          <w:sz w:val="20"/>
        </w:rPr>
        <w:t>検討整理</w:t>
      </w:r>
    </w:p>
    <w:p>
      <w:pPr>
        <w:spacing w:before="0" w:after="100" w:line="264" w:lineRule="auto"/>
      </w:pPr>
      <w:r>
        <w:rPr>
          <w:rFonts w:ascii="Yu Gothic" w:hAnsi="Yu Gothic" w:eastAsia="Yu Gothic"/>
          <w:b/>
          <w:i w:val="0"/>
          <w:color w:val="0B2545"/>
          <w:sz w:val="46"/>
        </w:rPr>
        <w:t>AIサポート体制でスピードアップを目指す製図・設計フロー</w:t>
      </w:r>
    </w:p>
    <w:p>
      <w:pPr>
        <w:spacing w:before="0" w:after="280" w:line="264" w:lineRule="auto"/>
      </w:pPr>
      <w:r>
        <w:rPr>
          <w:rFonts w:ascii="Yu Gothic" w:hAnsi="Yu Gothic" w:eastAsia="Yu Gothic"/>
          <w:b w:val="0"/>
          <w:i w:val="0"/>
          <w:color w:val="667085"/>
          <w:sz w:val="23"/>
        </w:rPr>
        <w:t>Tfas／DXF／AI／JW-CADを起点とした段階的な検証と、将来のIFC・BIM対応に向けた方向性</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100" w:type="dxa"/>
              <w:start w:w="120" w:type="dxa"/>
              <w:bottom w:w="100" w:type="dxa"/>
              <w:end w:w="120" w:type="dxa"/>
            </w:tcMar>
            <w:vAlign w:val="center"/>
            <w:shd w:fill="F2F4F7"/>
          </w:tcPr>
          <w:p>
            <w:pPr>
              <w:spacing w:after="0"/>
            </w:pPr>
            <w:r>
              <w:rPr>
                <w:rFonts w:ascii="Yu Gothic" w:hAnsi="Yu Gothic" w:eastAsia="Yu Gothic"/>
                <w:b/>
                <w:color w:val="0B2545"/>
                <w:sz w:val="20"/>
              </w:rPr>
              <w:t>項目</w:t>
            </w:r>
          </w:p>
        </w:tc>
        <w:tc>
          <w:tcPr>
            <w:tcW w:type="dxa" w:w="7560"/>
            <w:tcMar>
              <w:top w:w="100" w:type="dxa"/>
              <w:start w:w="120" w:type="dxa"/>
              <w:bottom w:w="100" w:type="dxa"/>
              <w:end w:w="120" w:type="dxa"/>
            </w:tcMar>
            <w:vAlign w:val="center"/>
            <w:shd w:fill="F2F4F7"/>
          </w:tcPr>
          <w:p>
            <w:pPr>
              <w:spacing w:after="0"/>
            </w:pPr>
            <w:r>
              <w:rPr>
                <w:rFonts w:ascii="Yu Gothic" w:hAnsi="Yu Gothic" w:eastAsia="Yu Gothic"/>
                <w:b/>
                <w:color w:val="0B2545"/>
                <w:sz w:val="20"/>
              </w:rPr>
              <w:t>内容</w:t>
            </w:r>
          </w:p>
        </w:tc>
      </w:tr>
      <w:tr>
        <w:tc>
          <w:tcPr>
            <w:tcW w:type="dxa" w:w="1800"/>
          </w:tcPr>
          <w:p>
            <w:pPr>
              <w:spacing w:after="0"/>
            </w:pPr>
            <w:r>
              <w:rPr>
                <w:rFonts w:ascii="Yu Gothic" w:hAnsi="Yu Gothic" w:eastAsia="Yu Gothic"/>
                <w:sz w:val="20"/>
              </w:rPr>
              <w:t>目的</w:t>
            </w:r>
          </w:p>
        </w:tc>
        <w:tc>
          <w:tcPr>
            <w:tcW w:type="dxa" w:w="7560"/>
          </w:tcPr>
          <w:p>
            <w:pPr>
              <w:spacing w:after="0"/>
            </w:pPr>
            <w:r>
              <w:rPr>
                <w:rFonts w:ascii="Yu Gothic" w:hAnsi="Yu Gothic" w:eastAsia="Yu Gothic"/>
                <w:sz w:val="20"/>
              </w:rPr>
              <w:t>製図工程の短縮と、将来のBIM移行に対応できるAI活用基盤の検討</w:t>
            </w:r>
          </w:p>
        </w:tc>
      </w:tr>
      <w:tr>
        <w:tc>
          <w:tcPr>
            <w:tcW w:type="dxa" w:w="1800"/>
          </w:tcPr>
          <w:p>
            <w:pPr>
              <w:spacing w:after="0"/>
            </w:pPr>
            <w:r>
              <w:rPr>
                <w:rFonts w:ascii="Yu Gothic" w:hAnsi="Yu Gothic" w:eastAsia="Yu Gothic"/>
                <w:sz w:val="20"/>
              </w:rPr>
              <w:t>対象業務</w:t>
            </w:r>
          </w:p>
        </w:tc>
        <w:tc>
          <w:tcPr>
            <w:tcW w:type="dxa" w:w="7560"/>
          </w:tcPr>
          <w:p>
            <w:pPr>
              <w:spacing w:after="0"/>
            </w:pPr>
            <w:r>
              <w:rPr>
                <w:rFonts w:ascii="Yu Gothic" w:hAnsi="Yu Gothic" w:eastAsia="Yu Gothic"/>
                <w:sz w:val="20"/>
              </w:rPr>
              <w:t>Tfasで共有された3D情報をもとに、社内ダクト加工用図面を作成・出力する業務</w:t>
            </w:r>
          </w:p>
        </w:tc>
      </w:tr>
      <w:tr>
        <w:tc>
          <w:tcPr>
            <w:tcW w:type="dxa" w:w="1800"/>
          </w:tcPr>
          <w:p>
            <w:pPr>
              <w:spacing w:after="0"/>
            </w:pPr>
            <w:r>
              <w:rPr>
                <w:rFonts w:ascii="Yu Gothic" w:hAnsi="Yu Gothic" w:eastAsia="Yu Gothic"/>
                <w:sz w:val="20"/>
              </w:rPr>
              <w:t>現時点の位置づけ</w:t>
            </w:r>
          </w:p>
        </w:tc>
        <w:tc>
          <w:tcPr>
            <w:tcW w:type="dxa" w:w="7560"/>
          </w:tcPr>
          <w:p>
            <w:pPr>
              <w:spacing w:after="0"/>
            </w:pPr>
            <w:r>
              <w:rPr>
                <w:rFonts w:ascii="Yu Gothic" w:hAnsi="Yu Gothic" w:eastAsia="Yu Gothic"/>
                <w:sz w:val="20"/>
              </w:rPr>
              <w:t>検証開始前の論点整理・仮説・進め方のたたき台</w:t>
            </w:r>
          </w:p>
        </w:tc>
      </w:tr>
    </w:tbl>
    <w:p>
      <w:pPr>
        <w:pStyle w:val="Heading1"/>
      </w:pPr>
      <w:r>
        <w:rPr>
          <w:rFonts w:ascii="Yu Gothic" w:hAnsi="Yu Gothic" w:eastAsia="Yu Gothic"/>
          <w:b/>
          <w:color w:val="2E74B5"/>
          <w:sz w:val="32"/>
        </w:rPr>
        <w:t>1. 目指す主な業務フロー</w:t>
      </w:r>
    </w:p>
    <w:p>
      <w:pPr>
        <w:spacing w:before="0" w:after="120" w:line="264" w:lineRule="auto"/>
      </w:pPr>
      <w:r>
        <w:rPr>
          <w:rFonts w:ascii="Yu Gothic" w:hAnsi="Yu Gothic" w:eastAsia="Yu Gothic"/>
          <w:b w:val="0"/>
          <w:i w:val="0"/>
          <w:color w:val="000000"/>
          <w:sz w:val="22"/>
        </w:rPr>
        <w:t>Tfasで共有された3D情報を起点に、社内ダクト加工用の図面をDXFで出力し、JW-CADで開いて現場作業に使える状態まで整える。AIは最終成果物を無条件に確定するのではなく、図面化・確認・修正を支援する役割として位置づける。</w:t>
      </w:r>
    </w:p>
    <w:tbl>
      <w:tblPr>
        <w:tblW w:type="dxa" w:w="9360"/>
        <w:jc w:val="left"/>
        <w:tblLayout w:type="fixed"/>
        <w:tblLook w:firstColumn="1" w:firstRow="1" w:lastColumn="0" w:lastRow="0" w:noHBand="0" w:noVBand="1" w:val="04A0"/>
        <w:tblInd w:w="120" w:type="dxa"/>
      </w:tblPr>
      <w:tblGrid>
        <w:gridCol w:w="1500"/>
        <w:gridCol w:w="3600"/>
        <w:gridCol w:w="4260"/>
      </w:tblGrid>
      <w:tr>
        <w:tc>
          <w:tcPr>
            <w:tcW w:type="dxa" w:w="1500"/>
            <w:tcMar>
              <w:top w:w="100" w:type="dxa"/>
              <w:start w:w="120" w:type="dxa"/>
              <w:bottom w:w="100" w:type="dxa"/>
              <w:end w:w="120" w:type="dxa"/>
            </w:tcMar>
            <w:vAlign w:val="center"/>
            <w:shd w:fill="E8EEF5"/>
          </w:tcPr>
          <w:p>
            <w:pPr>
              <w:spacing w:after="0"/>
            </w:pPr>
            <w:r>
              <w:rPr>
                <w:rFonts w:ascii="Yu Gothic" w:hAnsi="Yu Gothic" w:eastAsia="Yu Gothic"/>
                <w:b/>
                <w:color w:val="0B2545"/>
                <w:sz w:val="20"/>
              </w:rPr>
              <w:t>段階</w:t>
            </w:r>
          </w:p>
        </w:tc>
        <w:tc>
          <w:tcPr>
            <w:tcW w:type="dxa" w:w="3600"/>
            <w:tcMar>
              <w:top w:w="100" w:type="dxa"/>
              <w:start w:w="120" w:type="dxa"/>
              <w:bottom w:w="100" w:type="dxa"/>
              <w:end w:w="120" w:type="dxa"/>
            </w:tcMar>
            <w:vAlign w:val="center"/>
            <w:shd w:fill="E8EEF5"/>
          </w:tcPr>
          <w:p>
            <w:pPr>
              <w:spacing w:after="0"/>
            </w:pPr>
            <w:r>
              <w:rPr>
                <w:rFonts w:ascii="Yu Gothic" w:hAnsi="Yu Gothic" w:eastAsia="Yu Gothic"/>
                <w:b/>
                <w:color w:val="0B2545"/>
                <w:sz w:val="20"/>
              </w:rPr>
              <w:t>入力／処理</w:t>
            </w:r>
          </w:p>
        </w:tc>
        <w:tc>
          <w:tcPr>
            <w:tcW w:type="dxa" w:w="4260"/>
            <w:tcMar>
              <w:top w:w="100" w:type="dxa"/>
              <w:start w:w="120" w:type="dxa"/>
              <w:bottom w:w="100" w:type="dxa"/>
              <w:end w:w="120" w:type="dxa"/>
            </w:tcMar>
            <w:vAlign w:val="center"/>
            <w:shd w:fill="E8EEF5"/>
          </w:tcPr>
          <w:p>
            <w:pPr>
              <w:spacing w:after="0"/>
            </w:pPr>
            <w:r>
              <w:rPr>
                <w:rFonts w:ascii="Yu Gothic" w:hAnsi="Yu Gothic" w:eastAsia="Yu Gothic"/>
                <w:b/>
                <w:color w:val="0B2545"/>
                <w:sz w:val="20"/>
              </w:rPr>
              <w:t>出力・確認ポイント</w:t>
            </w:r>
          </w:p>
        </w:tc>
      </w:tr>
      <w:tr>
        <w:tc>
          <w:tcPr>
            <w:tcW w:type="dxa" w:w="1500"/>
          </w:tcPr>
          <w:p>
            <w:pPr>
              <w:spacing w:after="0"/>
            </w:pPr>
            <w:r>
              <w:rPr>
                <w:rFonts w:ascii="Yu Gothic" w:hAnsi="Yu Gothic" w:eastAsia="Yu Gothic"/>
                <w:sz w:val="20"/>
              </w:rPr>
              <w:t>1｜情報受領</w:t>
            </w:r>
          </w:p>
        </w:tc>
        <w:tc>
          <w:tcPr>
            <w:tcW w:type="dxa" w:w="3600"/>
          </w:tcPr>
          <w:p>
            <w:pPr>
              <w:spacing w:after="0"/>
            </w:pPr>
            <w:r>
              <w:rPr>
                <w:rFonts w:ascii="Yu Gothic" w:hAnsi="Yu Gothic" w:eastAsia="Yu Gothic"/>
                <w:sz w:val="20"/>
              </w:rPr>
              <w:t>Tfasで共有された3D情報を受領</w:t>
            </w:r>
          </w:p>
        </w:tc>
        <w:tc>
          <w:tcPr>
            <w:tcW w:type="dxa" w:w="4260"/>
          </w:tcPr>
          <w:p>
            <w:pPr>
              <w:spacing w:after="0"/>
            </w:pPr>
            <w:r>
              <w:rPr>
                <w:rFonts w:ascii="Yu Gothic" w:hAnsi="Yu Gothic" w:eastAsia="Yu Gothic"/>
                <w:sz w:val="20"/>
              </w:rPr>
              <w:t>対象範囲、属性、欠損情報を確認</w:t>
            </w:r>
          </w:p>
        </w:tc>
      </w:tr>
      <w:tr>
        <w:tc>
          <w:tcPr>
            <w:tcW w:type="dxa" w:w="1500"/>
          </w:tcPr>
          <w:p>
            <w:pPr>
              <w:spacing w:after="0"/>
            </w:pPr>
            <w:r>
              <w:rPr>
                <w:rFonts w:ascii="Yu Gothic" w:hAnsi="Yu Gothic" w:eastAsia="Yu Gothic"/>
                <w:sz w:val="20"/>
              </w:rPr>
              <w:t>2｜図面化</w:t>
            </w:r>
          </w:p>
        </w:tc>
        <w:tc>
          <w:tcPr>
            <w:tcW w:type="dxa" w:w="3600"/>
          </w:tcPr>
          <w:p>
            <w:pPr>
              <w:spacing w:after="0"/>
            </w:pPr>
            <w:r>
              <w:rPr>
                <w:rFonts w:ascii="Yu Gothic" w:hAnsi="Yu Gothic" w:eastAsia="Yu Gothic"/>
                <w:sz w:val="20"/>
              </w:rPr>
              <w:t>社内ダクト加工向けのルールに沿って図面化</w:t>
            </w:r>
          </w:p>
        </w:tc>
        <w:tc>
          <w:tcPr>
            <w:tcW w:type="dxa" w:w="4260"/>
          </w:tcPr>
          <w:p>
            <w:pPr>
              <w:spacing w:after="0"/>
            </w:pPr>
            <w:r>
              <w:rPr>
                <w:rFonts w:ascii="Yu Gothic" w:hAnsi="Yu Gothic" w:eastAsia="Yu Gothic"/>
                <w:sz w:val="20"/>
              </w:rPr>
              <w:t>加工に必要な寸法・形状・接続情報を反映</w:t>
            </w:r>
          </w:p>
        </w:tc>
      </w:tr>
      <w:tr>
        <w:tc>
          <w:tcPr>
            <w:tcW w:type="dxa" w:w="1500"/>
          </w:tcPr>
          <w:p>
            <w:pPr>
              <w:spacing w:after="0"/>
            </w:pPr>
            <w:r>
              <w:rPr>
                <w:rFonts w:ascii="Yu Gothic" w:hAnsi="Yu Gothic" w:eastAsia="Yu Gothic"/>
                <w:sz w:val="20"/>
              </w:rPr>
              <w:t>3｜DXF出力</w:t>
            </w:r>
          </w:p>
        </w:tc>
        <w:tc>
          <w:tcPr>
            <w:tcW w:type="dxa" w:w="3600"/>
          </w:tcPr>
          <w:p>
            <w:pPr>
              <w:spacing w:after="0"/>
            </w:pPr>
            <w:r>
              <w:rPr>
                <w:rFonts w:ascii="Yu Gothic" w:hAnsi="Yu Gothic" w:eastAsia="Yu Gothic"/>
                <w:sz w:val="20"/>
              </w:rPr>
              <w:t>加工用図面をDXF形式で出力</w:t>
            </w:r>
          </w:p>
        </w:tc>
        <w:tc>
          <w:tcPr>
            <w:tcW w:type="dxa" w:w="4260"/>
          </w:tcPr>
          <w:p>
            <w:pPr>
              <w:spacing w:after="0"/>
            </w:pPr>
            <w:r>
              <w:rPr>
                <w:rFonts w:ascii="Yu Gothic" w:hAnsi="Yu Gothic" w:eastAsia="Yu Gothic"/>
                <w:sz w:val="20"/>
              </w:rPr>
              <w:t>レイヤー、尺度、線種、座標、文字を確認</w:t>
            </w:r>
          </w:p>
        </w:tc>
      </w:tr>
      <w:tr>
        <w:tc>
          <w:tcPr>
            <w:tcW w:type="dxa" w:w="1500"/>
          </w:tcPr>
          <w:p>
            <w:pPr>
              <w:spacing w:after="0"/>
            </w:pPr>
            <w:r>
              <w:rPr>
                <w:rFonts w:ascii="Yu Gothic" w:hAnsi="Yu Gothic" w:eastAsia="Yu Gothic"/>
                <w:sz w:val="20"/>
              </w:rPr>
              <w:t>4｜AI支援</w:t>
            </w:r>
          </w:p>
        </w:tc>
        <w:tc>
          <w:tcPr>
            <w:tcW w:type="dxa" w:w="3600"/>
          </w:tcPr>
          <w:p>
            <w:pPr>
              <w:spacing w:after="0"/>
            </w:pPr>
            <w:r>
              <w:rPr>
                <w:rFonts w:ascii="Yu Gothic" w:hAnsi="Yu Gothic" w:eastAsia="Yu Gothic"/>
                <w:sz w:val="20"/>
              </w:rPr>
              <w:t>複数パターンの候補や修正案を生成</w:t>
            </w:r>
          </w:p>
        </w:tc>
        <w:tc>
          <w:tcPr>
            <w:tcW w:type="dxa" w:w="4260"/>
          </w:tcPr>
          <w:p>
            <w:pPr>
              <w:spacing w:after="0"/>
            </w:pPr>
            <w:r>
              <w:rPr>
                <w:rFonts w:ascii="Yu Gothic" w:hAnsi="Yu Gothic" w:eastAsia="Yu Gothic"/>
                <w:sz w:val="20"/>
              </w:rPr>
              <w:t>候補の比較、採用案の選択、差分確認</w:t>
            </w:r>
          </w:p>
        </w:tc>
      </w:tr>
      <w:tr>
        <w:tc>
          <w:tcPr>
            <w:tcW w:type="dxa" w:w="1500"/>
          </w:tcPr>
          <w:p>
            <w:pPr>
              <w:spacing w:after="0"/>
            </w:pPr>
            <w:r>
              <w:rPr>
                <w:rFonts w:ascii="Yu Gothic" w:hAnsi="Yu Gothic" w:eastAsia="Yu Gothic"/>
                <w:sz w:val="20"/>
              </w:rPr>
              <w:t>5｜JW-CAD確認</w:t>
            </w:r>
          </w:p>
        </w:tc>
        <w:tc>
          <w:tcPr>
            <w:tcW w:type="dxa" w:w="3600"/>
          </w:tcPr>
          <w:p>
            <w:pPr>
              <w:spacing w:after="0"/>
            </w:pPr>
            <w:r>
              <w:rPr>
                <w:rFonts w:ascii="Yu Gothic" w:hAnsi="Yu Gothic" w:eastAsia="Yu Gothic"/>
                <w:sz w:val="20"/>
              </w:rPr>
              <w:t>DXFをJW-CADで開く</w:t>
            </w:r>
          </w:p>
        </w:tc>
        <w:tc>
          <w:tcPr>
            <w:tcW w:type="dxa" w:w="4260"/>
          </w:tcPr>
          <w:p>
            <w:pPr>
              <w:spacing w:after="0"/>
            </w:pPr>
            <w:r>
              <w:rPr>
                <w:rFonts w:ascii="Yu Gothic" w:hAnsi="Yu Gothic" w:eastAsia="Yu Gothic"/>
                <w:sz w:val="20"/>
              </w:rPr>
              <w:t>現場で扱える表示・編集状態かを確認</w:t>
            </w:r>
          </w:p>
        </w:tc>
      </w:tr>
      <w:tr>
        <w:tc>
          <w:tcPr>
            <w:tcW w:type="dxa" w:w="1500"/>
          </w:tcPr>
          <w:p>
            <w:pPr>
              <w:spacing w:after="0"/>
            </w:pPr>
            <w:r>
              <w:rPr>
                <w:rFonts w:ascii="Yu Gothic" w:hAnsi="Yu Gothic" w:eastAsia="Yu Gothic"/>
                <w:sz w:val="20"/>
              </w:rPr>
              <w:t>6｜現場利用</w:t>
            </w:r>
          </w:p>
        </w:tc>
        <w:tc>
          <w:tcPr>
            <w:tcW w:type="dxa" w:w="3600"/>
          </w:tcPr>
          <w:p>
            <w:pPr>
              <w:spacing w:after="0"/>
            </w:pPr>
            <w:r>
              <w:rPr>
                <w:rFonts w:ascii="Yu Gothic" w:hAnsi="Yu Gothic" w:eastAsia="Yu Gothic"/>
                <w:sz w:val="20"/>
              </w:rPr>
              <w:t>必要な修正を反映して作業に使用</w:t>
            </w:r>
          </w:p>
        </w:tc>
        <w:tc>
          <w:tcPr>
            <w:tcW w:type="dxa" w:w="4260"/>
          </w:tcPr>
          <w:p>
            <w:pPr>
              <w:spacing w:after="0"/>
            </w:pPr>
            <w:r>
              <w:rPr>
                <w:rFonts w:ascii="Yu Gothic" w:hAnsi="Yu Gothic" w:eastAsia="Yu Gothic"/>
                <w:sz w:val="20"/>
              </w:rPr>
              <w:t>作業結果・修正内容を次回検証へフィードバック</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Yu Gothic" w:hAnsi="Yu Gothic" w:eastAsia="Yu Gothic"/>
                <w:b/>
                <w:color w:val="1F4D78"/>
                <w:sz w:val="21"/>
              </w:rPr>
              <w:t xml:space="preserve">基本方針  </w:t>
            </w:r>
            <w:r>
              <w:rPr>
                <w:rFonts w:ascii="Yu Gothic" w:hAnsi="Yu Gothic" w:eastAsia="Yu Gothic"/>
                <w:sz w:val="21"/>
              </w:rPr>
              <w:t>AIの出力を一つの正解として扱わず、複数候補を提示し、そのうち少なくとも一つを実務のたたき台として利用できる状態を目指す。</w:t>
            </w:r>
          </w:p>
        </w:tc>
      </w:tr>
    </w:tbl>
    <w:p>
      <w:pPr>
        <w:pStyle w:val="Heading1"/>
      </w:pPr>
      <w:r>
        <w:rPr>
          <w:rFonts w:ascii="Yu Gothic" w:hAnsi="Yu Gothic" w:eastAsia="Yu Gothic"/>
          <w:b/>
          <w:color w:val="2E74B5"/>
          <w:sz w:val="32"/>
        </w:rPr>
        <w:t>2. 関係するツール・サービス</w:t>
      </w:r>
    </w:p>
    <w:tbl>
      <w:tblPr>
        <w:tblW w:type="dxa" w:w="9360"/>
        <w:jc w:val="left"/>
        <w:tblLayout w:type="fixed"/>
        <w:tblLook w:firstColumn="1" w:firstRow="1" w:lastColumn="0" w:lastRow="0" w:noHBand="0" w:noVBand="1" w:val="04A0"/>
        <w:tblInd w:w="120" w:type="dxa"/>
      </w:tblPr>
      <w:tblGrid>
        <w:gridCol w:w="1750"/>
        <w:gridCol w:w="3560"/>
        <w:gridCol w:w="4050"/>
      </w:tblGrid>
      <w:tr>
        <w:tc>
          <w:tcPr>
            <w:tcW w:type="dxa" w:w="1750"/>
            <w:tcMar>
              <w:top w:w="100" w:type="dxa"/>
              <w:start w:w="120" w:type="dxa"/>
              <w:bottom w:w="100" w:type="dxa"/>
              <w:end w:w="120" w:type="dxa"/>
            </w:tcMar>
            <w:vAlign w:val="center"/>
            <w:shd w:fill="E8EEF5"/>
          </w:tcPr>
          <w:p>
            <w:pPr>
              <w:spacing w:after="0"/>
            </w:pPr>
            <w:r>
              <w:rPr>
                <w:rFonts w:ascii="Yu Gothic" w:hAnsi="Yu Gothic" w:eastAsia="Yu Gothic"/>
                <w:b/>
                <w:color w:val="0B2545"/>
                <w:sz w:val="20"/>
              </w:rPr>
              <w:t>ツール／サービス</w:t>
            </w:r>
          </w:p>
        </w:tc>
        <w:tc>
          <w:tcPr>
            <w:tcW w:type="dxa" w:w="3560"/>
            <w:tcMar>
              <w:top w:w="100" w:type="dxa"/>
              <w:start w:w="120" w:type="dxa"/>
              <w:bottom w:w="100" w:type="dxa"/>
              <w:end w:w="120" w:type="dxa"/>
            </w:tcMar>
            <w:vAlign w:val="center"/>
            <w:shd w:fill="E8EEF5"/>
          </w:tcPr>
          <w:p>
            <w:pPr>
              <w:spacing w:after="0"/>
            </w:pPr>
            <w:r>
              <w:rPr>
                <w:rFonts w:ascii="Yu Gothic" w:hAnsi="Yu Gothic" w:eastAsia="Yu Gothic"/>
                <w:b/>
                <w:color w:val="0B2545"/>
                <w:sz w:val="20"/>
              </w:rPr>
              <w:t>現状・役割</w:t>
            </w:r>
          </w:p>
        </w:tc>
        <w:tc>
          <w:tcPr>
            <w:tcW w:type="dxa" w:w="4050"/>
            <w:tcMar>
              <w:top w:w="100" w:type="dxa"/>
              <w:start w:w="120" w:type="dxa"/>
              <w:bottom w:w="100" w:type="dxa"/>
              <w:end w:w="120" w:type="dxa"/>
            </w:tcMar>
            <w:vAlign w:val="center"/>
            <w:shd w:fill="E8EEF5"/>
          </w:tcPr>
          <w:p>
            <w:pPr>
              <w:spacing w:after="0"/>
            </w:pPr>
            <w:r>
              <w:rPr>
                <w:rFonts w:ascii="Yu Gothic" w:hAnsi="Yu Gothic" w:eastAsia="Yu Gothic"/>
                <w:b/>
                <w:color w:val="0B2545"/>
                <w:sz w:val="20"/>
              </w:rPr>
              <w:t>検討事項</w:t>
            </w:r>
          </w:p>
        </w:tc>
      </w:tr>
      <w:tr>
        <w:tc>
          <w:tcPr>
            <w:tcW w:type="dxa" w:w="1750"/>
          </w:tcPr>
          <w:p>
            <w:pPr>
              <w:spacing w:after="0"/>
            </w:pPr>
            <w:r>
              <w:rPr>
                <w:rFonts w:ascii="Yu Gothic" w:hAnsi="Yu Gothic" w:eastAsia="Yu Gothic"/>
                <w:sz w:val="20"/>
              </w:rPr>
              <w:t>Tfas</w:t>
            </w:r>
          </w:p>
        </w:tc>
        <w:tc>
          <w:tcPr>
            <w:tcW w:type="dxa" w:w="3560"/>
          </w:tcPr>
          <w:p>
            <w:pPr>
              <w:spacing w:after="0"/>
            </w:pPr>
            <w:r>
              <w:rPr>
                <w:rFonts w:ascii="Yu Gothic" w:hAnsi="Yu Gothic" w:eastAsia="Yu Gothic"/>
                <w:sz w:val="20"/>
              </w:rPr>
              <w:t>開発用アカウント作成済み。3D情報の起点。</w:t>
            </w:r>
          </w:p>
        </w:tc>
        <w:tc>
          <w:tcPr>
            <w:tcW w:type="dxa" w:w="4050"/>
          </w:tcPr>
          <w:p>
            <w:pPr>
              <w:spacing w:after="0"/>
            </w:pPr>
            <w:r>
              <w:rPr>
                <w:rFonts w:ascii="Yu Gothic" w:hAnsi="Yu Gothic" w:eastAsia="Yu Gothic"/>
                <w:sz w:val="20"/>
              </w:rPr>
              <w:t>データ取得方法、出力形式、属性情報、検証用サンプルの確保</w:t>
            </w:r>
          </w:p>
        </w:tc>
      </w:tr>
      <w:tr>
        <w:tc>
          <w:tcPr>
            <w:tcW w:type="dxa" w:w="1750"/>
          </w:tcPr>
          <w:p>
            <w:pPr>
              <w:spacing w:after="0"/>
            </w:pPr>
            <w:r>
              <w:rPr>
                <w:rFonts w:ascii="Yu Gothic" w:hAnsi="Yu Gothic" w:eastAsia="Yu Gothic"/>
                <w:sz w:val="20"/>
              </w:rPr>
              <w:t>JW-CAD</w:t>
            </w:r>
          </w:p>
        </w:tc>
        <w:tc>
          <w:tcPr>
            <w:tcW w:type="dxa" w:w="3560"/>
          </w:tcPr>
          <w:p>
            <w:pPr>
              <w:spacing w:after="0"/>
            </w:pPr>
            <w:r>
              <w:rPr>
                <w:rFonts w:ascii="Yu Gothic" w:hAnsi="Yu Gothic" w:eastAsia="Yu Gothic"/>
                <w:sz w:val="20"/>
              </w:rPr>
              <w:t>無料で利用可能。現場作業用の確認・編集環境。</w:t>
            </w:r>
          </w:p>
        </w:tc>
        <w:tc>
          <w:tcPr>
            <w:tcW w:type="dxa" w:w="4050"/>
          </w:tcPr>
          <w:p>
            <w:pPr>
              <w:spacing w:after="0"/>
            </w:pPr>
            <w:r>
              <w:rPr>
                <w:rFonts w:ascii="Yu Gothic" w:hAnsi="Yu Gothic" w:eastAsia="Yu Gothic"/>
                <w:sz w:val="20"/>
              </w:rPr>
              <w:t>DXFの互換性、表示崩れ、編集性、現場で必要な最低限の品質基準</w:t>
            </w:r>
          </w:p>
        </w:tc>
      </w:tr>
      <w:tr>
        <w:tc>
          <w:tcPr>
            <w:tcW w:type="dxa" w:w="1750"/>
          </w:tcPr>
          <w:p>
            <w:pPr>
              <w:spacing w:after="0"/>
            </w:pPr>
            <w:r>
              <w:rPr>
                <w:rFonts w:ascii="Yu Gothic" w:hAnsi="Yu Gothic" w:eastAsia="Yu Gothic"/>
                <w:sz w:val="20"/>
              </w:rPr>
              <w:t>Cloud Run</w:t>
            </w:r>
          </w:p>
        </w:tc>
        <w:tc>
          <w:tcPr>
            <w:tcW w:type="dxa" w:w="3560"/>
          </w:tcPr>
          <w:p>
            <w:pPr>
              <w:spacing w:after="0"/>
            </w:pPr>
            <w:r>
              <w:rPr>
                <w:rFonts w:ascii="Yu Gothic" w:hAnsi="Yu Gothic" w:eastAsia="Yu Gothic"/>
                <w:sz w:val="20"/>
              </w:rPr>
              <w:t>ERP社内主幹システムの一部が稼働開始中。</w:t>
            </w:r>
          </w:p>
        </w:tc>
        <w:tc>
          <w:tcPr>
            <w:tcW w:type="dxa" w:w="4050"/>
          </w:tcPr>
          <w:p>
            <w:pPr>
              <w:spacing w:after="0"/>
            </w:pPr>
            <w:r>
              <w:rPr>
                <w:rFonts w:ascii="Yu Gothic" w:hAnsi="Yu Gothic" w:eastAsia="Yu Gothic"/>
                <w:sz w:val="20"/>
              </w:rPr>
              <w:t>専用プロジェクトを新設するか、入口・認証を共通化するかを検討。入口は共通、実行基盤・権限・課金単位は分離する案が有力</w:t>
            </w:r>
          </w:p>
        </w:tc>
      </w:tr>
      <w:tr>
        <w:tc>
          <w:tcPr>
            <w:tcW w:type="dxa" w:w="1750"/>
          </w:tcPr>
          <w:p>
            <w:pPr>
              <w:spacing w:after="0"/>
            </w:pPr>
            <w:r>
              <w:rPr>
                <w:rFonts w:ascii="Yu Gothic" w:hAnsi="Yu Gothic" w:eastAsia="Yu Gothic"/>
                <w:sz w:val="20"/>
              </w:rPr>
              <w:t>AI API</w:t>
            </w:r>
          </w:p>
        </w:tc>
        <w:tc>
          <w:tcPr>
            <w:tcW w:type="dxa" w:w="3560"/>
          </w:tcPr>
          <w:p>
            <w:pPr>
              <w:spacing w:after="0"/>
            </w:pPr>
            <w:r>
              <w:rPr>
                <w:rFonts w:ascii="Yu Gothic" w:hAnsi="Yu Gothic" w:eastAsia="Yu Gothic"/>
                <w:sz w:val="20"/>
              </w:rPr>
              <w:t>目的に適したAPIが提供されているか未調査。</w:t>
            </w:r>
          </w:p>
        </w:tc>
        <w:tc>
          <w:tcPr>
            <w:tcW w:type="dxa" w:w="4050"/>
          </w:tcPr>
          <w:p>
            <w:pPr>
              <w:spacing w:after="0"/>
            </w:pPr>
            <w:r>
              <w:rPr>
                <w:rFonts w:ascii="Yu Gothic" w:hAnsi="Yu Gothic" w:eastAsia="Yu Gothic"/>
                <w:sz w:val="20"/>
              </w:rPr>
              <w:t>図面・幾何情報・属性情報を扱えること、候補生成、構造化出力、監査ログ、データ取り扱いを確認</w:t>
            </w:r>
          </w:p>
        </w:tc>
      </w:tr>
      <w:tr>
        <w:tc>
          <w:tcPr>
            <w:tcW w:type="dxa" w:w="1750"/>
          </w:tcPr>
          <w:p>
            <w:pPr>
              <w:spacing w:after="0"/>
            </w:pPr>
            <w:r>
              <w:rPr>
                <w:rFonts w:ascii="Yu Gothic" w:hAnsi="Yu Gothic" w:eastAsia="Yu Gothic"/>
                <w:sz w:val="20"/>
              </w:rPr>
              <w:t>Rebro／BIM</w:t>
            </w:r>
          </w:p>
        </w:tc>
        <w:tc>
          <w:tcPr>
            <w:tcW w:type="dxa" w:w="3560"/>
          </w:tcPr>
          <w:p>
            <w:pPr>
              <w:spacing w:after="0"/>
            </w:pPr>
            <w:r>
              <w:rPr>
                <w:rFonts w:ascii="Yu Gothic" w:hAnsi="Yu Gothic" w:eastAsia="Yu Gothic"/>
                <w:sz w:val="20"/>
              </w:rPr>
              <w:t>業界で採用が進み、BIM利用が受注条件となる可能性。</w:t>
            </w:r>
          </w:p>
        </w:tc>
        <w:tc>
          <w:tcPr>
            <w:tcW w:type="dxa" w:w="4050"/>
          </w:tcPr>
          <w:p>
            <w:pPr>
              <w:spacing w:after="0"/>
            </w:pPr>
            <w:r>
              <w:rPr>
                <w:rFonts w:ascii="Yu Gothic" w:hAnsi="Yu Gothic" w:eastAsia="Yu Gothic"/>
                <w:sz w:val="20"/>
              </w:rPr>
              <w:t>将来のIFC入出力やBIM属性をツール側で吸収できる仕様にする</w:t>
            </w:r>
          </w:p>
        </w:tc>
      </w:tr>
    </w:tbl>
    <w:p>
      <w:pPr>
        <w:pStyle w:val="Heading1"/>
      </w:pPr>
      <w:r>
        <w:rPr>
          <w:rFonts w:ascii="Yu Gothic" w:hAnsi="Yu Gothic" w:eastAsia="Yu Gothic"/>
          <w:b/>
          <w:color w:val="2E74B5"/>
          <w:sz w:val="32"/>
        </w:rPr>
        <w:t>3. まず確認すべきゴール</w:t>
      </w:r>
    </w:p>
    <w:p>
      <w:pPr>
        <w:spacing w:before="0" w:after="120" w:line="264" w:lineRule="auto"/>
      </w:pPr>
      <w:r>
        <w:rPr>
          <w:rFonts w:ascii="Yu Gothic" w:hAnsi="Yu Gothic" w:eastAsia="Yu Gothic"/>
          <w:b w:val="0"/>
          <w:i w:val="0"/>
          <w:color w:val="000000"/>
          <w:sz w:val="22"/>
        </w:rPr>
        <w:t>最初に、短期の改善と中長期の変革を同じ指標で評価しないよう、ゴールを二層に分けて定義する。</w:t>
      </w:r>
    </w:p>
    <w:tbl>
      <w:tblPr>
        <w:tblW w:type="dxa" w:w="9360"/>
        <w:jc w:val="left"/>
        <w:tblLayout w:type="fixed"/>
        <w:tblLook w:firstColumn="1" w:firstRow="1" w:lastColumn="0" w:lastRow="0" w:noHBand="0" w:noVBand="1" w:val="04A0"/>
        <w:tblInd w:w="120" w:type="dxa"/>
      </w:tblPr>
      <w:tblGrid>
        <w:gridCol w:w="1800"/>
        <w:gridCol w:w="4200"/>
        <w:gridCol w:w="3360"/>
      </w:tblGrid>
      <w:tr>
        <w:tc>
          <w:tcPr>
            <w:tcW w:type="dxa" w:w="1800"/>
            <w:tcMar>
              <w:top w:w="100" w:type="dxa"/>
              <w:start w:w="120" w:type="dxa"/>
              <w:bottom w:w="100" w:type="dxa"/>
              <w:end w:w="120" w:type="dxa"/>
            </w:tcMar>
            <w:vAlign w:val="center"/>
            <w:shd w:fill="F2F4F7"/>
          </w:tcPr>
          <w:p>
            <w:pPr>
              <w:spacing w:after="0"/>
            </w:pPr>
            <w:r>
              <w:rPr>
                <w:rFonts w:ascii="Yu Gothic" w:hAnsi="Yu Gothic" w:eastAsia="Yu Gothic"/>
                <w:b/>
                <w:color w:val="0B2545"/>
                <w:sz w:val="20"/>
              </w:rPr>
              <w:t>ゴールの層</w:t>
            </w:r>
          </w:p>
        </w:tc>
        <w:tc>
          <w:tcPr>
            <w:tcW w:type="dxa" w:w="4200"/>
            <w:tcMar>
              <w:top w:w="100" w:type="dxa"/>
              <w:start w:w="120" w:type="dxa"/>
              <w:bottom w:w="100" w:type="dxa"/>
              <w:end w:w="120" w:type="dxa"/>
            </w:tcMar>
            <w:vAlign w:val="center"/>
            <w:shd w:fill="F2F4F7"/>
          </w:tcPr>
          <w:p>
            <w:pPr>
              <w:spacing w:after="0"/>
            </w:pPr>
            <w:r>
              <w:rPr>
                <w:rFonts w:ascii="Yu Gothic" w:hAnsi="Yu Gothic" w:eastAsia="Yu Gothic"/>
                <w:b/>
                <w:color w:val="0B2545"/>
                <w:sz w:val="20"/>
              </w:rPr>
              <w:t>定義案</w:t>
            </w:r>
          </w:p>
        </w:tc>
        <w:tc>
          <w:tcPr>
            <w:tcW w:type="dxa" w:w="3360"/>
            <w:tcMar>
              <w:top w:w="100" w:type="dxa"/>
              <w:start w:w="120" w:type="dxa"/>
              <w:bottom w:w="100" w:type="dxa"/>
              <w:end w:w="120" w:type="dxa"/>
            </w:tcMar>
            <w:vAlign w:val="center"/>
            <w:shd w:fill="F2F4F7"/>
          </w:tcPr>
          <w:p>
            <w:pPr>
              <w:spacing w:after="0"/>
            </w:pPr>
            <w:r>
              <w:rPr>
                <w:rFonts w:ascii="Yu Gothic" w:hAnsi="Yu Gothic" w:eastAsia="Yu Gothic"/>
                <w:b/>
                <w:color w:val="0B2545"/>
                <w:sz w:val="20"/>
              </w:rPr>
              <w:t>評価指標の例</w:t>
            </w:r>
          </w:p>
        </w:tc>
      </w:tr>
      <w:tr>
        <w:tc>
          <w:tcPr>
            <w:tcW w:type="dxa" w:w="1800"/>
          </w:tcPr>
          <w:p>
            <w:pPr>
              <w:spacing w:after="0"/>
            </w:pPr>
            <w:r>
              <w:rPr>
                <w:rFonts w:ascii="Yu Gothic" w:hAnsi="Yu Gothic" w:eastAsia="Yu Gothic"/>
                <w:sz w:val="20"/>
              </w:rPr>
              <w:t>短期｜工程改善</w:t>
            </w:r>
          </w:p>
        </w:tc>
        <w:tc>
          <w:tcPr>
            <w:tcW w:type="dxa" w:w="4200"/>
          </w:tcPr>
          <w:p>
            <w:pPr>
              <w:spacing w:after="0"/>
            </w:pPr>
            <w:r>
              <w:rPr>
                <w:rFonts w:ascii="Yu Gothic" w:hAnsi="Yu Gothic" w:eastAsia="Yu Gothic"/>
                <w:sz w:val="20"/>
              </w:rPr>
              <w:t>製図の一部工程を10〜20％でも早くし、やり直しを増やさない</w:t>
            </w:r>
          </w:p>
        </w:tc>
        <w:tc>
          <w:tcPr>
            <w:tcW w:type="dxa" w:w="3360"/>
          </w:tcPr>
          <w:p>
            <w:pPr>
              <w:spacing w:after="0"/>
            </w:pPr>
            <w:r>
              <w:rPr>
                <w:rFonts w:ascii="Yu Gothic" w:hAnsi="Yu Gothic" w:eastAsia="Yu Gothic"/>
                <w:sz w:val="20"/>
              </w:rPr>
              <w:t>作業時間、修正回数、候補採用率、現場での手戻り件数</w:t>
            </w:r>
          </w:p>
        </w:tc>
      </w:tr>
      <w:tr>
        <w:tc>
          <w:tcPr>
            <w:tcW w:type="dxa" w:w="1800"/>
          </w:tcPr>
          <w:p>
            <w:pPr>
              <w:spacing w:after="0"/>
            </w:pPr>
            <w:r>
              <w:rPr>
                <w:rFonts w:ascii="Yu Gothic" w:hAnsi="Yu Gothic" w:eastAsia="Yu Gothic"/>
                <w:sz w:val="20"/>
              </w:rPr>
              <w:t>中長期｜移行準備</w:t>
            </w:r>
          </w:p>
        </w:tc>
        <w:tc>
          <w:tcPr>
            <w:tcW w:type="dxa" w:w="4200"/>
          </w:tcPr>
          <w:p>
            <w:pPr>
              <w:spacing w:after="0"/>
            </w:pPr>
            <w:r>
              <w:rPr>
                <w:rFonts w:ascii="Yu Gothic" w:hAnsi="Yu Gothic" w:eastAsia="Yu Gothic"/>
                <w:sz w:val="20"/>
              </w:rPr>
              <w:t>BIM利用が求められた際に、データや運用を大きく作り直さず移行できる体制を整える</w:t>
            </w:r>
          </w:p>
        </w:tc>
        <w:tc>
          <w:tcPr>
            <w:tcW w:type="dxa" w:w="3360"/>
          </w:tcPr>
          <w:p>
            <w:pPr>
              <w:spacing w:after="0"/>
            </w:pPr>
            <w:r>
              <w:rPr>
                <w:rFonts w:ascii="Yu Gothic" w:hAnsi="Yu Gothic" w:eastAsia="Yu Gothic"/>
                <w:sz w:val="20"/>
              </w:rPr>
              <w:t>IFC対応範囲、属性の保持率、他ツール連携、再利用可能なデータ構造</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8E8"/>
          </w:tcPr>
          <w:p>
            <w:pPr>
              <w:spacing w:after="0"/>
            </w:pPr>
            <w:r>
              <w:rPr>
                <w:rFonts w:ascii="Yu Gothic" w:hAnsi="Yu Gothic" w:eastAsia="Yu Gothic"/>
                <w:b/>
                <w:color w:val="1F4D78"/>
                <w:sz w:val="21"/>
              </w:rPr>
              <w:t xml:space="preserve">確認したい意思決定  </w:t>
            </w:r>
            <w:r>
              <w:rPr>
                <w:rFonts w:ascii="Yu Gothic" w:hAnsi="Yu Gothic" w:eastAsia="Yu Gothic"/>
                <w:sz w:val="21"/>
              </w:rPr>
              <w:t>当面は「10〜20％の工程短縮」を優先するのか、それとも「BIM移行に備えたデータ・システム基盤」を優先するのか。両方を目指す場合も、短期検証の合格条件を先に定める。</w:t>
            </w:r>
          </w:p>
        </w:tc>
      </w:tr>
    </w:tbl>
    <w:p>
      <w:pPr>
        <w:pStyle w:val="Heading1"/>
      </w:pPr>
      <w:r>
        <w:rPr>
          <w:rFonts w:ascii="Yu Gothic" w:hAnsi="Yu Gothic" w:eastAsia="Yu Gothic"/>
          <w:b/>
          <w:color w:val="2E74B5"/>
          <w:sz w:val="32"/>
        </w:rPr>
        <w:t>4. 現時点で把握している利用者の感触</w:t>
      </w:r>
    </w:p>
    <w:p>
      <w:pPr>
        <w:pStyle w:val="ListBullet"/>
        <w:spacing w:after="80" w:line="264" w:lineRule="auto"/>
        <w:ind w:left="720" w:hanging="360"/>
      </w:pPr>
      <w:r>
        <w:rPr>
          <w:rFonts w:ascii="Yu Gothic" w:hAnsi="Yu Gothic" w:eastAsia="Yu Gothic"/>
          <w:sz w:val="22"/>
        </w:rPr>
        <w:t>「やり直しになる可能性があるなら、AIを使わず最初から自分でやる」という意見が強い。</w:t>
      </w:r>
    </w:p>
    <w:p>
      <w:pPr>
        <w:pStyle w:val="ListBullet"/>
        <w:spacing w:after="80" w:line="264" w:lineRule="auto"/>
        <w:ind w:left="720" w:hanging="360"/>
      </w:pPr>
      <w:r>
        <w:rPr>
          <w:rFonts w:ascii="Yu Gothic" w:hAnsi="Yu Gothic" w:eastAsia="Yu Gothic"/>
          <w:sz w:val="22"/>
        </w:rPr>
        <w:t>一つの高精度な回答を待つより、複数パターンの候補から、どれかをたたき台として使える状態のほうが受け入れられやすい。</w:t>
      </w:r>
    </w:p>
    <w:p>
      <w:pPr>
        <w:pStyle w:val="ListBullet"/>
        <w:spacing w:after="80" w:line="264" w:lineRule="auto"/>
        <w:ind w:left="720" w:hanging="360"/>
      </w:pPr>
      <w:r>
        <w:rPr>
          <w:rFonts w:ascii="Yu Gothic" w:hAnsi="Yu Gothic" w:eastAsia="Yu Gothic"/>
          <w:sz w:val="22"/>
        </w:rPr>
        <w:t>製図工程は個人差が大きいため、平均値だけでなく、担当者ごとの作業時間・修正傾向・得意不得意を把握する必要がある。</w:t>
      </w:r>
    </w:p>
    <w:p>
      <w:pPr>
        <w:spacing w:before="0" w:after="120" w:line="264" w:lineRule="auto"/>
      </w:pPr>
      <w:r>
        <w:rPr>
          <w:rFonts w:ascii="Yu Gothic" w:hAnsi="Yu Gothic" w:eastAsia="Yu Gothic"/>
          <w:b w:val="0"/>
          <w:i w:val="0"/>
          <w:color w:val="000000"/>
          <w:sz w:val="22"/>
        </w:rPr>
        <w:t>このため、検証では「AIの正解率」だけでなく、候補が出るまでの時間、候補を採用・修正するまでの時間、最終的な手戻りの有無を測定する。</w:t>
      </w:r>
    </w:p>
    <w:p>
      <w:pPr>
        <w:pStyle w:val="Heading1"/>
      </w:pPr>
      <w:r>
        <w:rPr>
          <w:rFonts w:ascii="Yu Gothic" w:hAnsi="Yu Gothic" w:eastAsia="Yu Gothic"/>
          <w:b/>
          <w:color w:val="2E74B5"/>
          <w:sz w:val="32"/>
        </w:rPr>
        <w:t>5. 検証の進め方</w:t>
      </w:r>
    </w:p>
    <w:p>
      <w:pPr>
        <w:pStyle w:val="Heading2"/>
      </w:pPr>
      <w:r>
        <w:rPr>
          <w:rFonts w:ascii="Yu Gothic" w:hAnsi="Yu Gothic" w:eastAsia="Yu Gothic"/>
          <w:b/>
          <w:color w:val="2E74B5"/>
          <w:sz w:val="26"/>
        </w:rPr>
        <w:t>5-1. 先行検証：Tfas → DXF → AI → JW-CAD</w:t>
      </w:r>
    </w:p>
    <w:p>
      <w:pPr>
        <w:spacing w:before="0" w:after="120" w:line="264" w:lineRule="auto"/>
      </w:pPr>
      <w:r>
        <w:rPr>
          <w:rFonts w:ascii="Yu Gothic" w:hAnsi="Yu Gothic" w:eastAsia="Yu Gothic"/>
          <w:b w:val="0"/>
          <w:i w:val="0"/>
          <w:color w:val="000000"/>
          <w:sz w:val="22"/>
        </w:rPr>
        <w:t>既存のTfas・DXF・JW-CADの流れを維持しながら、AIを補助工程として挿入し、導入効果とリスクを短期間で確認する。</w:t>
      </w:r>
    </w:p>
    <w:p>
      <w:pPr>
        <w:pStyle w:val="ListNumber"/>
        <w:spacing w:after="80" w:line="264" w:lineRule="auto"/>
        <w:ind w:left="720" w:hanging="360"/>
      </w:pPr>
      <w:r>
        <w:rPr>
          <w:rFonts w:ascii="Yu Gothic" w:hAnsi="Yu Gothic" w:eastAsia="Yu Gothic"/>
          <w:sz w:val="22"/>
        </w:rPr>
        <w:t>代表的な図面・部材・形状を選び、検証用サンプルを準備する。</w:t>
      </w:r>
    </w:p>
    <w:p>
      <w:pPr>
        <w:pStyle w:val="ListNumber"/>
        <w:spacing w:after="80" w:line="264" w:lineRule="auto"/>
        <w:ind w:left="720" w:hanging="360"/>
      </w:pPr>
      <w:r>
        <w:rPr>
          <w:rFonts w:ascii="Yu Gothic" w:hAnsi="Yu Gothic" w:eastAsia="Yu Gothic"/>
          <w:sz w:val="22"/>
        </w:rPr>
        <w:t>現行手順で作成した正解図面と、作業時間・修正箇所を記録する。</w:t>
      </w:r>
    </w:p>
    <w:p>
      <w:pPr>
        <w:pStyle w:val="ListNumber"/>
        <w:spacing w:after="80" w:line="264" w:lineRule="auto"/>
        <w:ind w:left="720" w:hanging="360"/>
      </w:pPr>
      <w:r>
        <w:rPr>
          <w:rFonts w:ascii="Yu Gothic" w:hAnsi="Yu Gothic" w:eastAsia="Yu Gothic"/>
          <w:sz w:val="22"/>
        </w:rPr>
        <w:t>AIに候補生成・図面要素の抽出・チェック支援を行わせ、複数候補を比較する。</w:t>
      </w:r>
    </w:p>
    <w:p>
      <w:pPr>
        <w:pStyle w:val="ListNumber"/>
        <w:spacing w:after="80" w:line="264" w:lineRule="auto"/>
        <w:ind w:left="720" w:hanging="360"/>
      </w:pPr>
      <w:r>
        <w:rPr>
          <w:rFonts w:ascii="Yu Gothic" w:hAnsi="Yu Gothic" w:eastAsia="Yu Gothic"/>
          <w:sz w:val="22"/>
        </w:rPr>
        <w:t>DXFをJW-CADで開き、表示・編集・現場利用に問題がないか確認する。</w:t>
      </w:r>
    </w:p>
    <w:p>
      <w:pPr>
        <w:pStyle w:val="ListNumber"/>
        <w:spacing w:after="80" w:line="264" w:lineRule="auto"/>
        <w:ind w:left="720" w:hanging="360"/>
      </w:pPr>
      <w:r>
        <w:rPr>
          <w:rFonts w:ascii="Yu Gothic" w:hAnsi="Yu Gothic" w:eastAsia="Yu Gothic"/>
          <w:sz w:val="22"/>
        </w:rPr>
        <w:t>採用率、修正時間、手戻り、担当者の受容性を評価し、次の対象範囲を決める。</w:t>
      </w:r>
    </w:p>
    <w:p>
      <w:pPr>
        <w:pStyle w:val="Heading2"/>
      </w:pPr>
      <w:r>
        <w:rPr>
          <w:rFonts w:ascii="Yu Gothic" w:hAnsi="Yu Gothic" w:eastAsia="Yu Gothic"/>
          <w:b/>
          <w:color w:val="2E74B5"/>
          <w:sz w:val="26"/>
        </w:rPr>
        <w:t>5-2. 将来検証：Tfas → IFC → BIM → AI → JW-CAD</w:t>
      </w:r>
    </w:p>
    <w:p>
      <w:pPr>
        <w:spacing w:before="0" w:after="120" w:line="264" w:lineRule="auto"/>
      </w:pPr>
      <w:r>
        <w:rPr>
          <w:rFonts w:ascii="Yu Gothic" w:hAnsi="Yu Gothic" w:eastAsia="Yu Gothic"/>
          <w:b w:val="0"/>
          <w:i w:val="0"/>
          <w:color w:val="000000"/>
          <w:sz w:val="22"/>
        </w:rPr>
        <w:t>BIMが受注条件となる可能性を見据え、IFCを中間形式として扱えるか、属性情報が維持されるかを検証する。</w:t>
      </w:r>
    </w:p>
    <w:p>
      <w:pPr>
        <w:pStyle w:val="ListBullet"/>
        <w:spacing w:after="80" w:line="264" w:lineRule="auto"/>
        <w:ind w:left="720" w:hanging="360"/>
      </w:pPr>
      <w:r>
        <w:rPr>
          <w:rFonts w:ascii="Yu Gothic" w:hAnsi="Yu Gothic" w:eastAsia="Yu Gothic"/>
          <w:sz w:val="22"/>
        </w:rPr>
        <w:t>TfasからIFCへ変換した際に、形状・寸法・接続・部材属性がどこまで保持されるか確認する。</w:t>
      </w:r>
    </w:p>
    <w:p>
      <w:pPr>
        <w:pStyle w:val="ListBullet"/>
        <w:spacing w:after="80" w:line="264" w:lineRule="auto"/>
        <w:ind w:left="720" w:hanging="360"/>
      </w:pPr>
      <w:r>
        <w:rPr>
          <w:rFonts w:ascii="Yu Gothic" w:hAnsi="Yu Gothic" w:eastAsia="Yu Gothic"/>
          <w:sz w:val="22"/>
        </w:rPr>
        <w:t>BIM側で追加・補正された情報を、AIが読み取りやすい構造化データとして扱えるか確認する。</w:t>
      </w:r>
    </w:p>
    <w:p>
      <w:pPr>
        <w:pStyle w:val="ListBullet"/>
        <w:spacing w:after="80" w:line="264" w:lineRule="auto"/>
        <w:ind w:left="720" w:hanging="360"/>
      </w:pPr>
      <w:r>
        <w:rPr>
          <w:rFonts w:ascii="Yu Gothic" w:hAnsi="Yu Gothic" w:eastAsia="Yu Gothic"/>
          <w:sz w:val="22"/>
        </w:rPr>
        <w:t>BIMで得た情報から、現場向けDXF/JW-CAD成果物へ戻す際の変換ルールを整理する。</w:t>
      </w:r>
    </w:p>
    <w:p>
      <w:pPr>
        <w:pStyle w:val="ListBullet"/>
        <w:spacing w:after="80" w:line="264" w:lineRule="auto"/>
        <w:ind w:left="720" w:hanging="360"/>
      </w:pPr>
      <w:r>
        <w:rPr>
          <w:rFonts w:ascii="Yu Gothic" w:hAnsi="Yu Gothic" w:eastAsia="Yu Gothic"/>
          <w:sz w:val="22"/>
        </w:rPr>
        <w:t>将来ツールがRebroなどに変わっても、データ形式・属性・変換ルールを吸収できる設計にする。</w:t>
      </w:r>
    </w:p>
    <w:p>
      <w:pPr>
        <w:pStyle w:val="Heading1"/>
      </w:pPr>
      <w:r>
        <w:rPr>
          <w:rFonts w:ascii="Yu Gothic" w:hAnsi="Yu Gothic" w:eastAsia="Yu Gothic"/>
          <w:b/>
          <w:color w:val="2E74B5"/>
          <w:sz w:val="32"/>
        </w:rPr>
        <w:t>6. システム構成に関する検討事項</w:t>
      </w:r>
    </w:p>
    <w:p>
      <w:pPr>
        <w:pStyle w:val="Heading2"/>
      </w:pPr>
      <w:r>
        <w:rPr>
          <w:rFonts w:ascii="Yu Gothic" w:hAnsi="Yu Gothic" w:eastAsia="Yu Gothic"/>
          <w:b/>
          <w:color w:val="2E74B5"/>
          <w:sz w:val="26"/>
        </w:rPr>
        <w:t>6-1. Cloud Runプロジェクトの扱い</w:t>
      </w:r>
    </w:p>
    <w:p>
      <w:pPr>
        <w:spacing w:before="0" w:after="120" w:line="264" w:lineRule="auto"/>
      </w:pPr>
      <w:r>
        <w:rPr>
          <w:rFonts w:ascii="Yu Gothic" w:hAnsi="Yu Gothic" w:eastAsia="Yu Gothic"/>
          <w:b w:val="0"/>
          <w:i w:val="0"/>
          <w:color w:val="000000"/>
          <w:sz w:val="22"/>
        </w:rPr>
        <w:t>ERP社内主幹システムとは別に、製図・AI支援用の専用プロジェクトを新設する案を基本の検討候補とする。ただし、利用者の入口は共通化し、認証・アカウント管理の負担を抑える方向が考えられる。</w:t>
      </w:r>
    </w:p>
    <w:tbl>
      <w:tblPr>
        <w:tblW w:type="dxa" w:w="9360"/>
        <w:jc w:val="left"/>
        <w:tblLayout w:type="fixed"/>
        <w:tblLook w:firstColumn="1" w:firstRow="1" w:lastColumn="0" w:lastRow="0" w:noHBand="0" w:noVBand="1" w:val="04A0"/>
        <w:tblInd w:w="120" w:type="dxa"/>
      </w:tblPr>
      <w:tblGrid>
        <w:gridCol w:w="1700"/>
        <w:gridCol w:w="3700"/>
        <w:gridCol w:w="3960"/>
      </w:tblGrid>
      <w:tr>
        <w:tc>
          <w:tcPr>
            <w:tcW w:type="dxa" w:w="1700"/>
            <w:tcMar>
              <w:top w:w="100" w:type="dxa"/>
              <w:start w:w="120" w:type="dxa"/>
              <w:bottom w:w="100" w:type="dxa"/>
              <w:end w:w="120" w:type="dxa"/>
            </w:tcMar>
            <w:vAlign w:val="center"/>
            <w:shd w:fill="F2F4F7"/>
          </w:tcPr>
          <w:p>
            <w:pPr>
              <w:spacing w:after="0"/>
            </w:pPr>
            <w:r>
              <w:rPr>
                <w:rFonts w:ascii="Yu Gothic" w:hAnsi="Yu Gothic" w:eastAsia="Yu Gothic"/>
                <w:b/>
                <w:color w:val="0B2545"/>
                <w:sz w:val="20"/>
              </w:rPr>
              <w:t>論点</w:t>
            </w:r>
          </w:p>
        </w:tc>
        <w:tc>
          <w:tcPr>
            <w:tcW w:type="dxa" w:w="3700"/>
            <w:tcMar>
              <w:top w:w="100" w:type="dxa"/>
              <w:start w:w="120" w:type="dxa"/>
              <w:bottom w:w="100" w:type="dxa"/>
              <w:end w:w="120" w:type="dxa"/>
            </w:tcMar>
            <w:vAlign w:val="center"/>
            <w:shd w:fill="F2F4F7"/>
          </w:tcPr>
          <w:p>
            <w:pPr>
              <w:spacing w:after="0"/>
            </w:pPr>
            <w:r>
              <w:rPr>
                <w:rFonts w:ascii="Yu Gothic" w:hAnsi="Yu Gothic" w:eastAsia="Yu Gothic"/>
                <w:b/>
                <w:color w:val="0B2545"/>
                <w:sz w:val="20"/>
              </w:rPr>
              <w:t>共通化するもの</w:t>
            </w:r>
          </w:p>
        </w:tc>
        <w:tc>
          <w:tcPr>
            <w:tcW w:type="dxa" w:w="3960"/>
            <w:tcMar>
              <w:top w:w="100" w:type="dxa"/>
              <w:start w:w="120" w:type="dxa"/>
              <w:bottom w:w="100" w:type="dxa"/>
              <w:end w:w="120" w:type="dxa"/>
            </w:tcMar>
            <w:vAlign w:val="center"/>
            <w:shd w:fill="F2F4F7"/>
          </w:tcPr>
          <w:p>
            <w:pPr>
              <w:spacing w:after="0"/>
            </w:pPr>
            <w:r>
              <w:rPr>
                <w:rFonts w:ascii="Yu Gothic" w:hAnsi="Yu Gothic" w:eastAsia="Yu Gothic"/>
                <w:b/>
                <w:color w:val="0B2545"/>
                <w:sz w:val="20"/>
              </w:rPr>
              <w:t>分離を検討するもの</w:t>
            </w:r>
          </w:p>
        </w:tc>
      </w:tr>
      <w:tr>
        <w:tc>
          <w:tcPr>
            <w:tcW w:type="dxa" w:w="1700"/>
          </w:tcPr>
          <w:p>
            <w:pPr>
              <w:spacing w:after="0"/>
            </w:pPr>
            <w:r>
              <w:rPr>
                <w:rFonts w:ascii="Yu Gothic" w:hAnsi="Yu Gothic" w:eastAsia="Yu Gothic"/>
                <w:sz w:val="20"/>
              </w:rPr>
              <w:t>利用者体験</w:t>
            </w:r>
          </w:p>
        </w:tc>
        <w:tc>
          <w:tcPr>
            <w:tcW w:type="dxa" w:w="3700"/>
          </w:tcPr>
          <w:p>
            <w:pPr>
              <w:spacing w:after="0"/>
            </w:pPr>
            <w:r>
              <w:rPr>
                <w:rFonts w:ascii="Yu Gothic" w:hAnsi="Yu Gothic" w:eastAsia="Yu Gothic"/>
                <w:sz w:val="20"/>
              </w:rPr>
              <w:t>入口、ログイン、基本的なアカウント情報</w:t>
            </w:r>
          </w:p>
        </w:tc>
        <w:tc>
          <w:tcPr>
            <w:tcW w:type="dxa" w:w="3960"/>
          </w:tcPr>
          <w:p>
            <w:pPr>
              <w:spacing w:after="0"/>
            </w:pPr>
            <w:r>
              <w:rPr>
                <w:rFonts w:ascii="Yu Gothic" w:hAnsi="Yu Gothic" w:eastAsia="Yu Gothic"/>
                <w:sz w:val="20"/>
              </w:rPr>
              <w:t>製図プロジェクト固有の画面・操作</w:t>
            </w:r>
          </w:p>
        </w:tc>
      </w:tr>
      <w:tr>
        <w:tc>
          <w:tcPr>
            <w:tcW w:type="dxa" w:w="1700"/>
          </w:tcPr>
          <w:p>
            <w:pPr>
              <w:spacing w:after="0"/>
            </w:pPr>
            <w:r>
              <w:rPr>
                <w:rFonts w:ascii="Yu Gothic" w:hAnsi="Yu Gothic" w:eastAsia="Yu Gothic"/>
                <w:sz w:val="20"/>
              </w:rPr>
              <w:t>セキュリティ</w:t>
            </w:r>
          </w:p>
        </w:tc>
        <w:tc>
          <w:tcPr>
            <w:tcW w:type="dxa" w:w="3700"/>
          </w:tcPr>
          <w:p>
            <w:pPr>
              <w:spacing w:after="0"/>
            </w:pPr>
            <w:r>
              <w:rPr>
                <w:rFonts w:ascii="Yu Gothic" w:hAnsi="Yu Gothic" w:eastAsia="Yu Gothic"/>
                <w:sz w:val="20"/>
              </w:rPr>
              <w:t>認証基盤、利用者の所属情報</w:t>
            </w:r>
          </w:p>
        </w:tc>
        <w:tc>
          <w:tcPr>
            <w:tcW w:type="dxa" w:w="3960"/>
          </w:tcPr>
          <w:p>
            <w:pPr>
              <w:spacing w:after="0"/>
            </w:pPr>
            <w:r>
              <w:rPr>
                <w:rFonts w:ascii="Yu Gothic" w:hAnsi="Yu Gothic" w:eastAsia="Yu Gothic"/>
                <w:sz w:val="20"/>
              </w:rPr>
              <w:t>サービスアカウント、API権限、データアクセス範囲</w:t>
            </w:r>
          </w:p>
        </w:tc>
      </w:tr>
      <w:tr>
        <w:tc>
          <w:tcPr>
            <w:tcW w:type="dxa" w:w="1700"/>
          </w:tcPr>
          <w:p>
            <w:pPr>
              <w:spacing w:after="0"/>
            </w:pPr>
            <w:r>
              <w:rPr>
                <w:rFonts w:ascii="Yu Gothic" w:hAnsi="Yu Gothic" w:eastAsia="Yu Gothic"/>
                <w:sz w:val="20"/>
              </w:rPr>
              <w:t>運用・費用</w:t>
            </w:r>
          </w:p>
        </w:tc>
        <w:tc>
          <w:tcPr>
            <w:tcW w:type="dxa" w:w="3700"/>
          </w:tcPr>
          <w:p>
            <w:pPr>
              <w:spacing w:after="0"/>
            </w:pPr>
            <w:r>
              <w:rPr>
                <w:rFonts w:ascii="Yu Gothic" w:hAnsi="Yu Gothic" w:eastAsia="Yu Gothic"/>
                <w:sz w:val="20"/>
              </w:rPr>
              <w:t>監視方針、問い合わせ窓口</w:t>
            </w:r>
          </w:p>
        </w:tc>
        <w:tc>
          <w:tcPr>
            <w:tcW w:type="dxa" w:w="3960"/>
          </w:tcPr>
          <w:p>
            <w:pPr>
              <w:spacing w:after="0"/>
            </w:pPr>
            <w:r>
              <w:rPr>
                <w:rFonts w:ascii="Yu Gothic" w:hAnsi="Yu Gothic" w:eastAsia="Yu Gothic"/>
                <w:sz w:val="20"/>
              </w:rPr>
              <w:t>Cloud Run、ストレージ、AI APIの課金・上限管理</w:t>
            </w:r>
          </w:p>
        </w:tc>
      </w:tr>
      <w:tr>
        <w:tc>
          <w:tcPr>
            <w:tcW w:type="dxa" w:w="1700"/>
          </w:tcPr>
          <w:p>
            <w:pPr>
              <w:spacing w:after="0"/>
            </w:pPr>
            <w:r>
              <w:rPr>
                <w:rFonts w:ascii="Yu Gothic" w:hAnsi="Yu Gothic" w:eastAsia="Yu Gothic"/>
                <w:sz w:val="20"/>
              </w:rPr>
              <w:t>障害影響</w:t>
            </w:r>
          </w:p>
        </w:tc>
        <w:tc>
          <w:tcPr>
            <w:tcW w:type="dxa" w:w="3700"/>
          </w:tcPr>
          <w:p>
            <w:pPr>
              <w:spacing w:after="0"/>
            </w:pPr>
            <w:r>
              <w:rPr>
                <w:rFonts w:ascii="Yu Gothic" w:hAnsi="Yu Gothic" w:eastAsia="Yu Gothic"/>
                <w:sz w:val="20"/>
              </w:rPr>
              <w:t>共通ログインの障害対応</w:t>
            </w:r>
          </w:p>
        </w:tc>
        <w:tc>
          <w:tcPr>
            <w:tcW w:type="dxa" w:w="3960"/>
          </w:tcPr>
          <w:p>
            <w:pPr>
              <w:spacing w:after="0"/>
            </w:pPr>
            <w:r>
              <w:rPr>
                <w:rFonts w:ascii="Yu Gothic" w:hAnsi="Yu Gothic" w:eastAsia="Yu Gothic"/>
                <w:sz w:val="20"/>
              </w:rPr>
              <w:t>製図・AI側の障害がERPへ波及しない構成</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Yu Gothic" w:hAnsi="Yu Gothic" w:eastAsia="Yu Gothic"/>
                <w:b/>
                <w:color w:val="1F4D78"/>
                <w:sz w:val="21"/>
              </w:rPr>
              <w:t xml:space="preserve">暫定的な見立て  </w:t>
            </w:r>
            <w:r>
              <w:rPr>
                <w:rFonts w:ascii="Yu Gothic" w:hAnsi="Yu Gothic" w:eastAsia="Yu Gothic"/>
                <w:sz w:val="21"/>
              </w:rPr>
              <w:t>入口は同じでも、製図・AI支援の実行環境と権限は専用プロジェクトとして分離するほうが、検証・費用管理・将来拡張を進めやすい可能性がある。最終判断は、認証方式、データ連携、運用体制を確認して決定する。</w:t>
            </w:r>
          </w:p>
        </w:tc>
      </w:tr>
    </w:tbl>
    <w:p>
      <w:pPr>
        <w:pStyle w:val="Heading1"/>
      </w:pPr>
      <w:r>
        <w:rPr>
          <w:rFonts w:ascii="Yu Gothic" w:hAnsi="Yu Gothic" w:eastAsia="Yu Gothic"/>
          <w:b/>
          <w:color w:val="2E74B5"/>
          <w:sz w:val="32"/>
        </w:rPr>
        <w:t>7. 検証前に決める項目</w:t>
      </w:r>
    </w:p>
    <w:p>
      <w:pPr>
        <w:pStyle w:val="ListBullet"/>
        <w:spacing w:after="80" w:line="264" w:lineRule="auto"/>
        <w:ind w:left="720" w:hanging="360"/>
      </w:pPr>
      <w:r>
        <w:rPr>
          <w:rFonts w:ascii="Yu Gothic" w:hAnsi="Yu Gothic" w:eastAsia="Yu Gothic"/>
          <w:sz w:val="22"/>
        </w:rPr>
        <w:t>対象とする図面・部材・形状の範囲を限定する。</w:t>
      </w:r>
    </w:p>
    <w:p>
      <w:pPr>
        <w:pStyle w:val="ListBullet"/>
        <w:spacing w:after="80" w:line="264" w:lineRule="auto"/>
        <w:ind w:left="720" w:hanging="360"/>
      </w:pPr>
      <w:r>
        <w:rPr>
          <w:rFonts w:ascii="Yu Gothic" w:hAnsi="Yu Gothic" w:eastAsia="Yu Gothic"/>
          <w:sz w:val="22"/>
        </w:rPr>
        <w:t>現行作業の基準時間と、許容する修正回数・手戻りを定義する。</w:t>
      </w:r>
    </w:p>
    <w:p>
      <w:pPr>
        <w:pStyle w:val="ListBullet"/>
        <w:spacing w:after="80" w:line="264" w:lineRule="auto"/>
        <w:ind w:left="720" w:hanging="360"/>
      </w:pPr>
      <w:r>
        <w:rPr>
          <w:rFonts w:ascii="Yu Gothic" w:hAnsi="Yu Gothic" w:eastAsia="Yu Gothic"/>
          <w:sz w:val="22"/>
        </w:rPr>
        <w:t>AI出力を採用する人、最終確認する人、現場へ展開する人を決める。</w:t>
      </w:r>
    </w:p>
    <w:p>
      <w:pPr>
        <w:pStyle w:val="ListBullet"/>
        <w:spacing w:after="80" w:line="264" w:lineRule="auto"/>
        <w:ind w:left="720" w:hanging="360"/>
      </w:pPr>
      <w:r>
        <w:rPr>
          <w:rFonts w:ascii="Yu Gothic" w:hAnsi="Yu Gothic" w:eastAsia="Yu Gothic"/>
          <w:sz w:val="22"/>
        </w:rPr>
        <w:t>「採用可能な候補」と判断する品質基準を決める。</w:t>
      </w:r>
    </w:p>
    <w:p>
      <w:pPr>
        <w:pStyle w:val="ListBullet"/>
        <w:spacing w:after="80" w:line="264" w:lineRule="auto"/>
        <w:ind w:left="720" w:hanging="360"/>
      </w:pPr>
      <w:r>
        <w:rPr>
          <w:rFonts w:ascii="Yu Gothic" w:hAnsi="Yu Gothic" w:eastAsia="Yu Gothic"/>
          <w:sz w:val="22"/>
        </w:rPr>
        <w:t>DXF／IFCに含めるべき属性・レイヤー・尺度・命名規則を整理する。</w:t>
      </w:r>
    </w:p>
    <w:p>
      <w:pPr>
        <w:pStyle w:val="ListBullet"/>
        <w:spacing w:after="80" w:line="264" w:lineRule="auto"/>
        <w:ind w:left="720" w:hanging="360"/>
      </w:pPr>
      <w:r>
        <w:rPr>
          <w:rFonts w:ascii="Yu Gothic" w:hAnsi="Yu Gothic" w:eastAsia="Yu Gothic"/>
          <w:sz w:val="22"/>
        </w:rPr>
        <w:t>図面データをAIサービスへ送る場合の機密性・保存期間・ログ管理を確認する。</w:t>
      </w:r>
    </w:p>
    <w:p>
      <w:pPr>
        <w:pStyle w:val="ListBullet"/>
        <w:spacing w:after="80" w:line="264" w:lineRule="auto"/>
        <w:ind w:left="720" w:hanging="360"/>
      </w:pPr>
      <w:r>
        <w:rPr>
          <w:rFonts w:ascii="Yu Gothic" w:hAnsi="Yu Gothic" w:eastAsia="Yu Gothic"/>
          <w:sz w:val="22"/>
        </w:rPr>
        <w:t>Tfas、Rebro、JW-CAD、AI APIそれぞれの利用条件・ライセンス・サポート範囲を確認する。</w:t>
      </w:r>
    </w:p>
    <w:p>
      <w:pPr>
        <w:pStyle w:val="Heading1"/>
      </w:pPr>
      <w:r>
        <w:rPr>
          <w:rFonts w:ascii="Yu Gothic" w:hAnsi="Yu Gothic" w:eastAsia="Yu Gothic"/>
          <w:b/>
          <w:color w:val="2E74B5"/>
          <w:sz w:val="32"/>
        </w:rPr>
        <w:t>8. 当面のアクション案</w:t>
      </w:r>
    </w:p>
    <w:tbl>
      <w:tblPr>
        <w:tblW w:type="dxa" w:w="9360"/>
        <w:jc w:val="left"/>
        <w:tblLayout w:type="fixed"/>
        <w:tblLook w:firstColumn="1" w:firstRow="1" w:lastColumn="0" w:lastRow="0" w:noHBand="0" w:noVBand="1" w:val="04A0"/>
        <w:tblInd w:w="120" w:type="dxa"/>
      </w:tblPr>
      <w:tblGrid>
        <w:gridCol w:w="900"/>
        <w:gridCol w:w="4380"/>
        <w:gridCol w:w="4080"/>
      </w:tblGrid>
      <w:tr>
        <w:tc>
          <w:tcPr>
            <w:tcW w:type="dxa" w:w="900"/>
            <w:tcMar>
              <w:top w:w="100" w:type="dxa"/>
              <w:start w:w="120" w:type="dxa"/>
              <w:bottom w:w="100" w:type="dxa"/>
              <w:end w:w="120" w:type="dxa"/>
            </w:tcMar>
            <w:vAlign w:val="center"/>
            <w:shd w:fill="F2F4F7"/>
          </w:tcPr>
          <w:p>
            <w:pPr>
              <w:spacing w:after="0"/>
            </w:pPr>
            <w:r>
              <w:rPr>
                <w:rFonts w:ascii="Yu Gothic" w:hAnsi="Yu Gothic" w:eastAsia="Yu Gothic"/>
                <w:b/>
                <w:color w:val="0B2545"/>
                <w:sz w:val="20"/>
              </w:rPr>
              <w:t>順番</w:t>
            </w:r>
          </w:p>
        </w:tc>
        <w:tc>
          <w:tcPr>
            <w:tcW w:type="dxa" w:w="4380"/>
            <w:tcMar>
              <w:top w:w="100" w:type="dxa"/>
              <w:start w:w="120" w:type="dxa"/>
              <w:bottom w:w="100" w:type="dxa"/>
              <w:end w:w="120" w:type="dxa"/>
            </w:tcMar>
            <w:vAlign w:val="center"/>
            <w:shd w:fill="F2F4F7"/>
          </w:tcPr>
          <w:p>
            <w:pPr>
              <w:spacing w:after="0"/>
            </w:pPr>
            <w:r>
              <w:rPr>
                <w:rFonts w:ascii="Yu Gothic" w:hAnsi="Yu Gothic" w:eastAsia="Yu Gothic"/>
                <w:b/>
                <w:color w:val="0B2545"/>
                <w:sz w:val="20"/>
              </w:rPr>
              <w:t>アクション</w:t>
            </w:r>
          </w:p>
        </w:tc>
        <w:tc>
          <w:tcPr>
            <w:tcW w:type="dxa" w:w="4080"/>
            <w:tcMar>
              <w:top w:w="100" w:type="dxa"/>
              <w:start w:w="120" w:type="dxa"/>
              <w:bottom w:w="100" w:type="dxa"/>
              <w:end w:w="120" w:type="dxa"/>
            </w:tcMar>
            <w:vAlign w:val="center"/>
            <w:shd w:fill="F2F4F7"/>
          </w:tcPr>
          <w:p>
            <w:pPr>
              <w:spacing w:after="0"/>
            </w:pPr>
            <w:r>
              <w:rPr>
                <w:rFonts w:ascii="Yu Gothic" w:hAnsi="Yu Gothic" w:eastAsia="Yu Gothic"/>
                <w:b/>
                <w:color w:val="0B2545"/>
                <w:sz w:val="20"/>
              </w:rPr>
              <w:t>成果物・判断</w:t>
            </w:r>
          </w:p>
        </w:tc>
      </w:tr>
      <w:tr>
        <w:tc>
          <w:tcPr>
            <w:tcW w:type="dxa" w:w="900"/>
          </w:tcPr>
          <w:p>
            <w:pPr>
              <w:spacing w:after="0"/>
            </w:pPr>
            <w:r>
              <w:rPr>
                <w:rFonts w:ascii="Yu Gothic" w:hAnsi="Yu Gothic" w:eastAsia="Yu Gothic"/>
                <w:sz w:val="20"/>
              </w:rPr>
              <w:t>1</w:t>
            </w:r>
          </w:p>
        </w:tc>
        <w:tc>
          <w:tcPr>
            <w:tcW w:type="dxa" w:w="4380"/>
          </w:tcPr>
          <w:p>
            <w:pPr>
              <w:spacing w:after="0"/>
            </w:pPr>
            <w:r>
              <w:rPr>
                <w:rFonts w:ascii="Yu Gothic" w:hAnsi="Yu Gothic" w:eastAsia="Yu Gothic"/>
                <w:sz w:val="20"/>
              </w:rPr>
              <w:t>検証対象を1〜2種類の代表図面に絞る</w:t>
            </w:r>
          </w:p>
        </w:tc>
        <w:tc>
          <w:tcPr>
            <w:tcW w:type="dxa" w:w="4080"/>
          </w:tcPr>
          <w:p>
            <w:pPr>
              <w:spacing w:after="0"/>
            </w:pPr>
            <w:r>
              <w:rPr>
                <w:rFonts w:ascii="Yu Gothic" w:hAnsi="Yu Gothic" w:eastAsia="Yu Gothic"/>
                <w:sz w:val="20"/>
              </w:rPr>
              <w:t>対象図面、入力データ、現行成果物</w:t>
            </w:r>
          </w:p>
        </w:tc>
      </w:tr>
      <w:tr>
        <w:tc>
          <w:tcPr>
            <w:tcW w:type="dxa" w:w="900"/>
          </w:tcPr>
          <w:p>
            <w:pPr>
              <w:spacing w:after="0"/>
            </w:pPr>
            <w:r>
              <w:rPr>
                <w:rFonts w:ascii="Yu Gothic" w:hAnsi="Yu Gothic" w:eastAsia="Yu Gothic"/>
                <w:sz w:val="20"/>
              </w:rPr>
              <w:t>2</w:t>
            </w:r>
          </w:p>
        </w:tc>
        <w:tc>
          <w:tcPr>
            <w:tcW w:type="dxa" w:w="4380"/>
          </w:tcPr>
          <w:p>
            <w:pPr>
              <w:spacing w:after="0"/>
            </w:pPr>
            <w:r>
              <w:rPr>
                <w:rFonts w:ascii="Yu Gothic" w:hAnsi="Yu Gothic" w:eastAsia="Yu Gothic"/>
                <w:sz w:val="20"/>
              </w:rPr>
              <w:t>現行作業を計測する</w:t>
            </w:r>
          </w:p>
        </w:tc>
        <w:tc>
          <w:tcPr>
            <w:tcW w:type="dxa" w:w="4080"/>
          </w:tcPr>
          <w:p>
            <w:pPr>
              <w:spacing w:after="0"/>
            </w:pPr>
            <w:r>
              <w:rPr>
                <w:rFonts w:ascii="Yu Gothic" w:hAnsi="Yu Gothic" w:eastAsia="Yu Gothic"/>
                <w:sz w:val="20"/>
              </w:rPr>
              <w:t>工程別時間、修正箇所、担当者差</w:t>
            </w:r>
          </w:p>
        </w:tc>
      </w:tr>
      <w:tr>
        <w:tc>
          <w:tcPr>
            <w:tcW w:type="dxa" w:w="900"/>
          </w:tcPr>
          <w:p>
            <w:pPr>
              <w:spacing w:after="0"/>
            </w:pPr>
            <w:r>
              <w:rPr>
                <w:rFonts w:ascii="Yu Gothic" w:hAnsi="Yu Gothic" w:eastAsia="Yu Gothic"/>
                <w:sz w:val="20"/>
              </w:rPr>
              <w:t>3</w:t>
            </w:r>
          </w:p>
        </w:tc>
        <w:tc>
          <w:tcPr>
            <w:tcW w:type="dxa" w:w="4380"/>
          </w:tcPr>
          <w:p>
            <w:pPr>
              <w:spacing w:after="0"/>
            </w:pPr>
            <w:r>
              <w:rPr>
                <w:rFonts w:ascii="Yu Gothic" w:hAnsi="Yu Gothic" w:eastAsia="Yu Gothic"/>
                <w:sz w:val="20"/>
              </w:rPr>
              <w:t>Tfas→DXF→JW-CADの互換性を確認する</w:t>
            </w:r>
          </w:p>
        </w:tc>
        <w:tc>
          <w:tcPr>
            <w:tcW w:type="dxa" w:w="4080"/>
          </w:tcPr>
          <w:p>
            <w:pPr>
              <w:spacing w:after="0"/>
            </w:pPr>
            <w:r>
              <w:rPr>
                <w:rFonts w:ascii="Yu Gothic" w:hAnsi="Yu Gothic" w:eastAsia="Yu Gothic"/>
                <w:sz w:val="20"/>
              </w:rPr>
              <w:t>変換ルールと品質チェック項目</w:t>
            </w:r>
          </w:p>
        </w:tc>
      </w:tr>
      <w:tr>
        <w:tc>
          <w:tcPr>
            <w:tcW w:type="dxa" w:w="900"/>
          </w:tcPr>
          <w:p>
            <w:pPr>
              <w:spacing w:after="0"/>
            </w:pPr>
            <w:r>
              <w:rPr>
                <w:rFonts w:ascii="Yu Gothic" w:hAnsi="Yu Gothic" w:eastAsia="Yu Gothic"/>
                <w:sz w:val="20"/>
              </w:rPr>
              <w:t>4</w:t>
            </w:r>
          </w:p>
        </w:tc>
        <w:tc>
          <w:tcPr>
            <w:tcW w:type="dxa" w:w="4380"/>
          </w:tcPr>
          <w:p>
            <w:pPr>
              <w:spacing w:after="0"/>
            </w:pPr>
            <w:r>
              <w:rPr>
                <w:rFonts w:ascii="Yu Gothic" w:hAnsi="Yu Gothic" w:eastAsia="Yu Gothic"/>
                <w:sz w:val="20"/>
              </w:rPr>
              <w:t>AI API候補を調査し、候補生成の小さな試作を行う</w:t>
            </w:r>
          </w:p>
        </w:tc>
        <w:tc>
          <w:tcPr>
            <w:tcW w:type="dxa" w:w="4080"/>
          </w:tcPr>
          <w:p>
            <w:pPr>
              <w:spacing w:after="0"/>
            </w:pPr>
            <w:r>
              <w:rPr>
                <w:rFonts w:ascii="Yu Gothic" w:hAnsi="Yu Gothic" w:eastAsia="Yu Gothic"/>
                <w:sz w:val="20"/>
              </w:rPr>
              <w:t>候補出力、採用率、修正時間</w:t>
            </w:r>
          </w:p>
        </w:tc>
      </w:tr>
      <w:tr>
        <w:tc>
          <w:tcPr>
            <w:tcW w:type="dxa" w:w="900"/>
          </w:tcPr>
          <w:p>
            <w:pPr>
              <w:spacing w:after="0"/>
            </w:pPr>
            <w:r>
              <w:rPr>
                <w:rFonts w:ascii="Yu Gothic" w:hAnsi="Yu Gothic" w:eastAsia="Yu Gothic"/>
                <w:sz w:val="20"/>
              </w:rPr>
              <w:t>5</w:t>
            </w:r>
          </w:p>
        </w:tc>
        <w:tc>
          <w:tcPr>
            <w:tcW w:type="dxa" w:w="4380"/>
          </w:tcPr>
          <w:p>
            <w:pPr>
              <w:spacing w:after="0"/>
            </w:pPr>
            <w:r>
              <w:rPr>
                <w:rFonts w:ascii="Yu Gothic" w:hAnsi="Yu Gothic" w:eastAsia="Yu Gothic"/>
                <w:sz w:val="20"/>
              </w:rPr>
              <w:t>Cloud Runの専用プロジェクト案と認証連携案を比較する</w:t>
            </w:r>
          </w:p>
        </w:tc>
        <w:tc>
          <w:tcPr>
            <w:tcW w:type="dxa" w:w="4080"/>
          </w:tcPr>
          <w:p>
            <w:pPr>
              <w:spacing w:after="0"/>
            </w:pPr>
            <w:r>
              <w:rPr>
                <w:rFonts w:ascii="Yu Gothic" w:hAnsi="Yu Gothic" w:eastAsia="Yu Gothic"/>
                <w:sz w:val="20"/>
              </w:rPr>
              <w:t>構成案、権限案、費用・運用論点</w:t>
            </w:r>
          </w:p>
        </w:tc>
      </w:tr>
      <w:tr>
        <w:tc>
          <w:tcPr>
            <w:tcW w:type="dxa" w:w="900"/>
          </w:tcPr>
          <w:p>
            <w:pPr>
              <w:spacing w:after="0"/>
            </w:pPr>
            <w:r>
              <w:rPr>
                <w:rFonts w:ascii="Yu Gothic" w:hAnsi="Yu Gothic" w:eastAsia="Yu Gothic"/>
                <w:sz w:val="20"/>
              </w:rPr>
              <w:t>6</w:t>
            </w:r>
          </w:p>
        </w:tc>
        <w:tc>
          <w:tcPr>
            <w:tcW w:type="dxa" w:w="4380"/>
          </w:tcPr>
          <w:p>
            <w:pPr>
              <w:spacing w:after="0"/>
            </w:pPr>
            <w:r>
              <w:rPr>
                <w:rFonts w:ascii="Yu Gothic" w:hAnsi="Yu Gothic" w:eastAsia="Yu Gothic"/>
                <w:sz w:val="20"/>
              </w:rPr>
              <w:t>IFC・BIM対応の必要属性を洗い出す</w:t>
            </w:r>
          </w:p>
        </w:tc>
        <w:tc>
          <w:tcPr>
            <w:tcW w:type="dxa" w:w="4080"/>
          </w:tcPr>
          <w:p>
            <w:pPr>
              <w:spacing w:after="0"/>
            </w:pPr>
            <w:r>
              <w:rPr>
                <w:rFonts w:ascii="Yu Gothic" w:hAnsi="Yu Gothic" w:eastAsia="Yu Gothic"/>
                <w:sz w:val="20"/>
              </w:rPr>
              <w:t>将来拡張を阻害しないデータ仕様</w:t>
            </w:r>
          </w:p>
        </w:tc>
      </w:tr>
    </w:tbl>
    <w:p>
      <w:pPr>
        <w:pStyle w:val="Heading1"/>
      </w:pPr>
      <w:r>
        <w:rPr>
          <w:rFonts w:ascii="Yu Gothic" w:hAnsi="Yu Gothic" w:eastAsia="Yu Gothic"/>
          <w:b/>
          <w:color w:val="2E74B5"/>
          <w:sz w:val="32"/>
        </w:rPr>
        <w:t>9. まとめ</w:t>
      </w:r>
    </w:p>
    <w:p>
      <w:pPr>
        <w:spacing w:before="0" w:after="120" w:line="264" w:lineRule="auto"/>
      </w:pPr>
      <w:r>
        <w:rPr>
          <w:rFonts w:ascii="Yu Gothic" w:hAnsi="Yu Gothic" w:eastAsia="Yu Gothic"/>
          <w:b w:val="0"/>
          <w:i w:val="0"/>
          <w:color w:val="000000"/>
          <w:sz w:val="22"/>
        </w:rPr>
        <w:t>本プロジェクトは、まず既存のTfas→DXF→JW-CADの業務を対象に、AIを候補生成・確認・修正支援として組み込み、実際の手戻りを増やさず工程を短縮できるか検証する。そのうえで、IFC・BIM・Rebro等への対応を見据え、ツールを固定するのではなく、データ形式・属性・変換ルールを吸収できる構成へ段階的に広げる。</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spacing w:after="0"/>
            </w:pPr>
            <w:r>
              <w:rPr>
                <w:rFonts w:ascii="Yu Gothic" w:hAnsi="Yu Gothic" w:eastAsia="Yu Gothic"/>
                <w:b/>
                <w:color w:val="1F4D78"/>
                <w:sz w:val="21"/>
              </w:rPr>
              <w:t xml:space="preserve">次に決めること  </w:t>
            </w:r>
            <w:r>
              <w:rPr>
                <w:rFonts w:ascii="Yu Gothic" w:hAnsi="Yu Gothic" w:eastAsia="Yu Gothic"/>
                <w:sz w:val="21"/>
              </w:rPr>
              <w:t>短期検証の対象図面、現行基準時間、合格条件、検証責任者を決定する。</w:t>
            </w:r>
          </w:p>
        </w:tc>
      </w:tr>
    </w:tbl>
    <w:sectPr w:rsidR="00FC693F" w:rsidRPr="0006063C" w:rsidSect="00034616">
      <w:headerReference w:type="default" r:id="rId9"/>
      <w:footerReference w:type="default" r:id="rId10"/>
      <w:pgSz w:w="12240" w:h="15840"/>
      <w:pgMar w:top="1080"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667085"/>
        <w:sz w:val="17"/>
      </w:rPr>
      <w:t>社内検討用｜2026年7月14日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7085"/>
        <w:sz w:val="17"/>
      </w:rPr>
      <w:t>AIサポート製図プロジェクト｜検討整理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AIサポート体制でスピードアップを目指す製図・設計フロー</dc:title>
  <dc:subject>Tfas／DXF／AI／JW-CADを起点とした検討整理</dc:subject>
  <dc:creator>社内検討用</dc:creator>
  <cp:keywords/>
  <dc:description>generated by python-docx</dc:description>
  <cp:lastModifiedBy/>
  <cp:revision>1</cp:revision>
  <dcterms:created xsi:type="dcterms:W3CDTF">2013-12-23T23:15:00Z</dcterms:created>
  <dcterms:modified xsi:type="dcterms:W3CDTF">2013-12-23T23:15:00Z</dcterms:modified>
  <cp:category/>
</cp:coreProperties>
</file>