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spacing w:before="0" w:after="60"/>
      </w:pPr>
      <w:r>
        <w:rPr>
          <w:b/>
        </w:rPr>
        <w:t xml:space="preserve">Phân tích độ phức tạp thời gian: CTIM và CTIM-G</w:t>
      </w:r>
    </w:p>
    <w:p>
      <w:pPr>
        <w:spacing w:before="0" w:after="120"/>
      </w:pPr>
      <w:r>
        <w:rPr>
          <w:i/>
          <w:color w:val="5A6673"/>
        </w:rPr>
        <w:t xml:space="preserve">Trình bày theo đúng lối Mục 4.3 của bài báo gốc: quy chi phí về từng dải dòng của thuật toán, dùng nguyên bộ ký hiệu của bài báo, và kết bằng một phát biểu chi phối. CTIM-G được phân tích bằng cùng bộ ký hiệu đó để hai bên so được từng số hạng.</w:t>
      </w:r>
    </w:p>
    <w:p>
      <w:pPr>
        <w:pStyle w:val="Heading1"/>
        <w:keepNext/>
        <w:spacing w:before="200" w:after="140"/>
      </w:pPr>
      <w:r>
        <w:rPr>
          <w:b/>
        </w:rPr>
        <w:t xml:space="preserve">1.  Ký hiệu</w:t>
      </w:r>
    </w:p>
    <w:p>
      <w:pPr>
        <w:spacing w:before="0" w:after="120"/>
      </w:pPr>
      <w:r>
        <w:t xml:space="preserve">Chúng tôi giữ nguyên ký hiệu của bài báo gốc và bổ sung ba ký hiệu cho CTIM-G. Ngưỡng cắt đường đi được bài báo viết là θ; bản cài đặt viết là h. Hai ký hiệu chỉ cùng một đại lượng.</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500"/>
        <w:gridCol w:w="5900"/>
        <w:gridCol w:w="1600"/>
      </w:tblGrid>
      <w:tr>
        <w:trPr>
          <w:tblHeader/>
        </w:trPr>
        <w:tc>
          <w:tcPr>
            <w:tcW w:w="1500" w:type="dxa"/>
            <w:shd w:val="clear" w:color="auto" w:fill="E8EEF7"/>
            <w:vAlign w:val="center"/>
          </w:tcPr>
          <w:p>
            <w:pPr>
              <w:spacing w:before="20" w:after="20"/>
              <w:jc w:val="center"/>
            </w:pPr>
            <w:r>
              <w:rPr>
                <w:b/>
                <w:sz w:val="18"/>
                <w:szCs w:val="18"/>
              </w:rPr>
              <w:t xml:space="preserve">Ký hiệu</w:t>
            </w:r>
          </w:p>
        </w:tc>
        <w:tc>
          <w:tcPr>
            <w:tcW w:w="5900" w:type="dxa"/>
            <w:shd w:val="clear" w:color="auto" w:fill="E8EEF7"/>
            <w:vAlign w:val="center"/>
          </w:tcPr>
          <w:p>
            <w:pPr>
              <w:spacing w:before="20" w:after="20"/>
              <w:jc w:val="left"/>
            </w:pPr>
            <w:r>
              <w:rPr>
                <w:b/>
                <w:sz w:val="18"/>
                <w:szCs w:val="18"/>
              </w:rPr>
              <w:t xml:space="preserve">Ý nghĩa</w:t>
            </w:r>
          </w:p>
        </w:tc>
        <w:tc>
          <w:tcPr>
            <w:tcW w:w="1600" w:type="dxa"/>
            <w:shd w:val="clear" w:color="auto" w:fill="E8EEF7"/>
            <w:vAlign w:val="center"/>
          </w:tcPr>
          <w:p>
            <w:pPr>
              <w:spacing w:before="20" w:after="20"/>
              <w:jc w:val="center"/>
            </w:pPr>
            <w:r>
              <w:rPr>
                <w:b/>
                <w:sz w:val="18"/>
                <w:szCs w:val="18"/>
              </w:rPr>
              <w:t xml:space="preserve">Của ai</w:t>
            </w:r>
          </w:p>
        </w:tc>
      </w:tr>
      <w:tr>
        <w:tc>
          <w:tcPr>
            <w:tcW w:w="1500" w:type="dxa"/>
            <w:vAlign w:val="center"/>
          </w:tcPr>
          <w:p>
            <w:pPr>
              <w:spacing w:before="20" w:after="20"/>
              <w:jc w:val="center"/>
            </w:pPr>
            <w:r>
              <w:rPr>
                <w:sz w:val="18"/>
                <w:szCs w:val="18"/>
              </w:rPr>
              <w:t xml:space="preserve">U, E, D</w:t>
            </w:r>
          </w:p>
        </w:tc>
        <w:tc>
          <w:tcPr>
            <w:tcW w:w="5900" w:type="dxa"/>
            <w:vAlign w:val="center"/>
          </w:tcPr>
          <w:p>
            <w:pPr>
              <w:spacing w:before="20" w:after="20"/>
              <w:jc w:val="left"/>
            </w:pPr>
            <w:r>
              <w:rPr>
                <w:sz w:val="18"/>
                <w:szCs w:val="18"/>
              </w:rPr>
              <w:t xml:space="preserve">số người dùng, số liên kết, số bản ghi lan truyền tiềm năng</w:t>
            </w:r>
          </w:p>
        </w:tc>
        <w:tc>
          <w:tcPr>
            <w:tcW w:w="1600" w:type="dxa"/>
            <w:vAlign w:val="center"/>
          </w:tcPr>
          <w:p>
            <w:pPr>
              <w:spacing w:before="20" w:after="20"/>
              <w:jc w:val="center"/>
            </w:pPr>
            <w:r>
              <w:rPr>
                <w:sz w:val="18"/>
                <w:szCs w:val="18"/>
              </w:rPr>
              <w:t xml:space="preserve">bài báo</w:t>
            </w:r>
          </w:p>
        </w:tc>
      </w:tr>
      <w:tr>
        <w:tc>
          <w:tcPr>
            <w:tcW w:w="1500" w:type="dxa"/>
            <w:vAlign w:val="center"/>
          </w:tcPr>
          <w:p>
            <w:pPr>
              <w:spacing w:before="20" w:after="20"/>
              <w:jc w:val="center"/>
            </w:pPr>
            <w:r>
              <w:rPr>
                <w:sz w:val="18"/>
                <w:szCs w:val="18"/>
              </w:rPr>
              <w:t xml:space="preserve">M, Z, C, K</w:t>
            </w:r>
          </w:p>
        </w:tc>
        <w:tc>
          <w:tcPr>
            <w:tcW w:w="5900" w:type="dxa"/>
            <w:vAlign w:val="center"/>
          </w:tcPr>
          <w:p>
            <w:pPr>
              <w:spacing w:before="20" w:after="20"/>
              <w:jc w:val="left"/>
            </w:pPr>
            <w:r>
              <w:rPr>
                <w:sz w:val="18"/>
                <w:szCs w:val="18"/>
              </w:rPr>
              <w:t xml:space="preserve">số sản phẩm, số chủ đề, số cộng đồng, số hạt giống</w:t>
            </w:r>
          </w:p>
        </w:tc>
        <w:tc>
          <w:tcPr>
            <w:tcW w:w="1600" w:type="dxa"/>
            <w:vAlign w:val="center"/>
          </w:tcPr>
          <w:p>
            <w:pPr>
              <w:spacing w:before="20" w:after="20"/>
              <w:jc w:val="center"/>
            </w:pPr>
            <w:r>
              <w:rPr>
                <w:sz w:val="18"/>
                <w:szCs w:val="18"/>
              </w:rPr>
              <w:t xml:space="preserve">bài báo</w:t>
            </w:r>
          </w:p>
        </w:tc>
      </w:tr>
      <w:tr>
        <w:tc>
          <w:tcPr>
            <w:tcW w:w="1500" w:type="dxa"/>
            <w:vAlign w:val="center"/>
          </w:tcPr>
          <w:p>
            <w:pPr>
              <w:spacing w:before="20" w:after="20"/>
              <w:jc w:val="center"/>
            </w:pPr>
            <w:r>
              <w:rPr>
                <w:sz w:val="18"/>
                <w:szCs w:val="18"/>
              </w:rPr>
              <w:t xml:space="preserve">T₁, T₂</w:t>
            </w:r>
          </w:p>
        </w:tc>
        <w:tc>
          <w:tcPr>
            <w:tcW w:w="5900" w:type="dxa"/>
            <w:vAlign w:val="center"/>
          </w:tcPr>
          <w:p>
            <w:pPr>
              <w:spacing w:before="20" w:after="20"/>
              <w:jc w:val="left"/>
            </w:pPr>
            <w:r>
              <w:rPr>
                <w:sz w:val="18"/>
                <w:szCs w:val="18"/>
              </w:rPr>
              <w:t xml:space="preserve">số vòng lấy mẫu chủ đề tiềm ẩn; số vòng lấy mẫu s, s′, c, c′</w:t>
            </w:r>
          </w:p>
        </w:tc>
        <w:tc>
          <w:tcPr>
            <w:tcW w:w="1600" w:type="dxa"/>
            <w:vAlign w:val="center"/>
          </w:tcPr>
          <w:p>
            <w:pPr>
              <w:spacing w:before="20" w:after="20"/>
              <w:jc w:val="center"/>
            </w:pPr>
            <w:r>
              <w:rPr>
                <w:sz w:val="18"/>
                <w:szCs w:val="18"/>
              </w:rPr>
              <w:t xml:space="preserve">bài báo</w:t>
            </w:r>
          </w:p>
        </w:tc>
      </w:tr>
      <w:tr>
        <w:tc>
          <w:tcPr>
            <w:tcW w:w="1500" w:type="dxa"/>
            <w:vAlign w:val="center"/>
          </w:tcPr>
          <w:p>
            <w:pPr>
              <w:spacing w:before="20" w:after="20"/>
              <w:jc w:val="center"/>
            </w:pPr>
            <w:r>
              <w:rPr>
                <w:sz w:val="18"/>
                <w:szCs w:val="18"/>
              </w:rPr>
              <w:t xml:space="preserve">|c_p|</w:t>
            </w:r>
          </w:p>
        </w:tc>
        <w:tc>
          <w:tcPr>
            <w:tcW w:w="5900" w:type="dxa"/>
            <w:vAlign w:val="center"/>
          </w:tcPr>
          <w:p>
            <w:pPr>
              <w:spacing w:before="20" w:after="20"/>
              <w:jc w:val="left"/>
            </w:pPr>
            <w:r>
              <w:rPr>
                <w:sz w:val="18"/>
                <w:szCs w:val="18"/>
              </w:rPr>
              <w:t xml:space="preserve">số nút của cộng đồng LỚN NHẤT</w:t>
            </w:r>
          </w:p>
        </w:tc>
        <w:tc>
          <w:tcPr>
            <w:tcW w:w="1600" w:type="dxa"/>
            <w:vAlign w:val="center"/>
          </w:tcPr>
          <w:p>
            <w:pPr>
              <w:spacing w:before="20" w:after="20"/>
              <w:jc w:val="center"/>
            </w:pPr>
            <w:r>
              <w:rPr>
                <w:sz w:val="18"/>
                <w:szCs w:val="18"/>
              </w:rPr>
              <w:t xml:space="preserve">bài báo</w:t>
            </w:r>
          </w:p>
        </w:tc>
      </w:tr>
      <w:tr>
        <w:tc>
          <w:tcPr>
            <w:tcW w:w="1500" w:type="dxa"/>
            <w:vAlign w:val="center"/>
          </w:tcPr>
          <w:p>
            <w:pPr>
              <w:spacing w:before="20" w:after="20"/>
              <w:jc w:val="center"/>
            </w:pPr>
            <w:r>
              <w:rPr>
                <w:sz w:val="18"/>
                <w:szCs w:val="18"/>
              </w:rPr>
              <w:t xml:space="preserve">t_ip</w:t>
            </w:r>
          </w:p>
        </w:tc>
        <w:tc>
          <w:tcPr>
            <w:tcW w:w="5900" w:type="dxa"/>
            <w:vAlign w:val="center"/>
          </w:tcPr>
          <w:p>
            <w:pPr>
              <w:spacing w:before="20" w:after="20"/>
              <w:jc w:val="left"/>
            </w:pPr>
            <w:r>
              <w:rPr>
                <w:sz w:val="18"/>
                <w:szCs w:val="18"/>
              </w:rPr>
              <w:t xml:space="preserve">thời gian lớn nhất để dựng MIIA(v, θ) với v ∈ c_p</w:t>
            </w:r>
          </w:p>
        </w:tc>
        <w:tc>
          <w:tcPr>
            <w:tcW w:w="1600" w:type="dxa"/>
            <w:vAlign w:val="center"/>
          </w:tcPr>
          <w:p>
            <w:pPr>
              <w:spacing w:before="20" w:after="20"/>
              <w:jc w:val="center"/>
            </w:pPr>
            <w:r>
              <w:rPr>
                <w:sz w:val="18"/>
                <w:szCs w:val="18"/>
              </w:rPr>
              <w:t xml:space="preserve">bài báo</w:t>
            </w:r>
          </w:p>
        </w:tc>
      </w:tr>
      <w:tr>
        <w:tc>
          <w:tcPr>
            <w:tcW w:w="1500" w:type="dxa"/>
            <w:vAlign w:val="center"/>
          </w:tcPr>
          <w:p>
            <w:pPr>
              <w:spacing w:before="20" w:after="20"/>
              <w:jc w:val="center"/>
            </w:pPr>
            <w:r>
              <w:rPr>
                <w:sz w:val="18"/>
                <w:szCs w:val="18"/>
              </w:rPr>
              <w:t xml:space="preserve">n_ip, n_op</w:t>
            </w:r>
          </w:p>
        </w:tc>
        <w:tc>
          <w:tcPr>
            <w:tcW w:w="5900" w:type="dxa"/>
            <w:vAlign w:val="center"/>
          </w:tcPr>
          <w:p>
            <w:pPr>
              <w:spacing w:before="20" w:after="20"/>
              <w:jc w:val="left"/>
            </w:pPr>
            <w:r>
              <w:rPr>
                <w:sz w:val="18"/>
                <w:szCs w:val="18"/>
              </w:rPr>
              <w:t xml:space="preserve">max_{v∈c_p} |MIIA(v, θ)| và max_{v∈c_p} |MIOA(v, θ)|, trên ĐỒ THỊ CON</w:t>
            </w:r>
          </w:p>
        </w:tc>
        <w:tc>
          <w:tcPr>
            <w:tcW w:w="1600" w:type="dxa"/>
            <w:vAlign w:val="center"/>
          </w:tcPr>
          <w:p>
            <w:pPr>
              <w:spacing w:before="20" w:after="20"/>
              <w:jc w:val="center"/>
            </w:pPr>
            <w:r>
              <w:rPr>
                <w:sz w:val="18"/>
                <w:szCs w:val="18"/>
              </w:rPr>
              <w:t xml:space="preserve">bài báo</w:t>
            </w:r>
          </w:p>
        </w:tc>
      </w:tr>
      <w:tr>
        <w:tc>
          <w:tcPr>
            <w:tcW w:w="1500" w:type="dxa"/>
            <w:vAlign w:val="center"/>
          </w:tcPr>
          <w:p>
            <w:pPr>
              <w:spacing w:before="20" w:after="20"/>
              <w:jc w:val="center"/>
            </w:pPr>
            <w:r>
              <w:rPr>
                <w:sz w:val="18"/>
                <w:szCs w:val="18"/>
              </w:rPr>
              <w:t xml:space="preserve">T_p</w:t>
            </w:r>
          </w:p>
        </w:tc>
        <w:tc>
          <w:tcPr>
            <w:tcW w:w="5900" w:type="dxa"/>
            <w:vAlign w:val="center"/>
          </w:tcPr>
          <w:p>
            <w:pPr>
              <w:spacing w:before="20" w:after="20"/>
              <w:jc w:val="left"/>
            </w:pPr>
            <w:r>
              <w:rPr>
                <w:sz w:val="18"/>
                <w:szCs w:val="18"/>
              </w:rPr>
              <w:t xml:space="preserve">thời gian tính độ lan truyền của một nút trong cộng đồng c_p</w:t>
            </w:r>
          </w:p>
        </w:tc>
        <w:tc>
          <w:tcPr>
            <w:tcW w:w="1600" w:type="dxa"/>
            <w:vAlign w:val="center"/>
          </w:tcPr>
          <w:p>
            <w:pPr>
              <w:spacing w:before="20" w:after="20"/>
              <w:jc w:val="center"/>
            </w:pPr>
            <w:r>
              <w:rPr>
                <w:sz w:val="18"/>
                <w:szCs w:val="18"/>
              </w:rPr>
              <w:t xml:space="preserve">bài báo</w:t>
            </w:r>
          </w:p>
        </w:tc>
      </w:tr>
      <w:tr>
        <w:tc>
          <w:tcPr>
            <w:tcW w:w="1500" w:type="dxa"/>
            <w:vAlign w:val="center"/>
          </w:tcPr>
          <w:p>
            <w:pPr>
              <w:spacing w:before="20" w:after="20"/>
              <w:jc w:val="center"/>
            </w:pPr>
            <w:r>
              <w:rPr>
                <w:sz w:val="18"/>
                <w:szCs w:val="18"/>
              </w:rPr>
              <w:t xml:space="preserve">t_i</w:t>
            </w:r>
          </w:p>
        </w:tc>
        <w:tc>
          <w:tcPr>
            <w:tcW w:w="5900" w:type="dxa"/>
            <w:vAlign w:val="center"/>
          </w:tcPr>
          <w:p>
            <w:pPr>
              <w:spacing w:before="20" w:after="20"/>
              <w:jc w:val="left"/>
            </w:pPr>
            <w:r>
              <w:rPr>
                <w:sz w:val="18"/>
                <w:szCs w:val="18"/>
              </w:rPr>
              <w:t xml:space="preserve">thời gian lớn nhất để dựng MIIA(v, θ) với v ∈ 𝒰, trên TOÀN đồ thị</w:t>
            </w:r>
          </w:p>
        </w:tc>
        <w:tc>
          <w:tcPr>
            <w:tcW w:w="1600" w:type="dxa"/>
            <w:vAlign w:val="center"/>
          </w:tcPr>
          <w:p>
            <w:pPr>
              <w:spacing w:before="20" w:after="20"/>
              <w:jc w:val="center"/>
            </w:pPr>
            <w:r>
              <w:rPr>
                <w:sz w:val="18"/>
                <w:szCs w:val="18"/>
              </w:rPr>
              <w:t xml:space="preserve">bổ sung</w:t>
            </w:r>
          </w:p>
        </w:tc>
      </w:tr>
      <w:tr>
        <w:tc>
          <w:tcPr>
            <w:tcW w:w="1500" w:type="dxa"/>
            <w:vAlign w:val="center"/>
          </w:tcPr>
          <w:p>
            <w:pPr>
              <w:spacing w:before="20" w:after="20"/>
              <w:jc w:val="center"/>
            </w:pPr>
            <w:r>
              <w:rPr>
                <w:sz w:val="18"/>
                <w:szCs w:val="18"/>
              </w:rPr>
              <w:t xml:space="preserve">n_i, n_o</w:t>
            </w:r>
          </w:p>
        </w:tc>
        <w:tc>
          <w:tcPr>
            <w:tcW w:w="5900" w:type="dxa"/>
            <w:vAlign w:val="center"/>
          </w:tcPr>
          <w:p>
            <w:pPr>
              <w:spacing w:before="20" w:after="20"/>
              <w:jc w:val="left"/>
            </w:pPr>
            <w:r>
              <w:rPr>
                <w:sz w:val="18"/>
                <w:szCs w:val="18"/>
              </w:rPr>
              <w:t xml:space="preserve">max_{v∈𝒰} |MIIA(v, θ)| và max_{v∈𝒰} |MIOA(v, θ)|, trên TOÀN đồ thị</w:t>
            </w:r>
          </w:p>
        </w:tc>
        <w:tc>
          <w:tcPr>
            <w:tcW w:w="1600" w:type="dxa"/>
            <w:vAlign w:val="center"/>
          </w:tcPr>
          <w:p>
            <w:pPr>
              <w:spacing w:before="20" w:after="20"/>
              <w:jc w:val="center"/>
            </w:pPr>
            <w:r>
              <w:rPr>
                <w:sz w:val="18"/>
                <w:szCs w:val="18"/>
              </w:rPr>
              <w:t xml:space="preserve">bổ sung</w:t>
            </w:r>
          </w:p>
        </w:tc>
      </w:tr>
      <w:tr>
        <w:tc>
          <w:tcPr>
            <w:tcW w:w="1500" w:type="dxa"/>
            <w:vAlign w:val="center"/>
          </w:tcPr>
          <w:p>
            <w:pPr>
              <w:spacing w:before="20" w:after="20"/>
              <w:jc w:val="center"/>
            </w:pPr>
            <w:r>
              <w:rPr>
                <w:sz w:val="18"/>
                <w:szCs w:val="18"/>
              </w:rPr>
              <w:t xml:space="preserve">T_g</w:t>
            </w:r>
          </w:p>
        </w:tc>
        <w:tc>
          <w:tcPr>
            <w:tcW w:w="5900" w:type="dxa"/>
            <w:vAlign w:val="center"/>
          </w:tcPr>
          <w:p>
            <w:pPr>
              <w:spacing w:before="20" w:after="20"/>
              <w:jc w:val="left"/>
            </w:pPr>
            <w:r>
              <w:rPr>
                <w:sz w:val="18"/>
                <w:szCs w:val="18"/>
              </w:rPr>
              <w:t xml:space="preserve">thời gian tính độ lan truyền của một nút trên toàn đồ thị 𝒢</w:t>
            </w:r>
          </w:p>
        </w:tc>
        <w:tc>
          <w:tcPr>
            <w:tcW w:w="1600" w:type="dxa"/>
            <w:vAlign w:val="center"/>
          </w:tcPr>
          <w:p>
            <w:pPr>
              <w:spacing w:before="20" w:after="20"/>
              <w:jc w:val="center"/>
            </w:pPr>
            <w:r>
              <w:rPr>
                <w:sz w:val="18"/>
                <w:szCs w:val="18"/>
              </w:rPr>
              <w:t xml:space="preserve">bổ sung</w:t>
            </w:r>
          </w:p>
        </w:tc>
      </w:tr>
    </w:tbl>
    <w:p>
      <w:pPr>
        <w:spacing w:before="0" w:after="160"/>
      </w:pPr>
    </w:p>
    <w:p>
      <w:pPr>
        <w:spacing w:before="0" w:after="120"/>
      </w:pPr>
      <w:r>
        <w:rPr>
          <w:b/>
        </w:rPr>
        <w:t xml:space="preserve">Quan hệ then chốt: </w:t>
      </w:r>
      <w:r>
        <w:t xml:space="preserve">vì 𝒢_m là đồ thị con của 𝒢 nên mọi đường đi trong 𝒢_m đều tồn tại trong 𝒢. Do đó n_ip ≤ n_i, n_op ≤ n_o và t_ip ≤ t_i, với mọi p. Toàn bộ khoảng cách chi phí giữa hai thuật toán nằm ở ba bất đẳng thức này.</w:t>
      </w:r>
    </w:p>
    <w:p>
      <w:pPr>
        <w:pStyle w:val="Heading1"/>
        <w:keepNext/>
        <w:spacing w:before="200" w:after="140"/>
      </w:pPr>
      <w:r>
        <w:rPr>
          <w:b/>
        </w:rPr>
        <w:t xml:space="preserve">2.  Quá trình sinh (Thuật toán 1 của bài báo)</w:t>
      </w:r>
    </w:p>
    <w:p>
      <w:pPr>
        <w:spacing w:before="0" w:after="120"/>
      </w:pPr>
      <w:r>
        <w:t xml:space="preserve">Cho C và Z cố định, thời gian của quá trình sinh tuyến tính theo cỡ dữ liệu vào và theo số vòng lặp:</w:t>
      </w:r>
    </w:p>
    <w:p>
      <w:pPr>
        <w:ind w:left="280"/>
        <w:spacing w:before="0" w:after="0"/>
      </w:pPr>
      <w:r>
        <w:rPr>
          <w:rFonts w:ascii="Consolas" w:hAnsi="Consolas"/>
          <w:sz w:val="16"/>
          <w:szCs w:val="16"/>
        </w:rPr>
        <w:t xml:space="preserve">O( T1·M  +  T2·(E + D) )</w:t>
      </w:r>
    </w:p>
    <w:p>
      <w:pPr>
        <w:spacing w:before="0" w:after="120"/>
      </w:pPr>
      <w:r>
        <w:t xml:space="preserve">Mỗi vòng lấy mẫu chủ đề tiềm ẩn tốn O(Z·F) với F là số thuộc tính của sản phẩm. Mỗi vòng lấy mẫu s, s′, c, c′ tốn O(C²) trên mỗi liên kết và trên mỗi bản ghi lan truyền tiềm năng, cho O(C²·(E + D)) mỗi vòng.</w:t>
      </w:r>
    </w:p>
    <w:p>
      <w:pPr>
        <w:spacing w:before="0" w:after="120"/>
      </w:pPr>
      <w:r>
        <w:rPr>
          <w:b/>
        </w:rPr>
        <w:t xml:space="preserve">Phần này CHUNG cho cả hai thuật toán. </w:t>
      </w:r>
      <w:r>
        <w:t xml:space="preserve">CTIM-G không thay đổi mô hình sinh, không thay đổi bộ lấy mẫu, và dùng lại nguyên vẹn π, η, θ đã học. Vì thế số hạng này triệt tiêu trong mọi phép so sánh dưới đây và chúng tôi không nhắc lại nó.</w:t>
      </w:r>
    </w:p>
    <w:p>
      <w:pPr>
        <w:pStyle w:val="Heading1"/>
        <w:keepNext/>
        <w:spacing w:before="200" w:after="140"/>
      </w:pPr>
      <w:r>
        <w:rPr>
          <w:b/>
        </w:rPr>
        <w:t xml:space="preserve">3.  CTIM (Thuật toán 2 của bài báo)</w:t>
      </w:r>
    </w:p>
    <w:p>
      <w:pPr>
        <w:spacing w:before="0" w:after="120"/>
      </w:pPr>
      <w:r>
        <w:rPr>
          <w:b/>
        </w:rPr>
        <w:t xml:space="preserve">Dòng 1–24.</w:t>
      </w:r>
      <w:r>
        <w:t xml:space="preserve"> Tính cường độ ảnh hưởng giữa người dùng trên mọi sản phẩm (Eq (10)–(12)) và giá trị thuộc cộng đồng (Eq (19)):</w:t>
      </w:r>
    </w:p>
    <w:p>
      <w:pPr>
        <w:ind w:left="280"/>
        <w:spacing w:before="0" w:after="0"/>
      </w:pPr>
      <w:r>
        <w:rPr>
          <w:rFonts w:ascii="Consolas" w:hAnsi="Consolas"/>
          <w:sz w:val="16"/>
          <w:szCs w:val="16"/>
        </w:rPr>
        <w:t xml:space="preserve">O( C²·Z  +  C²·D  +  M·D·Z  +  U·C )</w:t>
      </w:r>
    </w:p>
    <w:p>
      <w:pPr>
        <w:spacing w:before="0" w:after="120"/>
      </w:pPr>
      <w:r>
        <w:rPr>
          <w:b/>
        </w:rPr>
        <w:t xml:space="preserve">Dòng 25–31.</w:t>
      </w:r>
      <w:r>
        <w:t xml:space="preserve"> Khởi tạo. O(K) cho hai mảng I[0, k] và s[0, k]; O(C) cho 𝒮, 𝒮₁, …, 𝒮_C và mảng I[m, 0].</w:t>
      </w:r>
    </w:p>
    <w:p>
      <w:pPr>
        <w:spacing w:before="0" w:after="120"/>
      </w:pPr>
      <w:r>
        <w:rPr>
          <w:b/>
        </w:rPr>
        <w:t xml:space="preserve">Dòng 32–41.</w:t>
      </w:r>
      <w:r>
        <w:t xml:space="preserve"> Vòng kép trên k = 1..K và m = 1..C. Mỗi ô cần độ lan truyền của một nút trong cộng đồng, tốn T_p. Vậy dải này tốn O(K·C·T_p), với</w:t>
      </w:r>
    </w:p>
    <w:p>
      <w:pPr>
        <w:ind w:left="280"/>
        <w:spacing w:before="0" w:after="0"/>
      </w:pPr>
      <w:r>
        <w:rPr>
          <w:rFonts w:ascii="Consolas" w:hAnsi="Consolas"/>
          <w:sz w:val="16"/>
          <w:szCs w:val="16"/>
        </w:rPr>
        <w:t xml:space="preserve">T_p  =  O( |c_p|·t_ip  +  n_ip·n_op·log|c_p| )</w:t>
      </w:r>
    </w:p>
    <w:p>
      <w:pPr>
        <w:spacing w:before="0" w:after="120"/>
      </w:pPr>
      <w:r>
        <w:t xml:space="preserve">Số hạng thứ nhất là chi phí dựng cây MIIA cho mọi nút của cộng đồng lớn nhất; số hạng thứ hai là chi phí cập nhật gia tăng sau mỗi hạt giống, có thêm log|c_p| do thao tác trên hàng đợi ưu tiên.</w:t>
      </w:r>
    </w:p>
    <w:p>
      <w:pPr>
        <w:spacing w:before="0" w:after="120"/>
      </w:pPr>
      <w:r>
        <w:rPr>
          <w:b/>
        </w:rPr>
        <w:t xml:space="preserve">Dòng 42–45.</w:t>
      </w:r>
      <w:r>
        <w:t xml:space="preserve"> Khai thác hạt giống bằng mô hình MIA: O(K·|c_p|·T_p).</w:t>
      </w:r>
    </w:p>
    <w:p>
      <w:pPr>
        <w:spacing w:before="0" w:after="120"/>
      </w:pPr>
      <w:r>
        <w:rPr>
          <w:b/>
        </w:rPr>
        <w:t xml:space="preserve">Tổng cộng.</w:t>
      </w:r>
      <w:r>
        <w:t xml:space="preserve"> Độ phức tạp của CTIM là</w:t>
      </w:r>
    </w:p>
    <w:p>
      <w:pPr>
        <w:ind w:left="280"/>
        <w:spacing w:before="0" w:after="0"/>
      </w:pPr>
      <w:r>
        <w:rPr>
          <w:rFonts w:ascii="Consolas" w:hAnsi="Consolas"/>
          <w:sz w:val="16"/>
          <w:szCs w:val="16"/>
        </w:rPr>
        <w:t xml:space="preserve">O( K·C·T_p  +  K·|c_p|·T_p )</w:t>
      </w:r>
    </w:p>
    <w:p>
      <w:pPr>
        <w:ind w:left="280"/>
        <w:spacing w:before="0" w:after="0"/>
      </w:pPr>
      <w:r>
        <w:rPr>
          <w:rFonts w:ascii="Consolas" w:hAnsi="Consolas"/>
          <w:sz w:val="16"/>
          <w:szCs w:val="16"/>
        </w:rPr>
        <w:t xml:space="preserve"/>
      </w:r>
    </w:p>
    <w:p>
      <w:pPr>
        <w:ind w:left="280"/>
        <w:spacing w:before="0" w:after="0"/>
      </w:pPr>
      <w:r>
        <w:rPr>
          <w:rFonts w:ascii="Consolas" w:hAnsi="Consolas"/>
          <w:sz w:val="16"/>
          <w:szCs w:val="16"/>
        </w:rPr>
        <w:t xml:space="preserve">voi dieu kien   K·C·T_p + K·|c_p|·T_p  &gt;&gt;  C²Z + C²D + MDZ + UC</w:t>
      </w:r>
    </w:p>
    <w:p>
      <w:pPr>
        <w:spacing w:before="0" w:after="200"/>
      </w:pPr>
      <w:r>
        <w:rPr>
          <w:i/>
          <w:color w:val="5A6673"/>
          <w:sz w:val="18"/>
          <w:szCs w:val="18"/>
        </w:rPr>
        <w:t xml:space="preserve">Đây là phát biểu của bài báo gốc, được chúng tôi kiểm lại trên bản cài đặt. Một điểm bản cài đặt làm khác: bảng quy hoạch động được hợp nhất vào vòng chọn hạt giống thay vì chạy riêng, nên dải 32–41 và dải 42–45 chia sẻ cùng một lần dựng cây; điều này không đổi bậc tiệm cận nhưng làm hằng số nhỏ đi.</w:t>
      </w:r>
    </w:p>
    <w:p>
      <w:pPr>
        <w:pStyle w:val="Heading1"/>
        <w:keepNext/>
        <w:spacing w:before="200" w:after="140"/>
      </w:pPr>
      <w:r>
        <w:rPr>
          <w:b/>
        </w:rPr>
        <w:t xml:space="preserve">4.  CTIM-G</w:t>
      </w:r>
    </w:p>
    <w:p>
      <w:pPr>
        <w:spacing w:before="0" w:after="120"/>
      </w:pPr>
      <w:r>
        <w:t xml:space="preserve">Chúng tôi phân tích CTIM-G theo đúng cách trên, quy chi phí về từng công thức (G1)–(G7). Dải dòng 1–24 và 25–31 không đổi, vì CTIM-G dùng chung Eq (10)–(12) và Eq (19); ba pha sau thì khác.</w:t>
      </w:r>
    </w:p>
    <w:p>
      <w:pPr>
        <w:spacing w:before="0" w:after="120"/>
      </w:pPr>
      <w:r>
        <w:rPr>
          <w:b/>
        </w:rPr>
        <w:t xml:space="preserve">(G1) — bộ đánh giá toàn cục.</w:t>
      </w:r>
      <w:r>
        <w:t xml:space="preserve"> Thay vì C đồ thị con cảm sinh, CTIM-G dựng MỘT đối tượng MIA trên 𝒢. Mọi cây MIIA và MIOA được dựng lười và đệm lại, nên mỗi nút chạy Dijkstra nhiều nhất hai lần trong cả lần chạy. Chi phí O(U·t_i). Đây là chỗ t_ip bị thay bằng t_i.</w:t>
      </w:r>
    </w:p>
    <w:p>
      <w:pPr>
        <w:spacing w:before="0" w:after="120"/>
      </w:pPr>
      <w:r>
        <w:rPr>
          <w:b/>
        </w:rPr>
        <w:t xml:space="preserve">(G2) — đường cong lợi ích, dải tương ứng dòng 32–41.</w:t>
      </w:r>
      <w:r>
        <w:t xml:space="preserve"> Với mỗi cộng đồng m, một lượt tham lam lười chọn tới min(K, |c_m|) hạt giống, mỗi lần tính lợi ích tốn O(n_i·n_o). Đặt T_g là thời gian tính độ lan truyền của một nút trên 𝒢:</w:t>
      </w:r>
    </w:p>
    <w:p>
      <w:pPr>
        <w:ind w:left="280"/>
        <w:spacing w:before="0" w:after="0"/>
      </w:pPr>
      <w:r>
        <w:rPr>
          <w:rFonts w:ascii="Consolas" w:hAnsi="Consolas"/>
          <w:sz w:val="16"/>
          <w:szCs w:val="16"/>
        </w:rPr>
        <w:t xml:space="preserve">T_g  =  O( U·t_i  +  n_i·n_o·log U )</w:t>
      </w:r>
    </w:p>
    <w:p>
      <w:pPr>
        <w:spacing w:before="0" w:after="120"/>
      </w:pPr>
      <w:r>
        <w:t xml:space="preserve">Dải này tốn O(K·C·T_g), cùng dạng với O(K·C·T_p) của CTIM nhưng với T_g thay cho T_p. Vì n_ip ≤ n_i và n_op ≤ n_o nên T_p ≤ T_g luôn đúng: CTIM-G không bao giờ rẻ hơn CTIM ở dải này.</w:t>
      </w:r>
    </w:p>
    <w:p>
      <w:pPr>
        <w:spacing w:before="0" w:after="120"/>
      </w:pPr>
      <w:r>
        <w:rPr>
          <w:b/>
        </w:rPr>
        <w:t xml:space="preserve">(G4) — phân bổ ngân sách.</w:t>
      </w:r>
      <w:r>
        <w:t xml:space="preserve"> Bảng (C+1)×(K+1), mỗi ô quét j ∈ [0, min(cap_m, k)]. Chi phí O(C·K²), chặt hơn là O(K·Σ_m min(K, |c_m|)). So với O(C·K) của CTIM, đây là số hạng DUY NHẤT mà CTIM-G đổi bậc tiệm cận. Mục 6 cho thấy nó cũng là số hạng rẻ nhất.</w:t>
      </w:r>
    </w:p>
    <w:p>
      <w:pPr>
        <w:spacing w:before="0" w:after="120"/>
      </w:pPr>
      <w:r>
        <w:rPr>
          <w:b/>
        </w:rPr>
        <w:t xml:space="preserve">(G5) — hiện thực hoá có hạn ngạch, dải tương ứng dòng 42–45.</w:t>
      </w:r>
      <w:r>
        <w:t xml:space="preserve"> Một lượt tham lam duy nhất chọn K hạt giống trên hợp các cộng đồng được cấp vốn, mỗi lần tính lợi ích tốn O(n_i·n_o). Chi phí O(K·n_i·n_o), so với O(K·|c_p|·T_p) của CTIM. Số hạng này RẺ HƠN của CTIM vì nó không dựng lại cây nào — mọi cây đã có sẵn từ (G1).</w:t>
      </w:r>
    </w:p>
    <w:p>
      <w:pPr>
        <w:spacing w:before="0" w:after="120"/>
      </w:pPr>
      <w:r>
        <w:rPr>
          <w:b/>
        </w:rPr>
        <w:t xml:space="preserve">(G6)(G7) — kết sổ.</w:t>
      </w:r>
      <w:r>
        <w:t xml:space="preserve"> Hai lần tính Eq (18) trên tập K hạt giống, mỗi lần O(K·n_o·n_i), cộng một phép trừ. CTIM không có dải này.</w:t>
      </w:r>
    </w:p>
    <w:p>
      <w:pPr>
        <w:spacing w:before="0" w:after="120"/>
      </w:pPr>
      <w:r>
        <w:rPr>
          <w:b/>
        </w:rPr>
        <w:t xml:space="preserve">Tổng cộng.</w:t>
      </w:r>
      <w:r>
        <w:t xml:space="preserve"> Độ phức tạp của CTIM-G là</w:t>
      </w:r>
    </w:p>
    <w:p>
      <w:pPr>
        <w:ind w:left="280"/>
        <w:spacing w:before="0" w:after="0"/>
      </w:pPr>
      <w:r>
        <w:rPr>
          <w:rFonts w:ascii="Consolas" w:hAnsi="Consolas"/>
          <w:sz w:val="16"/>
          <w:szCs w:val="16"/>
        </w:rPr>
        <w:t xml:space="preserve">O( K·C·T_g  +  K·n_i·n_o  +  C·K² )</w:t>
      </w:r>
    </w:p>
    <w:p>
      <w:pPr>
        <w:ind w:left="280"/>
        <w:spacing w:before="0" w:after="0"/>
      </w:pPr>
      <w:r>
        <w:rPr>
          <w:rFonts w:ascii="Consolas" w:hAnsi="Consolas"/>
          <w:sz w:val="16"/>
          <w:szCs w:val="16"/>
        </w:rPr>
        <w:t xml:space="preserve"/>
      </w:r>
    </w:p>
    <w:p>
      <w:pPr>
        <w:ind w:left="280"/>
        <w:spacing w:before="0" w:after="0"/>
      </w:pPr>
      <w:r>
        <w:rPr>
          <w:rFonts w:ascii="Consolas" w:hAnsi="Consolas"/>
          <w:sz w:val="16"/>
          <w:szCs w:val="16"/>
        </w:rPr>
        <w:t xml:space="preserve">voi dieu kien   K·C·T_g  &gt;&gt;  C²Z + C²D + MDZ + UC</w:t>
      </w:r>
    </w:p>
    <w:p>
      <w:pPr>
        <w:pStyle w:val="Heading1"/>
        <w:keepNext/>
        <w:spacing w:before="200" w:after="140"/>
      </w:pPr>
      <w:r>
        <w:rPr>
          <w:b/>
        </w:rPr>
        <w:t xml:space="preserve">5.  So sánh từng số hạng</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600"/>
        <w:gridCol w:w="2300"/>
        <w:gridCol w:w="2200"/>
        <w:gridCol w:w="2900"/>
      </w:tblGrid>
      <w:tr>
        <w:trPr>
          <w:tblHeader/>
        </w:trPr>
        <w:tc>
          <w:tcPr>
            <w:tcW w:w="1600" w:type="dxa"/>
            <w:shd w:val="clear" w:color="auto" w:fill="E8EEF7"/>
            <w:vAlign w:val="center"/>
          </w:tcPr>
          <w:p>
            <w:pPr>
              <w:spacing w:before="20" w:after="20"/>
              <w:jc w:val="left"/>
            </w:pPr>
            <w:r>
              <w:rPr>
                <w:b/>
                <w:sz w:val="18"/>
                <w:szCs w:val="18"/>
              </w:rPr>
              <w:t xml:space="preserve">Dải</w:t>
            </w:r>
          </w:p>
        </w:tc>
        <w:tc>
          <w:tcPr>
            <w:tcW w:w="2300" w:type="dxa"/>
            <w:shd w:val="clear" w:color="auto" w:fill="E8EEF7"/>
            <w:vAlign w:val="center"/>
          </w:tcPr>
          <w:p>
            <w:pPr>
              <w:spacing w:before="20" w:after="20"/>
              <w:jc w:val="left"/>
            </w:pPr>
            <w:r>
              <w:rPr>
                <w:b/>
                <w:sz w:val="18"/>
                <w:szCs w:val="18"/>
              </w:rPr>
              <w:t xml:space="preserve">CTIM</w:t>
            </w:r>
          </w:p>
        </w:tc>
        <w:tc>
          <w:tcPr>
            <w:tcW w:w="2200" w:type="dxa"/>
            <w:shd w:val="clear" w:color="auto" w:fill="E8EEF7"/>
            <w:vAlign w:val="center"/>
          </w:tcPr>
          <w:p>
            <w:pPr>
              <w:spacing w:before="20" w:after="20"/>
              <w:jc w:val="left"/>
            </w:pPr>
            <w:r>
              <w:rPr>
                <w:b/>
                <w:sz w:val="18"/>
                <w:szCs w:val="18"/>
              </w:rPr>
              <w:t xml:space="preserve">CTIM-G</w:t>
            </w:r>
          </w:p>
        </w:tc>
        <w:tc>
          <w:tcPr>
            <w:tcW w:w="2900" w:type="dxa"/>
            <w:shd w:val="clear" w:color="auto" w:fill="E8EEF7"/>
            <w:vAlign w:val="center"/>
          </w:tcPr>
          <w:p>
            <w:pPr>
              <w:spacing w:before="20" w:after="20"/>
              <w:jc w:val="left"/>
            </w:pPr>
            <w:r>
              <w:rPr>
                <w:b/>
                <w:sz w:val="18"/>
                <w:szCs w:val="18"/>
              </w:rPr>
              <w:t xml:space="preserve">Quan hệ</w:t>
            </w:r>
          </w:p>
        </w:tc>
      </w:tr>
      <w:tr>
        <w:tc>
          <w:tcPr>
            <w:tcW w:w="1600" w:type="dxa"/>
            <w:vAlign w:val="center"/>
          </w:tcPr>
          <w:p>
            <w:pPr>
              <w:spacing w:before="20" w:after="20"/>
              <w:jc w:val="left"/>
            </w:pPr>
            <w:r>
              <w:rPr>
                <w:sz w:val="18"/>
                <w:szCs w:val="18"/>
              </w:rPr>
              <w:t xml:space="preserve">Quá trình sinh</w:t>
            </w:r>
          </w:p>
        </w:tc>
        <w:tc>
          <w:tcPr>
            <w:tcW w:w="2300" w:type="dxa"/>
            <w:vAlign w:val="center"/>
          </w:tcPr>
          <w:p>
            <w:pPr>
              <w:spacing w:before="20" w:after="20"/>
              <w:jc w:val="left"/>
            </w:pPr>
            <w:r>
              <w:rPr>
                <w:sz w:val="18"/>
                <w:szCs w:val="18"/>
              </w:rPr>
              <w:t xml:space="preserve">O(T₁M + T₂(E+D))</w:t>
            </w:r>
          </w:p>
        </w:tc>
        <w:tc>
          <w:tcPr>
            <w:tcW w:w="2200" w:type="dxa"/>
            <w:vAlign w:val="center"/>
          </w:tcPr>
          <w:p>
            <w:pPr>
              <w:spacing w:before="20" w:after="20"/>
              <w:jc w:val="left"/>
            </w:pPr>
            <w:r>
              <w:rPr>
                <w:sz w:val="18"/>
                <w:szCs w:val="18"/>
              </w:rPr>
              <w:t xml:space="preserve">giống hệt</w:t>
            </w:r>
          </w:p>
        </w:tc>
        <w:tc>
          <w:tcPr>
            <w:tcW w:w="2900" w:type="dxa"/>
            <w:vAlign w:val="center"/>
          </w:tcPr>
          <w:p>
            <w:pPr>
              <w:spacing w:before="20" w:after="20"/>
              <w:jc w:val="left"/>
            </w:pPr>
            <w:r>
              <w:rPr>
                <w:sz w:val="18"/>
                <w:szCs w:val="18"/>
              </w:rPr>
              <w:t xml:space="preserve">triệt tiêu</w:t>
            </w:r>
          </w:p>
        </w:tc>
      </w:tr>
      <w:tr>
        <w:tc>
          <w:tcPr>
            <w:tcW w:w="1600" w:type="dxa"/>
            <w:vAlign w:val="center"/>
          </w:tcPr>
          <w:p>
            <w:pPr>
              <w:spacing w:before="20" w:after="20"/>
              <w:jc w:val="left"/>
            </w:pPr>
            <w:r>
              <w:rPr>
                <w:sz w:val="18"/>
                <w:szCs w:val="18"/>
              </w:rPr>
              <w:t xml:space="preserve">Dòng 1–24</w:t>
            </w:r>
          </w:p>
        </w:tc>
        <w:tc>
          <w:tcPr>
            <w:tcW w:w="2300" w:type="dxa"/>
            <w:vAlign w:val="center"/>
          </w:tcPr>
          <w:p>
            <w:pPr>
              <w:spacing w:before="20" w:after="20"/>
              <w:jc w:val="left"/>
            </w:pPr>
            <w:r>
              <w:rPr>
                <w:sz w:val="18"/>
                <w:szCs w:val="18"/>
              </w:rPr>
              <w:t xml:space="preserve">O(C²Z + C²D + MDZ + UC)</w:t>
            </w:r>
          </w:p>
        </w:tc>
        <w:tc>
          <w:tcPr>
            <w:tcW w:w="2200" w:type="dxa"/>
            <w:vAlign w:val="center"/>
          </w:tcPr>
          <w:p>
            <w:pPr>
              <w:spacing w:before="20" w:after="20"/>
              <w:jc w:val="left"/>
            </w:pPr>
            <w:r>
              <w:rPr>
                <w:sz w:val="18"/>
                <w:szCs w:val="18"/>
              </w:rPr>
              <w:t xml:space="preserve">giống hệt</w:t>
            </w:r>
          </w:p>
        </w:tc>
        <w:tc>
          <w:tcPr>
            <w:tcW w:w="2900" w:type="dxa"/>
            <w:vAlign w:val="center"/>
          </w:tcPr>
          <w:p>
            <w:pPr>
              <w:spacing w:before="20" w:after="20"/>
              <w:jc w:val="left"/>
            </w:pPr>
            <w:r>
              <w:rPr>
                <w:sz w:val="18"/>
                <w:szCs w:val="18"/>
              </w:rPr>
              <w:t xml:space="preserve">triệt tiêu</w:t>
            </w:r>
          </w:p>
        </w:tc>
      </w:tr>
      <w:tr>
        <w:tc>
          <w:tcPr>
            <w:tcW w:w="1600" w:type="dxa"/>
            <w:vAlign w:val="center"/>
          </w:tcPr>
          <w:p>
            <w:pPr>
              <w:spacing w:before="20" w:after="20"/>
              <w:jc w:val="left"/>
            </w:pPr>
            <w:r>
              <w:rPr>
                <w:sz w:val="18"/>
                <w:szCs w:val="18"/>
              </w:rPr>
              <w:t xml:space="preserve">Dòng 25–31</w:t>
            </w:r>
          </w:p>
        </w:tc>
        <w:tc>
          <w:tcPr>
            <w:tcW w:w="2300" w:type="dxa"/>
            <w:vAlign w:val="center"/>
          </w:tcPr>
          <w:p>
            <w:pPr>
              <w:spacing w:before="20" w:after="20"/>
              <w:jc w:val="left"/>
            </w:pPr>
            <w:r>
              <w:rPr>
                <w:sz w:val="18"/>
                <w:szCs w:val="18"/>
              </w:rPr>
              <w:t xml:space="preserve">O(K) + O(C)</w:t>
            </w:r>
          </w:p>
        </w:tc>
        <w:tc>
          <w:tcPr>
            <w:tcW w:w="2200" w:type="dxa"/>
            <w:vAlign w:val="center"/>
          </w:tcPr>
          <w:p>
            <w:pPr>
              <w:spacing w:before="20" w:after="20"/>
              <w:jc w:val="left"/>
            </w:pPr>
            <w:r>
              <w:rPr>
                <w:sz w:val="18"/>
                <w:szCs w:val="18"/>
              </w:rPr>
              <w:t xml:space="preserve">O(K) + O(C)</w:t>
            </w:r>
          </w:p>
        </w:tc>
        <w:tc>
          <w:tcPr>
            <w:tcW w:w="2900" w:type="dxa"/>
            <w:vAlign w:val="center"/>
          </w:tcPr>
          <w:p>
            <w:pPr>
              <w:spacing w:before="20" w:after="20"/>
              <w:jc w:val="left"/>
            </w:pPr>
            <w:r>
              <w:rPr>
                <w:sz w:val="18"/>
                <w:szCs w:val="18"/>
              </w:rPr>
              <w:t xml:space="preserve">triệt tiêu</w:t>
            </w:r>
          </w:p>
        </w:tc>
      </w:tr>
      <w:tr>
        <w:tc>
          <w:tcPr>
            <w:tcW w:w="1600" w:type="dxa"/>
            <w:vAlign w:val="center"/>
          </w:tcPr>
          <w:p>
            <w:pPr>
              <w:spacing w:before="20" w:after="20"/>
              <w:jc w:val="left"/>
            </w:pPr>
            <w:r>
              <w:rPr>
                <w:sz w:val="18"/>
                <w:szCs w:val="18"/>
              </w:rPr>
              <w:t xml:space="preserve">Dựng cây</w:t>
            </w:r>
          </w:p>
        </w:tc>
        <w:tc>
          <w:tcPr>
            <w:tcW w:w="2300" w:type="dxa"/>
            <w:vAlign w:val="center"/>
          </w:tcPr>
          <w:p>
            <w:pPr>
              <w:spacing w:before="20" w:after="20"/>
              <w:jc w:val="left"/>
            </w:pPr>
            <w:r>
              <w:rPr>
                <w:sz w:val="18"/>
                <w:szCs w:val="18"/>
              </w:rPr>
              <w:t xml:space="preserve">nằm trong T_p, dùng t_ip</w:t>
            </w:r>
          </w:p>
        </w:tc>
        <w:tc>
          <w:tcPr>
            <w:tcW w:w="2200" w:type="dxa"/>
            <w:vAlign w:val="center"/>
          </w:tcPr>
          <w:p>
            <w:pPr>
              <w:spacing w:before="20" w:after="20"/>
              <w:jc w:val="left"/>
            </w:pPr>
            <w:r>
              <w:rPr>
                <w:sz w:val="18"/>
                <w:szCs w:val="18"/>
              </w:rPr>
              <w:t xml:space="preserve">O(U·t_i), tách riêng</w:t>
            </w:r>
          </w:p>
        </w:tc>
        <w:tc>
          <w:tcPr>
            <w:tcW w:w="2900" w:type="dxa"/>
            <w:vAlign w:val="center"/>
          </w:tcPr>
          <w:p>
            <w:pPr>
              <w:spacing w:before="20" w:after="20"/>
              <w:jc w:val="left"/>
            </w:pPr>
            <w:r>
              <w:rPr>
                <w:sz w:val="18"/>
                <w:szCs w:val="18"/>
              </w:rPr>
              <w:t xml:space="preserve">CTIM-G ĐẮT HƠN, hệ số t_i / t_ip</w:t>
            </w:r>
          </w:p>
        </w:tc>
      </w:tr>
      <w:tr>
        <w:tc>
          <w:tcPr>
            <w:tcW w:w="1600" w:type="dxa"/>
            <w:vAlign w:val="center"/>
          </w:tcPr>
          <w:p>
            <w:pPr>
              <w:spacing w:before="20" w:after="20"/>
              <w:jc w:val="left"/>
            </w:pPr>
            <w:r>
              <w:rPr>
                <w:sz w:val="18"/>
                <w:szCs w:val="18"/>
              </w:rPr>
              <w:t xml:space="preserve">Dòng 32–41</w:t>
            </w:r>
          </w:p>
        </w:tc>
        <w:tc>
          <w:tcPr>
            <w:tcW w:w="2300" w:type="dxa"/>
            <w:vAlign w:val="center"/>
          </w:tcPr>
          <w:p>
            <w:pPr>
              <w:spacing w:before="20" w:after="20"/>
              <w:jc w:val="left"/>
            </w:pPr>
            <w:r>
              <w:rPr>
                <w:sz w:val="18"/>
                <w:szCs w:val="18"/>
              </w:rPr>
              <w:t xml:space="preserve">O(K·C·T_p)</w:t>
            </w:r>
          </w:p>
        </w:tc>
        <w:tc>
          <w:tcPr>
            <w:tcW w:w="2200" w:type="dxa"/>
            <w:vAlign w:val="center"/>
          </w:tcPr>
          <w:p>
            <w:pPr>
              <w:spacing w:before="20" w:after="20"/>
              <w:jc w:val="left"/>
            </w:pPr>
            <w:r>
              <w:rPr>
                <w:sz w:val="18"/>
                <w:szCs w:val="18"/>
              </w:rPr>
              <w:t xml:space="preserve">O(K·C·T_g)</w:t>
            </w:r>
          </w:p>
        </w:tc>
        <w:tc>
          <w:tcPr>
            <w:tcW w:w="2900" w:type="dxa"/>
            <w:vAlign w:val="center"/>
          </w:tcPr>
          <w:p>
            <w:pPr>
              <w:spacing w:before="20" w:after="20"/>
              <w:jc w:val="left"/>
            </w:pPr>
            <w:r>
              <w:rPr>
                <w:sz w:val="18"/>
                <w:szCs w:val="18"/>
              </w:rPr>
              <w:t xml:space="preserve">CTIM-G đắt hơn vì T_p ≤ T_g</w:t>
            </w:r>
          </w:p>
        </w:tc>
      </w:tr>
      <w:tr>
        <w:tc>
          <w:tcPr>
            <w:tcW w:w="1600" w:type="dxa"/>
            <w:vAlign w:val="center"/>
          </w:tcPr>
          <w:p>
            <w:pPr>
              <w:spacing w:before="20" w:after="20"/>
              <w:jc w:val="left"/>
            </w:pPr>
            <w:r>
              <w:rPr>
                <w:sz w:val="18"/>
                <w:szCs w:val="18"/>
              </w:rPr>
              <w:t xml:space="preserve">Phân bổ ngân sách</w:t>
            </w:r>
          </w:p>
        </w:tc>
        <w:tc>
          <w:tcPr>
            <w:tcW w:w="2300" w:type="dxa"/>
            <w:vAlign w:val="center"/>
          </w:tcPr>
          <w:p>
            <w:pPr>
              <w:spacing w:before="20" w:after="20"/>
              <w:jc w:val="left"/>
            </w:pPr>
            <w:r>
              <w:rPr>
                <w:sz w:val="18"/>
                <w:szCs w:val="18"/>
              </w:rPr>
              <w:t xml:space="preserve">O(C·K)</w:t>
            </w:r>
          </w:p>
        </w:tc>
        <w:tc>
          <w:tcPr>
            <w:tcW w:w="2200" w:type="dxa"/>
            <w:vAlign w:val="center"/>
          </w:tcPr>
          <w:p>
            <w:pPr>
              <w:spacing w:before="20" w:after="20"/>
              <w:jc w:val="left"/>
            </w:pPr>
            <w:r>
              <w:rPr>
                <w:sz w:val="18"/>
                <w:szCs w:val="18"/>
              </w:rPr>
              <w:t xml:space="preserve">O(C·K²)</w:t>
            </w:r>
          </w:p>
        </w:tc>
        <w:tc>
          <w:tcPr>
            <w:tcW w:w="2900" w:type="dxa"/>
            <w:vAlign w:val="center"/>
          </w:tcPr>
          <w:p>
            <w:pPr>
              <w:spacing w:before="20" w:after="20"/>
              <w:jc w:val="left"/>
            </w:pPr>
            <w:r>
              <w:rPr>
                <w:sz w:val="18"/>
                <w:szCs w:val="18"/>
              </w:rPr>
              <w:t xml:space="preserve">CTIM-G đổi BẬC, nhưng là số hạng rẻ nhất</w:t>
            </w:r>
          </w:p>
        </w:tc>
      </w:tr>
      <w:tr>
        <w:tc>
          <w:tcPr>
            <w:tcW w:w="1600" w:type="dxa"/>
            <w:vAlign w:val="center"/>
          </w:tcPr>
          <w:p>
            <w:pPr>
              <w:spacing w:before="20" w:after="20"/>
              <w:jc w:val="left"/>
            </w:pPr>
            <w:r>
              <w:rPr>
                <w:sz w:val="18"/>
                <w:szCs w:val="18"/>
              </w:rPr>
              <w:t xml:space="preserve">Dòng 42–45</w:t>
            </w:r>
          </w:p>
        </w:tc>
        <w:tc>
          <w:tcPr>
            <w:tcW w:w="2300" w:type="dxa"/>
            <w:vAlign w:val="center"/>
          </w:tcPr>
          <w:p>
            <w:pPr>
              <w:spacing w:before="20" w:after="20"/>
              <w:jc w:val="left"/>
            </w:pPr>
            <w:r>
              <w:rPr>
                <w:sz w:val="18"/>
                <w:szCs w:val="18"/>
              </w:rPr>
              <w:t xml:space="preserve">O(K·|c_p|·T_p)</w:t>
            </w:r>
          </w:p>
        </w:tc>
        <w:tc>
          <w:tcPr>
            <w:tcW w:w="2200" w:type="dxa"/>
            <w:vAlign w:val="center"/>
          </w:tcPr>
          <w:p>
            <w:pPr>
              <w:spacing w:before="20" w:after="20"/>
              <w:jc w:val="left"/>
            </w:pPr>
            <w:r>
              <w:rPr>
                <w:sz w:val="18"/>
                <w:szCs w:val="18"/>
              </w:rPr>
              <w:t xml:space="preserve">O(K·n_i·n_o)</w:t>
            </w:r>
          </w:p>
        </w:tc>
        <w:tc>
          <w:tcPr>
            <w:tcW w:w="2900" w:type="dxa"/>
            <w:vAlign w:val="center"/>
          </w:tcPr>
          <w:p>
            <w:pPr>
              <w:spacing w:before="20" w:after="20"/>
              <w:jc w:val="left"/>
            </w:pPr>
            <w:r>
              <w:rPr>
                <w:sz w:val="18"/>
                <w:szCs w:val="18"/>
              </w:rPr>
              <w:t xml:space="preserve">CTIM-G RẺ HƠN: cây đã dựng sẵn</w:t>
            </w:r>
          </w:p>
        </w:tc>
      </w:tr>
      <w:tr>
        <w:tc>
          <w:tcPr>
            <w:tcW w:w="1600" w:type="dxa"/>
            <w:vAlign w:val="center"/>
          </w:tcPr>
          <w:p>
            <w:pPr>
              <w:spacing w:before="20" w:after="20"/>
              <w:jc w:val="left"/>
            </w:pPr>
            <w:r>
              <w:rPr>
                <w:sz w:val="18"/>
                <w:szCs w:val="18"/>
              </w:rPr>
              <w:t xml:space="preserve">Kết sổ</w:t>
            </w:r>
          </w:p>
        </w:tc>
        <w:tc>
          <w:tcPr>
            <w:tcW w:w="2300" w:type="dxa"/>
            <w:vAlign w:val="center"/>
          </w:tcPr>
          <w:p>
            <w:pPr>
              <w:spacing w:before="20" w:after="20"/>
              <w:jc w:val="left"/>
            </w:pPr>
            <w:r>
              <w:rPr>
                <w:sz w:val="18"/>
                <w:szCs w:val="18"/>
              </w:rPr>
              <w:t xml:space="preserve">không có</w:t>
            </w:r>
          </w:p>
        </w:tc>
        <w:tc>
          <w:tcPr>
            <w:tcW w:w="2200" w:type="dxa"/>
            <w:vAlign w:val="center"/>
          </w:tcPr>
          <w:p>
            <w:pPr>
              <w:spacing w:before="20" w:after="20"/>
              <w:jc w:val="left"/>
            </w:pPr>
            <w:r>
              <w:rPr>
                <w:sz w:val="18"/>
                <w:szCs w:val="18"/>
              </w:rPr>
              <w:t xml:space="preserve">O(K·n_i·n_o)</w:t>
            </w:r>
          </w:p>
        </w:tc>
        <w:tc>
          <w:tcPr>
            <w:tcW w:w="2900" w:type="dxa"/>
            <w:vAlign w:val="center"/>
          </w:tcPr>
          <w:p>
            <w:pPr>
              <w:spacing w:before="20" w:after="20"/>
              <w:jc w:val="left"/>
            </w:pPr>
            <w:r>
              <w:rPr>
                <w:sz w:val="18"/>
                <w:szCs w:val="18"/>
              </w:rPr>
              <w:t xml:space="preserve">chỉ CTIM-G</w:t>
            </w:r>
          </w:p>
        </w:tc>
      </w:tr>
    </w:tbl>
    <w:p>
      <w:pPr>
        <w:spacing w:before="0" w:after="160"/>
      </w:pPr>
    </w:p>
    <w:p>
      <w:pPr>
        <w:spacing w:before="0" w:after="120"/>
      </w:pPr>
      <w:r>
        <w:rPr>
          <w:b/>
        </w:rPr>
        <w:t xml:space="preserve">Kết luận hình thức. </w:t>
      </w:r>
      <w:r>
        <w:t xml:space="preserve">CTIM-G không đổi bậc tiệm cận của bất kỳ dải nào ngoại trừ bảng phân bổ ngân sách, và bảng đó là dải rẻ nhất trong cả hai thuật toán. Chênh lệch chi phí THỰC TẾ đến từ đúng một thay đổi: t_ip, n_ip, n_op được thay bằng t_i, n_i, n_o. Nghĩa là khoảng cách chi phí bằng tỉ số kích thước cây trên toàn đồ thị so với trên đồ thị con — không phụ thuộc K, không phụ thuộc C.</w:t>
      </w:r>
    </w:p>
    <w:p>
      <w:pPr>
        <w:pStyle w:val="Heading1"/>
        <w:keepNext/>
        <w:spacing w:before="200" w:after="140"/>
      </w:pPr>
      <w:r>
        <w:rPr>
          <w:b/>
        </w:rPr>
        <w:t xml:space="preserve">6.  Số đo</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400"/>
        <w:gridCol w:w="1300"/>
        <w:gridCol w:w="1700"/>
        <w:gridCol w:w="1600"/>
        <w:gridCol w:w="1200"/>
        <w:gridCol w:w="1800"/>
      </w:tblGrid>
      <w:tr>
        <w:trPr>
          <w:tblHeader/>
        </w:trPr>
        <w:tc>
          <w:tcPr>
            <w:tcW w:w="1400" w:type="dxa"/>
            <w:shd w:val="clear" w:color="auto" w:fill="E8EEF7"/>
            <w:vAlign w:val="center"/>
          </w:tcPr>
          <w:p>
            <w:pPr>
              <w:spacing w:before="20" w:after="20"/>
              <w:jc w:val="left"/>
            </w:pPr>
            <w:r>
              <w:rPr>
                <w:b/>
                <w:sz w:val="18"/>
                <w:szCs w:val="18"/>
              </w:rPr>
              <w:t xml:space="preserve">Tập dữ liệu</w:t>
            </w:r>
          </w:p>
        </w:tc>
        <w:tc>
          <w:tcPr>
            <w:tcW w:w="1300" w:type="dxa"/>
            <w:shd w:val="clear" w:color="auto" w:fill="E8EEF7"/>
            <w:vAlign w:val="center"/>
          </w:tcPr>
          <w:p>
            <w:pPr>
              <w:spacing w:before="20" w:after="20"/>
              <w:jc w:val="right"/>
            </w:pPr>
            <w:r>
              <w:rPr>
                <w:b/>
                <w:sz w:val="18"/>
                <w:szCs w:val="18"/>
              </w:rPr>
              <w:t xml:space="preserve">U</w:t>
            </w:r>
          </w:p>
        </w:tc>
        <w:tc>
          <w:tcPr>
            <w:tcW w:w="1700" w:type="dxa"/>
            <w:shd w:val="clear" w:color="auto" w:fill="E8EEF7"/>
            <w:vAlign w:val="center"/>
          </w:tcPr>
          <w:p>
            <w:pPr>
              <w:spacing w:before="20" w:after="20"/>
              <w:jc w:val="right"/>
            </w:pPr>
            <w:r>
              <w:rPr>
                <w:b/>
                <w:sz w:val="18"/>
                <w:szCs w:val="18"/>
              </w:rPr>
              <w:t xml:space="preserve">n_i (toàn đồ thị)</w:t>
            </w:r>
          </w:p>
        </w:tc>
        <w:tc>
          <w:tcPr>
            <w:tcW w:w="1600" w:type="dxa"/>
            <w:shd w:val="clear" w:color="auto" w:fill="E8EEF7"/>
            <w:vAlign w:val="center"/>
          </w:tcPr>
          <w:p>
            <w:pPr>
              <w:spacing w:before="20" w:after="20"/>
              <w:jc w:val="right"/>
            </w:pPr>
            <w:r>
              <w:rPr>
                <w:b/>
                <w:sz w:val="18"/>
                <w:szCs w:val="18"/>
              </w:rPr>
              <w:t xml:space="preserve">n_ip (cảm sinh)</w:t>
            </w:r>
          </w:p>
        </w:tc>
        <w:tc>
          <w:tcPr>
            <w:tcW w:w="1200" w:type="dxa"/>
            <w:shd w:val="clear" w:color="auto" w:fill="E8EEF7"/>
            <w:vAlign w:val="center"/>
          </w:tcPr>
          <w:p>
            <w:pPr>
              <w:spacing w:before="20" w:after="20"/>
              <w:jc w:val="right"/>
            </w:pPr>
            <w:r>
              <w:rPr>
                <w:b/>
                <w:sz w:val="18"/>
                <w:szCs w:val="18"/>
              </w:rPr>
              <w:t xml:space="preserve">n_i / n_ip</w:t>
            </w:r>
          </w:p>
        </w:tc>
        <w:tc>
          <w:tcPr>
            <w:tcW w:w="1800" w:type="dxa"/>
            <w:shd w:val="clear" w:color="auto" w:fill="E8EEF7"/>
            <w:vAlign w:val="center"/>
          </w:tcPr>
          <w:p>
            <w:pPr>
              <w:spacing w:before="20" w:after="20"/>
              <w:jc w:val="right"/>
            </w:pPr>
            <w:r>
              <w:rPr>
                <w:b/>
                <w:sz w:val="18"/>
                <w:szCs w:val="18"/>
              </w:rPr>
              <w:t xml:space="preserve">Thời gian CTIM-G / CTIM</w:t>
            </w:r>
          </w:p>
        </w:tc>
      </w:tr>
      <w:tr>
        <w:tc>
          <w:tcPr>
            <w:tcW w:w="1400" w:type="dxa"/>
            <w:vAlign w:val="center"/>
          </w:tcPr>
          <w:p>
            <w:pPr>
              <w:spacing w:before="20" w:after="20"/>
              <w:jc w:val="left"/>
            </w:pPr>
            <w:r>
              <w:rPr>
                <w:sz w:val="18"/>
                <w:szCs w:val="18"/>
              </w:rPr>
              <w:t xml:space="preserve">Yelp</w:t>
            </w:r>
          </w:p>
        </w:tc>
        <w:tc>
          <w:tcPr>
            <w:tcW w:w="1300" w:type="dxa"/>
            <w:vAlign w:val="center"/>
          </w:tcPr>
          <w:p>
            <w:pPr>
              <w:spacing w:before="20" w:after="20"/>
              <w:jc w:val="right"/>
            </w:pPr>
            <w:r>
              <w:rPr>
                <w:sz w:val="18"/>
                <w:szCs w:val="18"/>
              </w:rPr>
              <w:t xml:space="preserve">366.427</w:t>
            </w:r>
          </w:p>
        </w:tc>
        <w:tc>
          <w:tcPr>
            <w:tcW w:w="1700" w:type="dxa"/>
            <w:vAlign w:val="center"/>
          </w:tcPr>
          <w:p>
            <w:pPr>
              <w:spacing w:before="20" w:after="20"/>
              <w:jc w:val="right"/>
            </w:pPr>
            <w:r>
              <w:rPr>
                <w:sz w:val="18"/>
                <w:szCs w:val="18"/>
              </w:rPr>
              <w:t xml:space="preserve">không đo</w:t>
            </w:r>
          </w:p>
        </w:tc>
        <w:tc>
          <w:tcPr>
            <w:tcW w:w="1600" w:type="dxa"/>
            <w:vAlign w:val="center"/>
          </w:tcPr>
          <w:p>
            <w:pPr>
              <w:spacing w:before="20" w:after="20"/>
              <w:jc w:val="right"/>
            </w:pPr>
            <w:r>
              <w:rPr>
                <w:sz w:val="18"/>
                <w:szCs w:val="18"/>
              </w:rPr>
              <w:t xml:space="preserve">không đo</w:t>
            </w:r>
          </w:p>
        </w:tc>
        <w:tc>
          <w:tcPr>
            <w:tcW w:w="1200" w:type="dxa"/>
            <w:vAlign w:val="center"/>
          </w:tcPr>
          <w:p>
            <w:pPr>
              <w:spacing w:before="20" w:after="20"/>
              <w:jc w:val="right"/>
            </w:pPr>
            <w:r>
              <w:rPr>
                <w:sz w:val="18"/>
                <w:szCs w:val="18"/>
              </w:rPr>
              <w:t xml:space="preserve">—</w:t>
            </w:r>
          </w:p>
        </w:tc>
        <w:tc>
          <w:tcPr>
            <w:tcW w:w="1800" w:type="dxa"/>
            <w:vAlign w:val="center"/>
          </w:tcPr>
          <w:p>
            <w:pPr>
              <w:spacing w:before="20" w:after="20"/>
              <w:jc w:val="right"/>
            </w:pPr>
            <w:r>
              <w:rPr>
                <w:sz w:val="18"/>
                <w:szCs w:val="18"/>
              </w:rPr>
              <w:t xml:space="preserve">11.02× (*)</w:t>
            </w:r>
          </w:p>
        </w:tc>
      </w:tr>
      <w:tr>
        <w:tc>
          <w:tcPr>
            <w:tcW w:w="1400" w:type="dxa"/>
            <w:vAlign w:val="center"/>
          </w:tcPr>
          <w:p>
            <w:pPr>
              <w:spacing w:before="20" w:after="20"/>
              <w:jc w:val="left"/>
            </w:pPr>
            <w:r>
              <w:rPr>
                <w:sz w:val="18"/>
                <w:szCs w:val="18"/>
              </w:rPr>
              <w:t xml:space="preserve">Digg</w:t>
            </w:r>
          </w:p>
        </w:tc>
        <w:tc>
          <w:tcPr>
            <w:tcW w:w="1300" w:type="dxa"/>
            <w:vAlign w:val="center"/>
          </w:tcPr>
          <w:p>
            <w:pPr>
              <w:spacing w:before="20" w:after="20"/>
              <w:jc w:val="right"/>
            </w:pPr>
            <w:r>
              <w:rPr>
                <w:sz w:val="18"/>
                <w:szCs w:val="18"/>
              </w:rPr>
              <w:t xml:space="preserve">30.358</w:t>
            </w:r>
          </w:p>
        </w:tc>
        <w:tc>
          <w:tcPr>
            <w:tcW w:w="1700" w:type="dxa"/>
            <w:vAlign w:val="center"/>
          </w:tcPr>
          <w:p>
            <w:pPr>
              <w:spacing w:before="20" w:after="20"/>
              <w:jc w:val="right"/>
            </w:pPr>
            <w:r>
              <w:rPr>
                <w:sz w:val="18"/>
                <w:szCs w:val="18"/>
              </w:rPr>
              <w:t xml:space="preserve">1.29</w:t>
            </w:r>
          </w:p>
        </w:tc>
        <w:tc>
          <w:tcPr>
            <w:tcW w:w="1600" w:type="dxa"/>
            <w:vAlign w:val="center"/>
          </w:tcPr>
          <w:p>
            <w:pPr>
              <w:spacing w:before="20" w:after="20"/>
              <w:jc w:val="right"/>
            </w:pPr>
            <w:r>
              <w:rPr>
                <w:sz w:val="18"/>
                <w:szCs w:val="18"/>
              </w:rPr>
              <w:t xml:space="preserve">1.09</w:t>
            </w:r>
          </w:p>
        </w:tc>
        <w:tc>
          <w:tcPr>
            <w:tcW w:w="1200" w:type="dxa"/>
            <w:vAlign w:val="center"/>
          </w:tcPr>
          <w:p>
            <w:pPr>
              <w:spacing w:before="20" w:after="20"/>
              <w:jc w:val="right"/>
            </w:pPr>
            <w:r>
              <w:rPr>
                <w:sz w:val="18"/>
                <w:szCs w:val="18"/>
              </w:rPr>
              <w:t xml:space="preserve">1.18</w:t>
            </w:r>
          </w:p>
        </w:tc>
        <w:tc>
          <w:tcPr>
            <w:tcW w:w="1800" w:type="dxa"/>
            <w:vAlign w:val="center"/>
          </w:tcPr>
          <w:p>
            <w:pPr>
              <w:spacing w:before="20" w:after="20"/>
              <w:jc w:val="right"/>
            </w:pPr>
            <w:r>
              <w:rPr>
                <w:sz w:val="18"/>
                <w:szCs w:val="18"/>
              </w:rPr>
              <w:t xml:space="preserve">4.56×</w:t>
            </w:r>
          </w:p>
        </w:tc>
      </w:tr>
      <w:tr>
        <w:tc>
          <w:tcPr>
            <w:tcW w:w="1400" w:type="dxa"/>
            <w:vAlign w:val="center"/>
          </w:tcPr>
          <w:p>
            <w:pPr>
              <w:spacing w:before="20" w:after="20"/>
              <w:jc w:val="left"/>
            </w:pPr>
            <w:r>
              <w:rPr>
                <w:sz w:val="18"/>
                <w:szCs w:val="18"/>
              </w:rPr>
              <w:t xml:space="preserve">Epinions</w:t>
            </w:r>
          </w:p>
        </w:tc>
        <w:tc>
          <w:tcPr>
            <w:tcW w:w="1300" w:type="dxa"/>
            <w:vAlign w:val="center"/>
          </w:tcPr>
          <w:p>
            <w:pPr>
              <w:spacing w:before="20" w:after="20"/>
              <w:jc w:val="right"/>
            </w:pPr>
            <w:r>
              <w:rPr>
                <w:sz w:val="18"/>
                <w:szCs w:val="18"/>
              </w:rPr>
              <w:t xml:space="preserve">18.059</w:t>
            </w:r>
          </w:p>
        </w:tc>
        <w:tc>
          <w:tcPr>
            <w:tcW w:w="1700" w:type="dxa"/>
            <w:vAlign w:val="center"/>
          </w:tcPr>
          <w:p>
            <w:pPr>
              <w:spacing w:before="20" w:after="20"/>
              <w:jc w:val="right"/>
            </w:pPr>
            <w:r>
              <w:rPr>
                <w:sz w:val="18"/>
                <w:szCs w:val="18"/>
              </w:rPr>
              <w:t xml:space="preserve">8.58</w:t>
            </w:r>
          </w:p>
        </w:tc>
        <w:tc>
          <w:tcPr>
            <w:tcW w:w="1600" w:type="dxa"/>
            <w:vAlign w:val="center"/>
          </w:tcPr>
          <w:p>
            <w:pPr>
              <w:spacing w:before="20" w:after="20"/>
              <w:jc w:val="right"/>
            </w:pPr>
            <w:r>
              <w:rPr>
                <w:sz w:val="18"/>
                <w:szCs w:val="18"/>
              </w:rPr>
              <w:t xml:space="preserve">2.10</w:t>
            </w:r>
          </w:p>
        </w:tc>
        <w:tc>
          <w:tcPr>
            <w:tcW w:w="1200" w:type="dxa"/>
            <w:vAlign w:val="center"/>
          </w:tcPr>
          <w:p>
            <w:pPr>
              <w:spacing w:before="20" w:after="20"/>
              <w:jc w:val="right"/>
            </w:pPr>
            <w:r>
              <w:rPr>
                <w:sz w:val="18"/>
                <w:szCs w:val="18"/>
              </w:rPr>
              <w:t xml:space="preserve">4.09</w:t>
            </w:r>
          </w:p>
        </w:tc>
        <w:tc>
          <w:tcPr>
            <w:tcW w:w="1800" w:type="dxa"/>
            <w:vAlign w:val="center"/>
          </w:tcPr>
          <w:p>
            <w:pPr>
              <w:spacing w:before="20" w:after="20"/>
              <w:jc w:val="right"/>
            </w:pPr>
            <w:r>
              <w:rPr>
                <w:sz w:val="18"/>
                <w:szCs w:val="18"/>
              </w:rPr>
              <w:t xml:space="preserve">3.34×</w:t>
            </w:r>
          </w:p>
        </w:tc>
      </w:tr>
      <w:tr>
        <w:tc>
          <w:tcPr>
            <w:tcW w:w="1400" w:type="dxa"/>
            <w:vAlign w:val="center"/>
          </w:tcPr>
          <w:p>
            <w:pPr>
              <w:spacing w:before="20" w:after="20"/>
              <w:jc w:val="left"/>
            </w:pPr>
            <w:r>
              <w:rPr>
                <w:sz w:val="18"/>
                <w:szCs w:val="18"/>
              </w:rPr>
              <w:t xml:space="preserve">Ciao</w:t>
            </w:r>
          </w:p>
        </w:tc>
        <w:tc>
          <w:tcPr>
            <w:tcW w:w="1300" w:type="dxa"/>
            <w:vAlign w:val="center"/>
          </w:tcPr>
          <w:p>
            <w:pPr>
              <w:spacing w:before="20" w:after="20"/>
              <w:jc w:val="right"/>
            </w:pPr>
            <w:r>
              <w:rPr>
                <w:sz w:val="18"/>
                <w:szCs w:val="18"/>
              </w:rPr>
              <w:t xml:space="preserve">2.215</w:t>
            </w:r>
          </w:p>
        </w:tc>
        <w:tc>
          <w:tcPr>
            <w:tcW w:w="1700" w:type="dxa"/>
            <w:vAlign w:val="center"/>
          </w:tcPr>
          <w:p>
            <w:pPr>
              <w:spacing w:before="20" w:after="20"/>
              <w:jc w:val="right"/>
            </w:pPr>
            <w:r>
              <w:rPr>
                <w:sz w:val="18"/>
                <w:szCs w:val="18"/>
              </w:rPr>
              <w:t xml:space="preserve">7.63</w:t>
            </w:r>
          </w:p>
        </w:tc>
        <w:tc>
          <w:tcPr>
            <w:tcW w:w="1600" w:type="dxa"/>
            <w:vAlign w:val="center"/>
          </w:tcPr>
          <w:p>
            <w:pPr>
              <w:spacing w:before="20" w:after="20"/>
              <w:jc w:val="right"/>
            </w:pPr>
            <w:r>
              <w:rPr>
                <w:sz w:val="18"/>
                <w:szCs w:val="18"/>
              </w:rPr>
              <w:t xml:space="preserve">3.67</w:t>
            </w:r>
          </w:p>
        </w:tc>
        <w:tc>
          <w:tcPr>
            <w:tcW w:w="1200" w:type="dxa"/>
            <w:vAlign w:val="center"/>
          </w:tcPr>
          <w:p>
            <w:pPr>
              <w:spacing w:before="20" w:after="20"/>
              <w:jc w:val="right"/>
            </w:pPr>
            <w:r>
              <w:rPr>
                <w:sz w:val="18"/>
                <w:szCs w:val="18"/>
              </w:rPr>
              <w:t xml:space="preserve">2.08</w:t>
            </w:r>
          </w:p>
        </w:tc>
        <w:tc>
          <w:tcPr>
            <w:tcW w:w="1800" w:type="dxa"/>
            <w:vAlign w:val="center"/>
          </w:tcPr>
          <w:p>
            <w:pPr>
              <w:spacing w:before="20" w:after="20"/>
              <w:jc w:val="right"/>
            </w:pPr>
            <w:r>
              <w:rPr>
                <w:sz w:val="18"/>
                <w:szCs w:val="18"/>
              </w:rPr>
              <w:t xml:space="preserve">2.39×</w:t>
            </w:r>
          </w:p>
        </w:tc>
      </w:tr>
      <w:tr>
        <w:tc>
          <w:tcPr>
            <w:tcW w:w="1400" w:type="dxa"/>
            <w:vAlign w:val="center"/>
          </w:tcPr>
          <w:p>
            <w:pPr>
              <w:spacing w:before="20" w:after="20"/>
              <w:jc w:val="left"/>
            </w:pPr>
            <w:r>
              <w:rPr>
                <w:sz w:val="18"/>
                <w:szCs w:val="18"/>
              </w:rPr>
              <w:t xml:space="preserve">Last.fm</w:t>
            </w:r>
          </w:p>
        </w:tc>
        <w:tc>
          <w:tcPr>
            <w:tcW w:w="1300" w:type="dxa"/>
            <w:vAlign w:val="center"/>
          </w:tcPr>
          <w:p>
            <w:pPr>
              <w:spacing w:before="20" w:after="20"/>
              <w:jc w:val="right"/>
            </w:pPr>
            <w:r>
              <w:rPr>
                <w:sz w:val="18"/>
                <w:szCs w:val="18"/>
              </w:rPr>
              <w:t xml:space="preserve">1.892</w:t>
            </w:r>
          </w:p>
        </w:tc>
        <w:tc>
          <w:tcPr>
            <w:tcW w:w="1700" w:type="dxa"/>
            <w:vAlign w:val="center"/>
          </w:tcPr>
          <w:p>
            <w:pPr>
              <w:spacing w:before="20" w:after="20"/>
              <w:jc w:val="right"/>
            </w:pPr>
            <w:r>
              <w:rPr>
                <w:sz w:val="18"/>
                <w:szCs w:val="18"/>
              </w:rPr>
              <w:t xml:space="preserve">3.85</w:t>
            </w:r>
          </w:p>
        </w:tc>
        <w:tc>
          <w:tcPr>
            <w:tcW w:w="1600" w:type="dxa"/>
            <w:vAlign w:val="center"/>
          </w:tcPr>
          <w:p>
            <w:pPr>
              <w:spacing w:before="20" w:after="20"/>
              <w:jc w:val="right"/>
            </w:pPr>
            <w:r>
              <w:rPr>
                <w:sz w:val="18"/>
                <w:szCs w:val="18"/>
              </w:rPr>
              <w:t xml:space="preserve">3.42</w:t>
            </w:r>
          </w:p>
        </w:tc>
        <w:tc>
          <w:tcPr>
            <w:tcW w:w="1200" w:type="dxa"/>
            <w:vAlign w:val="center"/>
          </w:tcPr>
          <w:p>
            <w:pPr>
              <w:spacing w:before="20" w:after="20"/>
              <w:jc w:val="right"/>
            </w:pPr>
            <w:r>
              <w:rPr>
                <w:sz w:val="18"/>
                <w:szCs w:val="18"/>
              </w:rPr>
              <w:t xml:space="preserve">1.13</w:t>
            </w:r>
          </w:p>
        </w:tc>
        <w:tc>
          <w:tcPr>
            <w:tcW w:w="1800" w:type="dxa"/>
            <w:vAlign w:val="center"/>
          </w:tcPr>
          <w:p>
            <w:pPr>
              <w:spacing w:before="20" w:after="20"/>
              <w:jc w:val="right"/>
            </w:pPr>
            <w:r>
              <w:rPr>
                <w:sz w:val="18"/>
                <w:szCs w:val="18"/>
              </w:rPr>
              <w:t xml:space="preserve">0.92×</w:t>
            </w:r>
          </w:p>
        </w:tc>
      </w:tr>
      <w:tr>
        <w:tc>
          <w:tcPr>
            <w:tcW w:w="1400" w:type="dxa"/>
            <w:vAlign w:val="center"/>
          </w:tcPr>
          <w:p>
            <w:pPr>
              <w:spacing w:before="20" w:after="20"/>
              <w:jc w:val="left"/>
            </w:pPr>
            <w:r>
              <w:rPr>
                <w:sz w:val="18"/>
                <w:szCs w:val="18"/>
              </w:rPr>
              <w:t xml:space="preserve">Delicious</w:t>
            </w:r>
          </w:p>
        </w:tc>
        <w:tc>
          <w:tcPr>
            <w:tcW w:w="1300" w:type="dxa"/>
            <w:vAlign w:val="center"/>
          </w:tcPr>
          <w:p>
            <w:pPr>
              <w:spacing w:before="20" w:after="20"/>
              <w:jc w:val="right"/>
            </w:pPr>
            <w:r>
              <w:rPr>
                <w:sz w:val="18"/>
                <w:szCs w:val="18"/>
              </w:rPr>
              <w:t xml:space="preserve">1.861</w:t>
            </w:r>
          </w:p>
        </w:tc>
        <w:tc>
          <w:tcPr>
            <w:tcW w:w="1700" w:type="dxa"/>
            <w:vAlign w:val="center"/>
          </w:tcPr>
          <w:p>
            <w:pPr>
              <w:spacing w:before="20" w:after="20"/>
              <w:jc w:val="right"/>
            </w:pPr>
            <w:r>
              <w:rPr>
                <w:sz w:val="18"/>
                <w:szCs w:val="18"/>
              </w:rPr>
              <w:t xml:space="preserve">1.07</w:t>
            </w:r>
          </w:p>
        </w:tc>
        <w:tc>
          <w:tcPr>
            <w:tcW w:w="1600" w:type="dxa"/>
            <w:vAlign w:val="center"/>
          </w:tcPr>
          <w:p>
            <w:pPr>
              <w:spacing w:before="20" w:after="20"/>
              <w:jc w:val="right"/>
            </w:pPr>
            <w:r>
              <w:rPr>
                <w:sz w:val="18"/>
                <w:szCs w:val="18"/>
              </w:rPr>
              <w:t xml:space="preserve">1.07</w:t>
            </w:r>
          </w:p>
        </w:tc>
        <w:tc>
          <w:tcPr>
            <w:tcW w:w="1200" w:type="dxa"/>
            <w:vAlign w:val="center"/>
          </w:tcPr>
          <w:p>
            <w:pPr>
              <w:spacing w:before="20" w:after="20"/>
              <w:jc w:val="right"/>
            </w:pPr>
            <w:r>
              <w:rPr>
                <w:sz w:val="18"/>
                <w:szCs w:val="18"/>
              </w:rPr>
              <w:t xml:space="preserve">1.00</w:t>
            </w:r>
          </w:p>
        </w:tc>
        <w:tc>
          <w:tcPr>
            <w:tcW w:w="1800" w:type="dxa"/>
            <w:vAlign w:val="center"/>
          </w:tcPr>
          <w:p>
            <w:pPr>
              <w:spacing w:before="20" w:after="20"/>
              <w:jc w:val="right"/>
            </w:pPr>
            <w:r>
              <w:rPr>
                <w:sz w:val="18"/>
                <w:szCs w:val="18"/>
              </w:rPr>
              <w:t xml:space="preserve">1.50×</w:t>
            </w:r>
          </w:p>
        </w:tc>
      </w:tr>
    </w:tbl>
    <w:p>
      <w:pPr>
        <w:spacing w:before="0" w:after="160"/>
      </w:pPr>
    </w:p>
    <w:p>
      <w:pPr>
        <w:spacing w:before="0" w:after="200"/>
      </w:pPr>
      <w:r>
        <w:rPr>
          <w:i/>
          <w:color w:val="5A6673"/>
          <w:sz w:val="18"/>
          <w:szCs w:val="18"/>
        </w:rPr>
        <w:t xml:space="preserve">Bảng 1. n_i và n_ip đo bằng phép thăm dò 200 nút trong mỗi nhật ký; nhật ký Yelp không có khối này. (*) Yelp chạy trên bản công cụ trước khi khoản trừ Eq (12) tồn tại, nên mẫu số bị phóng to và tỉ số in ra là chặn dưới.</w:t>
      </w:r>
    </w:p>
    <w:p>
      <w:pPr>
        <w:spacing w:before="0" w:after="120"/>
      </w:pPr>
      <w:r>
        <w:rPr>
          <w:b/>
        </w:rPr>
        <w:t xml:space="preserve">Lý thuyết dự báo đúng chiều. </w:t>
      </w:r>
      <w:r>
        <w:t xml:space="preserve">Trên Delicious n_i / n_ip = 1.00 và thời gian gần như bằng nhau; trên Epinions tỉ số 4.09 đi cùng 3.34×. Nhưng đây là quan hệ về CHI PHÍ. Tỉ số này KHÔNG dự báo được chênh lệch CHẤT LƯỢNG: Ciao có 2.08 và CTIM-G thua, Digg có 1.18 và CTIM-G thắng.</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400"/>
        <w:gridCol w:w="1500"/>
        <w:gridCol w:w="1200"/>
        <w:gridCol w:w="1900"/>
        <w:gridCol w:w="1000"/>
        <w:gridCol w:w="2000"/>
      </w:tblGrid>
      <w:tr>
        <w:trPr>
          <w:tblHeader/>
        </w:trPr>
        <w:tc>
          <w:tcPr>
            <w:tcW w:w="1400" w:type="dxa"/>
            <w:shd w:val="clear" w:color="auto" w:fill="E8EEF7"/>
            <w:vAlign w:val="center"/>
          </w:tcPr>
          <w:p>
            <w:pPr>
              <w:spacing w:before="20" w:after="20"/>
              <w:jc w:val="left"/>
            </w:pPr>
            <w:r>
              <w:rPr>
                <w:b/>
                <w:sz w:val="18"/>
                <w:szCs w:val="18"/>
              </w:rPr>
              <w:t xml:space="preserve">Tập dữ liệu</w:t>
            </w:r>
          </w:p>
        </w:tc>
        <w:tc>
          <w:tcPr>
            <w:tcW w:w="1500" w:type="dxa"/>
            <w:shd w:val="clear" w:color="auto" w:fill="E8EEF7"/>
            <w:vAlign w:val="center"/>
          </w:tcPr>
          <w:p>
            <w:pPr>
              <w:spacing w:before="20" w:after="20"/>
              <w:jc w:val="right"/>
            </w:pPr>
            <w:r>
              <w:rPr>
                <w:b/>
                <w:sz w:val="18"/>
                <w:szCs w:val="18"/>
              </w:rPr>
              <w:t xml:space="preserve">Số cây dựng</w:t>
            </w:r>
          </w:p>
        </w:tc>
        <w:tc>
          <w:tcPr>
            <w:tcW w:w="1200" w:type="dxa"/>
            <w:shd w:val="clear" w:color="auto" w:fill="E8EEF7"/>
            <w:vAlign w:val="center"/>
          </w:tcPr>
          <w:p>
            <w:pPr>
              <w:spacing w:before="20" w:after="20"/>
              <w:jc w:val="right"/>
            </w:pPr>
            <w:r>
              <w:rPr>
                <w:b/>
                <w:sz w:val="18"/>
                <w:szCs w:val="18"/>
              </w:rPr>
              <w:t xml:space="preserve">so với U</w:t>
            </w:r>
          </w:p>
        </w:tc>
        <w:tc>
          <w:tcPr>
            <w:tcW w:w="1900" w:type="dxa"/>
            <w:shd w:val="clear" w:color="auto" w:fill="E8EEF7"/>
            <w:vAlign w:val="center"/>
          </w:tcPr>
          <w:p>
            <w:pPr>
              <w:spacing w:before="20" w:after="20"/>
              <w:jc w:val="right"/>
            </w:pPr>
            <w:r>
              <w:rPr>
                <w:b/>
                <w:sz w:val="18"/>
                <w:szCs w:val="18"/>
              </w:rPr>
              <w:t xml:space="preserve">Lần tính lợi ích (G2)</w:t>
            </w:r>
          </w:p>
        </w:tc>
        <w:tc>
          <w:tcPr>
            <w:tcW w:w="1000" w:type="dxa"/>
            <w:shd w:val="clear" w:color="auto" w:fill="E8EEF7"/>
            <w:vAlign w:val="center"/>
          </w:tcPr>
          <w:p>
            <w:pPr>
              <w:spacing w:before="20" w:after="20"/>
              <w:jc w:val="right"/>
            </w:pPr>
            <w:r>
              <w:rPr>
                <w:b/>
                <w:sz w:val="18"/>
                <w:szCs w:val="18"/>
              </w:rPr>
              <w:t xml:space="preserve">(G5)</w:t>
            </w:r>
          </w:p>
        </w:tc>
        <w:tc>
          <w:tcPr>
            <w:tcW w:w="2000" w:type="dxa"/>
            <w:shd w:val="clear" w:color="auto" w:fill="E8EEF7"/>
            <w:vAlign w:val="center"/>
          </w:tcPr>
          <w:p>
            <w:pPr>
              <w:spacing w:before="20" w:after="20"/>
              <w:jc w:val="right"/>
            </w:pPr>
            <w:r>
              <w:rPr>
                <w:b/>
                <w:sz w:val="18"/>
                <w:szCs w:val="18"/>
              </w:rPr>
              <w:t xml:space="preserve">Cộng đồng được cấp vốn</w:t>
            </w:r>
          </w:p>
        </w:tc>
      </w:tr>
      <w:tr>
        <w:tc>
          <w:tcPr>
            <w:tcW w:w="1400" w:type="dxa"/>
            <w:vAlign w:val="center"/>
          </w:tcPr>
          <w:p>
            <w:pPr>
              <w:spacing w:before="20" w:after="20"/>
              <w:jc w:val="left"/>
            </w:pPr>
            <w:r>
              <w:rPr>
                <w:sz w:val="18"/>
                <w:szCs w:val="18"/>
              </w:rPr>
              <w:t xml:space="preserve">Yelp</w:t>
            </w:r>
          </w:p>
        </w:tc>
        <w:tc>
          <w:tcPr>
            <w:tcW w:w="1500" w:type="dxa"/>
            <w:vAlign w:val="center"/>
          </w:tcPr>
          <w:p>
            <w:pPr>
              <w:spacing w:before="20" w:after="20"/>
              <w:jc w:val="right"/>
            </w:pPr>
            <w:r>
              <w:rPr>
                <w:sz w:val="18"/>
                <w:szCs w:val="18"/>
              </w:rPr>
              <w:t xml:space="preserve">476.264</w:t>
            </w:r>
          </w:p>
        </w:tc>
        <w:tc>
          <w:tcPr>
            <w:tcW w:w="1200" w:type="dxa"/>
            <w:vAlign w:val="center"/>
          </w:tcPr>
          <w:p>
            <w:pPr>
              <w:spacing w:before="20" w:after="20"/>
              <w:jc w:val="right"/>
            </w:pPr>
            <w:r>
              <w:rPr>
                <w:sz w:val="18"/>
                <w:szCs w:val="18"/>
              </w:rPr>
              <w:t xml:space="preserve">1.30 U</w:t>
            </w:r>
          </w:p>
        </w:tc>
        <w:tc>
          <w:tcPr>
            <w:tcW w:w="1900" w:type="dxa"/>
            <w:vAlign w:val="center"/>
          </w:tcPr>
          <w:p>
            <w:pPr>
              <w:spacing w:before="20" w:after="20"/>
              <w:jc w:val="right"/>
            </w:pPr>
            <w:r>
              <w:rPr>
                <w:sz w:val="18"/>
                <w:szCs w:val="18"/>
              </w:rPr>
              <w:t xml:space="preserve">3.221</w:t>
            </w:r>
          </w:p>
        </w:tc>
        <w:tc>
          <w:tcPr>
            <w:tcW w:w="1000" w:type="dxa"/>
            <w:vAlign w:val="center"/>
          </w:tcPr>
          <w:p>
            <w:pPr>
              <w:spacing w:before="20" w:after="20"/>
              <w:jc w:val="right"/>
            </w:pPr>
            <w:r>
              <w:rPr>
                <w:sz w:val="18"/>
                <w:szCs w:val="18"/>
              </w:rPr>
              <w:t xml:space="preserve">41</w:t>
            </w:r>
          </w:p>
        </w:tc>
        <w:tc>
          <w:tcPr>
            <w:tcW w:w="2000" w:type="dxa"/>
            <w:vAlign w:val="center"/>
          </w:tcPr>
          <w:p>
            <w:pPr>
              <w:spacing w:before="20" w:after="20"/>
              <w:jc w:val="right"/>
            </w:pPr>
            <w:r>
              <w:rPr>
                <w:sz w:val="18"/>
                <w:szCs w:val="18"/>
              </w:rPr>
              <w:t xml:space="preserve">18</w:t>
            </w:r>
          </w:p>
        </w:tc>
      </w:tr>
      <w:tr>
        <w:tc>
          <w:tcPr>
            <w:tcW w:w="1400" w:type="dxa"/>
            <w:vAlign w:val="center"/>
          </w:tcPr>
          <w:p>
            <w:pPr>
              <w:spacing w:before="20" w:after="20"/>
              <w:jc w:val="left"/>
            </w:pPr>
            <w:r>
              <w:rPr>
                <w:sz w:val="18"/>
                <w:szCs w:val="18"/>
              </w:rPr>
              <w:t xml:space="preserve">Digg</w:t>
            </w:r>
          </w:p>
        </w:tc>
        <w:tc>
          <w:tcPr>
            <w:tcW w:w="1500" w:type="dxa"/>
            <w:vAlign w:val="center"/>
          </w:tcPr>
          <w:p>
            <w:pPr>
              <w:spacing w:before="20" w:after="20"/>
              <w:jc w:val="right"/>
            </w:pPr>
            <w:r>
              <w:rPr>
                <w:sz w:val="18"/>
                <w:szCs w:val="18"/>
              </w:rPr>
              <w:t xml:space="preserve">35.651</w:t>
            </w:r>
          </w:p>
        </w:tc>
        <w:tc>
          <w:tcPr>
            <w:tcW w:w="1200" w:type="dxa"/>
            <w:vAlign w:val="center"/>
          </w:tcPr>
          <w:p>
            <w:pPr>
              <w:spacing w:before="20" w:after="20"/>
              <w:jc w:val="right"/>
            </w:pPr>
            <w:r>
              <w:rPr>
                <w:sz w:val="18"/>
                <w:szCs w:val="18"/>
              </w:rPr>
              <w:t xml:space="preserve">1.17 U</w:t>
            </w:r>
          </w:p>
        </w:tc>
        <w:tc>
          <w:tcPr>
            <w:tcW w:w="1900" w:type="dxa"/>
            <w:vAlign w:val="center"/>
          </w:tcPr>
          <w:p>
            <w:pPr>
              <w:spacing w:before="20" w:after="20"/>
              <w:jc w:val="right"/>
            </w:pPr>
            <w:r>
              <w:rPr>
                <w:sz w:val="18"/>
                <w:szCs w:val="18"/>
              </w:rPr>
              <w:t xml:space="preserve">4.621</w:t>
            </w:r>
          </w:p>
        </w:tc>
        <w:tc>
          <w:tcPr>
            <w:tcW w:w="1000" w:type="dxa"/>
            <w:vAlign w:val="center"/>
          </w:tcPr>
          <w:p>
            <w:pPr>
              <w:spacing w:before="20" w:after="20"/>
              <w:jc w:val="right"/>
            </w:pPr>
            <w:r>
              <w:rPr>
                <w:sz w:val="18"/>
                <w:szCs w:val="18"/>
              </w:rPr>
              <w:t xml:space="preserve">127</w:t>
            </w:r>
          </w:p>
        </w:tc>
        <w:tc>
          <w:tcPr>
            <w:tcW w:w="2000" w:type="dxa"/>
            <w:vAlign w:val="center"/>
          </w:tcPr>
          <w:p>
            <w:pPr>
              <w:spacing w:before="20" w:after="20"/>
              <w:jc w:val="right"/>
            </w:pPr>
            <w:r>
              <w:rPr>
                <w:sz w:val="18"/>
                <w:szCs w:val="18"/>
              </w:rPr>
              <w:t xml:space="preserve">2</w:t>
            </w:r>
          </w:p>
        </w:tc>
      </w:tr>
      <w:tr>
        <w:tc>
          <w:tcPr>
            <w:tcW w:w="1400" w:type="dxa"/>
            <w:vAlign w:val="center"/>
          </w:tcPr>
          <w:p>
            <w:pPr>
              <w:spacing w:before="20" w:after="20"/>
              <w:jc w:val="left"/>
            </w:pPr>
            <w:r>
              <w:rPr>
                <w:sz w:val="18"/>
                <w:szCs w:val="18"/>
              </w:rPr>
              <w:t xml:space="preserve">Epinions</w:t>
            </w:r>
          </w:p>
        </w:tc>
        <w:tc>
          <w:tcPr>
            <w:tcW w:w="1500" w:type="dxa"/>
            <w:vAlign w:val="center"/>
          </w:tcPr>
          <w:p>
            <w:pPr>
              <w:spacing w:before="20" w:after="20"/>
              <w:jc w:val="right"/>
            </w:pPr>
            <w:r>
              <w:rPr>
                <w:sz w:val="18"/>
                <w:szCs w:val="18"/>
              </w:rPr>
              <w:t xml:space="preserve">27.216</w:t>
            </w:r>
          </w:p>
        </w:tc>
        <w:tc>
          <w:tcPr>
            <w:tcW w:w="1200" w:type="dxa"/>
            <w:vAlign w:val="center"/>
          </w:tcPr>
          <w:p>
            <w:pPr>
              <w:spacing w:before="20" w:after="20"/>
              <w:jc w:val="right"/>
            </w:pPr>
            <w:r>
              <w:rPr>
                <w:sz w:val="18"/>
                <w:szCs w:val="18"/>
              </w:rPr>
              <w:t xml:space="preserve">1.51 U</w:t>
            </w:r>
          </w:p>
        </w:tc>
        <w:tc>
          <w:tcPr>
            <w:tcW w:w="1900" w:type="dxa"/>
            <w:vAlign w:val="center"/>
          </w:tcPr>
          <w:p>
            <w:pPr>
              <w:spacing w:before="20" w:after="20"/>
              <w:jc w:val="right"/>
            </w:pPr>
            <w:r>
              <w:rPr>
                <w:sz w:val="18"/>
                <w:szCs w:val="18"/>
              </w:rPr>
              <w:t xml:space="preserve">4.313</w:t>
            </w:r>
          </w:p>
        </w:tc>
        <w:tc>
          <w:tcPr>
            <w:tcW w:w="1000" w:type="dxa"/>
            <w:vAlign w:val="center"/>
          </w:tcPr>
          <w:p>
            <w:pPr>
              <w:spacing w:before="20" w:after="20"/>
              <w:jc w:val="right"/>
            </w:pPr>
            <w:r>
              <w:rPr>
                <w:sz w:val="18"/>
                <w:szCs w:val="18"/>
              </w:rPr>
              <w:t xml:space="preserve">108</w:t>
            </w:r>
          </w:p>
        </w:tc>
        <w:tc>
          <w:tcPr>
            <w:tcW w:w="2000" w:type="dxa"/>
            <w:vAlign w:val="center"/>
          </w:tcPr>
          <w:p>
            <w:pPr>
              <w:spacing w:before="20" w:after="20"/>
              <w:jc w:val="right"/>
            </w:pPr>
            <w:r>
              <w:rPr>
                <w:sz w:val="18"/>
                <w:szCs w:val="18"/>
              </w:rPr>
              <w:t xml:space="preserve">5</w:t>
            </w:r>
          </w:p>
        </w:tc>
      </w:tr>
      <w:tr>
        <w:tc>
          <w:tcPr>
            <w:tcW w:w="1400" w:type="dxa"/>
            <w:vAlign w:val="center"/>
          </w:tcPr>
          <w:p>
            <w:pPr>
              <w:spacing w:before="20" w:after="20"/>
              <w:jc w:val="left"/>
            </w:pPr>
            <w:r>
              <w:rPr>
                <w:sz w:val="18"/>
                <w:szCs w:val="18"/>
              </w:rPr>
              <w:t xml:space="preserve">Ciao</w:t>
            </w:r>
          </w:p>
        </w:tc>
        <w:tc>
          <w:tcPr>
            <w:tcW w:w="1500" w:type="dxa"/>
            <w:vAlign w:val="center"/>
          </w:tcPr>
          <w:p>
            <w:pPr>
              <w:spacing w:before="20" w:after="20"/>
              <w:jc w:val="right"/>
            </w:pPr>
            <w:r>
              <w:rPr>
                <w:sz w:val="18"/>
                <w:szCs w:val="18"/>
              </w:rPr>
              <w:t xml:space="preserve">3.319</w:t>
            </w:r>
          </w:p>
        </w:tc>
        <w:tc>
          <w:tcPr>
            <w:tcW w:w="1200" w:type="dxa"/>
            <w:vAlign w:val="center"/>
          </w:tcPr>
          <w:p>
            <w:pPr>
              <w:spacing w:before="20" w:after="20"/>
              <w:jc w:val="right"/>
            </w:pPr>
            <w:r>
              <w:rPr>
                <w:sz w:val="18"/>
                <w:szCs w:val="18"/>
              </w:rPr>
              <w:t xml:space="preserve">1.50 U</w:t>
            </w:r>
          </w:p>
        </w:tc>
        <w:tc>
          <w:tcPr>
            <w:tcW w:w="1900" w:type="dxa"/>
            <w:vAlign w:val="center"/>
          </w:tcPr>
          <w:p>
            <w:pPr>
              <w:spacing w:before="20" w:after="20"/>
              <w:jc w:val="right"/>
            </w:pPr>
            <w:r>
              <w:rPr>
                <w:sz w:val="18"/>
                <w:szCs w:val="18"/>
              </w:rPr>
              <w:t xml:space="preserve">1.165</w:t>
            </w:r>
          </w:p>
        </w:tc>
        <w:tc>
          <w:tcPr>
            <w:tcW w:w="1000" w:type="dxa"/>
            <w:vAlign w:val="center"/>
          </w:tcPr>
          <w:p>
            <w:pPr>
              <w:spacing w:before="20" w:after="20"/>
              <w:jc w:val="right"/>
            </w:pPr>
            <w:r>
              <w:rPr>
                <w:sz w:val="18"/>
                <w:szCs w:val="18"/>
              </w:rPr>
              <w:t xml:space="preserve">217</w:t>
            </w:r>
          </w:p>
        </w:tc>
        <w:tc>
          <w:tcPr>
            <w:tcW w:w="2000" w:type="dxa"/>
            <w:vAlign w:val="center"/>
          </w:tcPr>
          <w:p>
            <w:pPr>
              <w:spacing w:before="20" w:after="20"/>
              <w:jc w:val="right"/>
            </w:pPr>
            <w:r>
              <w:rPr>
                <w:sz w:val="18"/>
                <w:szCs w:val="18"/>
              </w:rPr>
              <w:t xml:space="preserve">3</w:t>
            </w:r>
          </w:p>
        </w:tc>
      </w:tr>
      <w:tr>
        <w:tc>
          <w:tcPr>
            <w:tcW w:w="1400" w:type="dxa"/>
            <w:vAlign w:val="center"/>
          </w:tcPr>
          <w:p>
            <w:pPr>
              <w:spacing w:before="20" w:after="20"/>
              <w:jc w:val="left"/>
            </w:pPr>
            <w:r>
              <w:rPr>
                <w:sz w:val="18"/>
                <w:szCs w:val="18"/>
              </w:rPr>
              <w:t xml:space="preserve">Last.fm</w:t>
            </w:r>
          </w:p>
        </w:tc>
        <w:tc>
          <w:tcPr>
            <w:tcW w:w="1500" w:type="dxa"/>
            <w:vAlign w:val="center"/>
          </w:tcPr>
          <w:p>
            <w:pPr>
              <w:spacing w:before="20" w:after="20"/>
              <w:jc w:val="right"/>
            </w:pPr>
            <w:r>
              <w:rPr>
                <w:sz w:val="18"/>
                <w:szCs w:val="18"/>
              </w:rPr>
              <w:t xml:space="preserve">2.811</w:t>
            </w:r>
          </w:p>
        </w:tc>
        <w:tc>
          <w:tcPr>
            <w:tcW w:w="1200" w:type="dxa"/>
            <w:vAlign w:val="center"/>
          </w:tcPr>
          <w:p>
            <w:pPr>
              <w:spacing w:before="20" w:after="20"/>
              <w:jc w:val="right"/>
            </w:pPr>
            <w:r>
              <w:rPr>
                <w:sz w:val="18"/>
                <w:szCs w:val="18"/>
              </w:rPr>
              <w:t xml:space="preserve">1.49 U</w:t>
            </w:r>
          </w:p>
        </w:tc>
        <w:tc>
          <w:tcPr>
            <w:tcW w:w="1900" w:type="dxa"/>
            <w:vAlign w:val="center"/>
          </w:tcPr>
          <w:p>
            <w:pPr>
              <w:spacing w:before="20" w:after="20"/>
              <w:jc w:val="right"/>
            </w:pPr>
            <w:r>
              <w:rPr>
                <w:sz w:val="18"/>
                <w:szCs w:val="18"/>
              </w:rPr>
              <w:t xml:space="preserve">965</w:t>
            </w:r>
          </w:p>
        </w:tc>
        <w:tc>
          <w:tcPr>
            <w:tcW w:w="1000" w:type="dxa"/>
            <w:vAlign w:val="center"/>
          </w:tcPr>
          <w:p>
            <w:pPr>
              <w:spacing w:before="20" w:after="20"/>
              <w:jc w:val="right"/>
            </w:pPr>
            <w:r>
              <w:rPr>
                <w:sz w:val="18"/>
                <w:szCs w:val="18"/>
              </w:rPr>
              <w:t xml:space="preserve">133</w:t>
            </w:r>
          </w:p>
        </w:tc>
        <w:tc>
          <w:tcPr>
            <w:tcW w:w="2000" w:type="dxa"/>
            <w:vAlign w:val="center"/>
          </w:tcPr>
          <w:p>
            <w:pPr>
              <w:spacing w:before="20" w:after="20"/>
              <w:jc w:val="right"/>
            </w:pPr>
            <w:r>
              <w:rPr>
                <w:sz w:val="18"/>
                <w:szCs w:val="18"/>
              </w:rPr>
              <w:t xml:space="preserve">3</w:t>
            </w:r>
          </w:p>
        </w:tc>
      </w:tr>
      <w:tr>
        <w:tc>
          <w:tcPr>
            <w:tcW w:w="1400" w:type="dxa"/>
            <w:vAlign w:val="center"/>
          </w:tcPr>
          <w:p>
            <w:pPr>
              <w:spacing w:before="20" w:after="20"/>
              <w:jc w:val="left"/>
            </w:pPr>
            <w:r>
              <w:rPr>
                <w:sz w:val="18"/>
                <w:szCs w:val="18"/>
              </w:rPr>
              <w:t xml:space="preserve">Delicious</w:t>
            </w:r>
          </w:p>
        </w:tc>
        <w:tc>
          <w:tcPr>
            <w:tcW w:w="1500" w:type="dxa"/>
            <w:vAlign w:val="center"/>
          </w:tcPr>
          <w:p>
            <w:pPr>
              <w:spacing w:before="20" w:after="20"/>
              <w:jc w:val="right"/>
            </w:pPr>
            <w:r>
              <w:rPr>
                <w:sz w:val="18"/>
                <w:szCs w:val="18"/>
              </w:rPr>
              <w:t xml:space="preserve">2.507</w:t>
            </w:r>
          </w:p>
        </w:tc>
        <w:tc>
          <w:tcPr>
            <w:tcW w:w="1200" w:type="dxa"/>
            <w:vAlign w:val="center"/>
          </w:tcPr>
          <w:p>
            <w:pPr>
              <w:spacing w:before="20" w:after="20"/>
              <w:jc w:val="right"/>
            </w:pPr>
            <w:r>
              <w:rPr>
                <w:sz w:val="18"/>
                <w:szCs w:val="18"/>
              </w:rPr>
              <w:t xml:space="preserve">1.35 U</w:t>
            </w:r>
          </w:p>
        </w:tc>
        <w:tc>
          <w:tcPr>
            <w:tcW w:w="1900" w:type="dxa"/>
            <w:vAlign w:val="center"/>
          </w:tcPr>
          <w:p>
            <w:pPr>
              <w:spacing w:before="20" w:after="20"/>
              <w:jc w:val="right"/>
            </w:pPr>
            <w:r>
              <w:rPr>
                <w:sz w:val="18"/>
                <w:szCs w:val="18"/>
              </w:rPr>
              <w:t xml:space="preserve">752</w:t>
            </w:r>
          </w:p>
        </w:tc>
        <w:tc>
          <w:tcPr>
            <w:tcW w:w="1000" w:type="dxa"/>
            <w:vAlign w:val="center"/>
          </w:tcPr>
          <w:p>
            <w:pPr>
              <w:spacing w:before="20" w:after="20"/>
              <w:jc w:val="right"/>
            </w:pPr>
            <w:r>
              <w:rPr>
                <w:sz w:val="18"/>
                <w:szCs w:val="18"/>
              </w:rPr>
              <w:t xml:space="preserve">46</w:t>
            </w:r>
          </w:p>
        </w:tc>
        <w:tc>
          <w:tcPr>
            <w:tcW w:w="2000" w:type="dxa"/>
            <w:vAlign w:val="center"/>
          </w:tcPr>
          <w:p>
            <w:pPr>
              <w:spacing w:before="20" w:after="20"/>
              <w:jc w:val="right"/>
            </w:pPr>
            <w:r>
              <w:rPr>
                <w:sz w:val="18"/>
                <w:szCs w:val="18"/>
              </w:rPr>
              <w:t xml:space="preserve">2</w:t>
            </w:r>
          </w:p>
        </w:tc>
      </w:tr>
    </w:tbl>
    <w:p>
      <w:pPr>
        <w:spacing w:before="0" w:after="160"/>
      </w:pPr>
    </w:p>
    <w:p>
      <w:pPr>
        <w:spacing w:before="0" w:after="200"/>
      </w:pPr>
      <w:r>
        <w:rPr>
          <w:i/>
          <w:color w:val="5A6673"/>
          <w:sz w:val="18"/>
          <w:szCs w:val="18"/>
        </w:rPr>
        <w:t xml:space="preserve">Bảng 2. Bộ đếm do CTIM-G tự ghi. Số cây luôn nằm giữa U và 2U đúng như dự đoán ở Mục 4, vì MIIA và MIOA được đệm riêng và mỗi nút chạy Dijkstra nhiều nhất một lần cho mỗi chiều.</w:t>
      </w:r>
    </w:p>
    <w:p>
      <w:pPr>
        <w:spacing w:before="0" w:after="120"/>
      </w:pPr>
      <w:r>
        <w:t xml:space="preserve">Số lần tính lợi ích ở (G5) nhỏ hơn ở (G2) một tới hai bậc — 127 so với 4621 trên Digg. Đó là hàng đợi lười làm việc: phần lớn ứng viên không bao giờ lên tới đỉnh nên không tốn phép tính nào. Điều này giải thích vì sao số hạng O(K·n_i·n_o) của (G5) nhỏ hơn nhiều so với O(K·|c_p|·T_p) của CTIM trên thực tế, chứ không chỉ trên giấy.</w:t>
      </w:r>
    </w:p>
    <w:p>
      <w:pPr>
        <w:pStyle w:val="Heading1"/>
        <w:keepNext/>
        <w:spacing w:before="200" w:after="140"/>
      </w:pPr>
      <w:r>
        <w:rPr>
          <w:b/>
        </w:rPr>
        <w:t xml:space="preserve">7.  Điều phân tích tiệm cận không thấy</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400"/>
        <w:gridCol w:w="1300"/>
        <w:gridCol w:w="1900"/>
        <w:gridCol w:w="1400"/>
        <w:gridCol w:w="1900"/>
        <w:gridCol w:w="1300"/>
      </w:tblGrid>
      <w:tr>
        <w:trPr>
          <w:tblHeader/>
        </w:trPr>
        <w:tc>
          <w:tcPr>
            <w:tcW w:w="1400" w:type="dxa"/>
            <w:shd w:val="clear" w:color="auto" w:fill="E8EEF7"/>
            <w:vAlign w:val="center"/>
          </w:tcPr>
          <w:p>
            <w:pPr>
              <w:spacing w:before="20" w:after="20"/>
              <w:jc w:val="left"/>
            </w:pPr>
            <w:r>
              <w:rPr>
                <w:b/>
                <w:sz w:val="18"/>
                <w:szCs w:val="18"/>
              </w:rPr>
              <w:t xml:space="preserve">Tập dữ liệu</w:t>
            </w:r>
          </w:p>
        </w:tc>
        <w:tc>
          <w:tcPr>
            <w:tcW w:w="1300" w:type="dxa"/>
            <w:shd w:val="clear" w:color="auto" w:fill="E8EEF7"/>
            <w:vAlign w:val="center"/>
          </w:tcPr>
          <w:p>
            <w:pPr>
              <w:spacing w:before="20" w:after="20"/>
              <w:jc w:val="right"/>
            </w:pPr>
            <w:r>
              <w:rPr>
                <w:b/>
                <w:sz w:val="18"/>
                <w:szCs w:val="18"/>
              </w:rPr>
              <w:t xml:space="preserve">solo (s)</w:t>
            </w:r>
          </w:p>
        </w:tc>
        <w:tc>
          <w:tcPr>
            <w:tcW w:w="1900" w:type="dxa"/>
            <w:shd w:val="clear" w:color="auto" w:fill="E8EEF7"/>
            <w:vAlign w:val="center"/>
          </w:tcPr>
          <w:p>
            <w:pPr>
              <w:spacing w:before="20" w:after="20"/>
              <w:jc w:val="right"/>
            </w:pPr>
            <w:r>
              <w:rPr>
                <w:b/>
                <w:sz w:val="18"/>
                <w:szCs w:val="18"/>
              </w:rPr>
              <w:t xml:space="preserve">(G2) đường cong (s)</w:t>
            </w:r>
          </w:p>
        </w:tc>
        <w:tc>
          <w:tcPr>
            <w:tcW w:w="1400" w:type="dxa"/>
            <w:shd w:val="clear" w:color="auto" w:fill="E8EEF7"/>
            <w:vAlign w:val="center"/>
          </w:tcPr>
          <w:p>
            <w:pPr>
              <w:spacing w:before="20" w:after="20"/>
              <w:jc w:val="right"/>
            </w:pPr>
            <w:r>
              <w:rPr>
                <w:b/>
                <w:sz w:val="18"/>
                <w:szCs w:val="18"/>
              </w:rPr>
              <w:t xml:space="preserve">(G4) QHĐ (s)</w:t>
            </w:r>
          </w:p>
        </w:tc>
        <w:tc>
          <w:tcPr>
            <w:tcW w:w="1900" w:type="dxa"/>
            <w:shd w:val="clear" w:color="auto" w:fill="E8EEF7"/>
            <w:vAlign w:val="center"/>
          </w:tcPr>
          <w:p>
            <w:pPr>
              <w:spacing w:before="20" w:after="20"/>
              <w:jc w:val="right"/>
            </w:pPr>
            <w:r>
              <w:rPr>
                <w:b/>
                <w:sz w:val="18"/>
                <w:szCs w:val="18"/>
              </w:rPr>
              <w:t xml:space="preserve">(G5) hiện thực hoá (s)</w:t>
            </w:r>
          </w:p>
        </w:tc>
        <w:tc>
          <w:tcPr>
            <w:tcW w:w="1300" w:type="dxa"/>
            <w:shd w:val="clear" w:color="auto" w:fill="E8EEF7"/>
            <w:vAlign w:val="center"/>
          </w:tcPr>
          <w:p>
            <w:pPr>
              <w:spacing w:before="20" w:after="20"/>
              <w:jc w:val="right"/>
            </w:pPr>
            <w:r>
              <w:rPr>
                <w:b/>
                <w:sz w:val="18"/>
                <w:szCs w:val="18"/>
              </w:rPr>
              <w:t xml:space="preserve">phần của (G2)</w:t>
            </w:r>
          </w:p>
        </w:tc>
      </w:tr>
      <w:tr>
        <w:tc>
          <w:tcPr>
            <w:tcW w:w="1400" w:type="dxa"/>
            <w:vAlign w:val="center"/>
          </w:tcPr>
          <w:p>
            <w:pPr>
              <w:spacing w:before="20" w:after="20"/>
              <w:jc w:val="left"/>
            </w:pPr>
            <w:r>
              <w:rPr>
                <w:sz w:val="18"/>
                <w:szCs w:val="18"/>
              </w:rPr>
              <w:t xml:space="preserve">Yelp</w:t>
            </w:r>
          </w:p>
        </w:tc>
        <w:tc>
          <w:tcPr>
            <w:tcW w:w="1300" w:type="dxa"/>
            <w:vAlign w:val="center"/>
          </w:tcPr>
          <w:p>
            <w:pPr>
              <w:spacing w:before="20" w:after="20"/>
              <w:jc w:val="right"/>
            </w:pPr>
            <w:r>
              <w:rPr>
                <w:sz w:val="18"/>
                <w:szCs w:val="18"/>
              </w:rPr>
              <w:t xml:space="preserve">143.97</w:t>
            </w:r>
          </w:p>
        </w:tc>
        <w:tc>
          <w:tcPr>
            <w:tcW w:w="1900" w:type="dxa"/>
            <w:vAlign w:val="center"/>
          </w:tcPr>
          <w:p>
            <w:pPr>
              <w:spacing w:before="20" w:after="20"/>
              <w:jc w:val="right"/>
            </w:pPr>
            <w:r>
              <w:rPr>
                <w:sz w:val="18"/>
                <w:szCs w:val="18"/>
              </w:rPr>
              <w:t xml:space="preserve">475.64</w:t>
            </w:r>
          </w:p>
        </w:tc>
        <w:tc>
          <w:tcPr>
            <w:tcW w:w="1400" w:type="dxa"/>
            <w:vAlign w:val="center"/>
          </w:tcPr>
          <w:p>
            <w:pPr>
              <w:spacing w:before="20" w:after="20"/>
              <w:jc w:val="right"/>
            </w:pPr>
            <w:r>
              <w:rPr>
                <w:sz w:val="18"/>
                <w:szCs w:val="18"/>
              </w:rPr>
              <w:t xml:space="preserve">0.00</w:t>
            </w:r>
          </w:p>
        </w:tc>
        <w:tc>
          <w:tcPr>
            <w:tcW w:w="1900" w:type="dxa"/>
            <w:vAlign w:val="center"/>
          </w:tcPr>
          <w:p>
            <w:pPr>
              <w:spacing w:before="20" w:after="20"/>
              <w:jc w:val="right"/>
            </w:pPr>
            <w:r>
              <w:rPr>
                <w:sz w:val="18"/>
                <w:szCs w:val="18"/>
              </w:rPr>
              <w:t xml:space="preserve">23.67</w:t>
            </w:r>
          </w:p>
        </w:tc>
        <w:tc>
          <w:tcPr>
            <w:tcW w:w="1300" w:type="dxa"/>
            <w:vAlign w:val="center"/>
          </w:tcPr>
          <w:p>
            <w:pPr>
              <w:spacing w:before="20" w:after="20"/>
              <w:jc w:val="right"/>
            </w:pPr>
            <w:r>
              <w:rPr>
                <w:sz w:val="18"/>
                <w:szCs w:val="18"/>
              </w:rPr>
              <w:t xml:space="preserve">74%</w:t>
            </w:r>
          </w:p>
        </w:tc>
      </w:tr>
      <w:tr>
        <w:tc>
          <w:tcPr>
            <w:tcW w:w="1400" w:type="dxa"/>
            <w:vAlign w:val="center"/>
          </w:tcPr>
          <w:p>
            <w:pPr>
              <w:spacing w:before="20" w:after="20"/>
              <w:jc w:val="left"/>
            </w:pPr>
            <w:r>
              <w:rPr>
                <w:sz w:val="18"/>
                <w:szCs w:val="18"/>
              </w:rPr>
              <w:t xml:space="preserve">Digg</w:t>
            </w:r>
          </w:p>
        </w:tc>
        <w:tc>
          <w:tcPr>
            <w:tcW w:w="1300" w:type="dxa"/>
            <w:vAlign w:val="center"/>
          </w:tcPr>
          <w:p>
            <w:pPr>
              <w:spacing w:before="20" w:after="20"/>
              <w:jc w:val="right"/>
            </w:pPr>
            <w:r>
              <w:rPr>
                <w:sz w:val="18"/>
                <w:szCs w:val="18"/>
              </w:rPr>
              <w:t xml:space="preserve">1.03</w:t>
            </w:r>
          </w:p>
        </w:tc>
        <w:tc>
          <w:tcPr>
            <w:tcW w:w="1900" w:type="dxa"/>
            <w:vAlign w:val="center"/>
          </w:tcPr>
          <w:p>
            <w:pPr>
              <w:spacing w:before="20" w:after="20"/>
              <w:jc w:val="right"/>
            </w:pPr>
            <w:r>
              <w:rPr>
                <w:sz w:val="18"/>
                <w:szCs w:val="18"/>
              </w:rPr>
              <w:t xml:space="preserve">7.76</w:t>
            </w:r>
          </w:p>
        </w:tc>
        <w:tc>
          <w:tcPr>
            <w:tcW w:w="1400" w:type="dxa"/>
            <w:vAlign w:val="center"/>
          </w:tcPr>
          <w:p>
            <w:pPr>
              <w:spacing w:before="20" w:after="20"/>
              <w:jc w:val="right"/>
            </w:pPr>
            <w:r>
              <w:rPr>
                <w:sz w:val="18"/>
                <w:szCs w:val="18"/>
              </w:rPr>
              <w:t xml:space="preserve">0.01</w:t>
            </w:r>
          </w:p>
        </w:tc>
        <w:tc>
          <w:tcPr>
            <w:tcW w:w="1900" w:type="dxa"/>
            <w:vAlign w:val="center"/>
          </w:tcPr>
          <w:p>
            <w:pPr>
              <w:spacing w:before="20" w:after="20"/>
              <w:jc w:val="right"/>
            </w:pPr>
            <w:r>
              <w:rPr>
                <w:sz w:val="18"/>
                <w:szCs w:val="18"/>
              </w:rPr>
              <w:t xml:space="preserve">1.56</w:t>
            </w:r>
          </w:p>
        </w:tc>
        <w:tc>
          <w:tcPr>
            <w:tcW w:w="1300" w:type="dxa"/>
            <w:vAlign w:val="center"/>
          </w:tcPr>
          <w:p>
            <w:pPr>
              <w:spacing w:before="20" w:after="20"/>
              <w:jc w:val="right"/>
            </w:pPr>
            <w:r>
              <w:rPr>
                <w:sz w:val="18"/>
                <w:szCs w:val="18"/>
              </w:rPr>
              <w:t xml:space="preserve">75%</w:t>
            </w:r>
          </w:p>
        </w:tc>
      </w:tr>
      <w:tr>
        <w:tc>
          <w:tcPr>
            <w:tcW w:w="1400" w:type="dxa"/>
            <w:vAlign w:val="center"/>
          </w:tcPr>
          <w:p>
            <w:pPr>
              <w:spacing w:before="20" w:after="20"/>
              <w:jc w:val="left"/>
            </w:pPr>
            <w:r>
              <w:rPr>
                <w:sz w:val="18"/>
                <w:szCs w:val="18"/>
              </w:rPr>
              <w:t xml:space="preserve">Epinions</w:t>
            </w:r>
          </w:p>
        </w:tc>
        <w:tc>
          <w:tcPr>
            <w:tcW w:w="1300" w:type="dxa"/>
            <w:vAlign w:val="center"/>
          </w:tcPr>
          <w:p>
            <w:pPr>
              <w:spacing w:before="20" w:after="20"/>
              <w:jc w:val="right"/>
            </w:pPr>
            <w:r>
              <w:rPr>
                <w:sz w:val="18"/>
                <w:szCs w:val="18"/>
              </w:rPr>
              <w:t xml:space="preserve">7.03</w:t>
            </w:r>
          </w:p>
        </w:tc>
        <w:tc>
          <w:tcPr>
            <w:tcW w:w="1900" w:type="dxa"/>
            <w:vAlign w:val="center"/>
          </w:tcPr>
          <w:p>
            <w:pPr>
              <w:spacing w:before="20" w:after="20"/>
              <w:jc w:val="right"/>
            </w:pPr>
            <w:r>
              <w:rPr>
                <w:sz w:val="18"/>
                <w:szCs w:val="18"/>
              </w:rPr>
              <w:t xml:space="preserve">44.90</w:t>
            </w:r>
          </w:p>
        </w:tc>
        <w:tc>
          <w:tcPr>
            <w:tcW w:w="1400" w:type="dxa"/>
            <w:vAlign w:val="center"/>
          </w:tcPr>
          <w:p>
            <w:pPr>
              <w:spacing w:before="20" w:after="20"/>
              <w:jc w:val="right"/>
            </w:pPr>
            <w:r>
              <w:rPr>
                <w:sz w:val="18"/>
                <w:szCs w:val="18"/>
              </w:rPr>
              <w:t xml:space="preserve">0.01</w:t>
            </w:r>
          </w:p>
        </w:tc>
        <w:tc>
          <w:tcPr>
            <w:tcW w:w="1900" w:type="dxa"/>
            <w:vAlign w:val="center"/>
          </w:tcPr>
          <w:p>
            <w:pPr>
              <w:spacing w:before="20" w:after="20"/>
              <w:jc w:val="right"/>
            </w:pPr>
            <w:r>
              <w:rPr>
                <w:sz w:val="18"/>
                <w:szCs w:val="18"/>
              </w:rPr>
              <w:t xml:space="preserve">7.65</w:t>
            </w:r>
          </w:p>
        </w:tc>
        <w:tc>
          <w:tcPr>
            <w:tcW w:w="1300" w:type="dxa"/>
            <w:vAlign w:val="center"/>
          </w:tcPr>
          <w:p>
            <w:pPr>
              <w:spacing w:before="20" w:after="20"/>
              <w:jc w:val="right"/>
            </w:pPr>
            <w:r>
              <w:rPr>
                <w:sz w:val="18"/>
                <w:szCs w:val="18"/>
              </w:rPr>
              <w:t xml:space="preserve">75%</w:t>
            </w:r>
          </w:p>
        </w:tc>
      </w:tr>
      <w:tr>
        <w:tc>
          <w:tcPr>
            <w:tcW w:w="1400" w:type="dxa"/>
            <w:vAlign w:val="center"/>
          </w:tcPr>
          <w:p>
            <w:pPr>
              <w:spacing w:before="20" w:after="20"/>
              <w:jc w:val="left"/>
            </w:pPr>
            <w:r>
              <w:rPr>
                <w:sz w:val="18"/>
                <w:szCs w:val="18"/>
              </w:rPr>
              <w:t xml:space="preserve">Ciao</w:t>
            </w:r>
          </w:p>
        </w:tc>
        <w:tc>
          <w:tcPr>
            <w:tcW w:w="1300" w:type="dxa"/>
            <w:vAlign w:val="center"/>
          </w:tcPr>
          <w:p>
            <w:pPr>
              <w:spacing w:before="20" w:after="20"/>
              <w:jc w:val="right"/>
            </w:pPr>
            <w:r>
              <w:rPr>
                <w:sz w:val="18"/>
                <w:szCs w:val="18"/>
              </w:rPr>
              <w:t xml:space="preserve">0.24</w:t>
            </w:r>
          </w:p>
        </w:tc>
        <w:tc>
          <w:tcPr>
            <w:tcW w:w="1900" w:type="dxa"/>
            <w:vAlign w:val="center"/>
          </w:tcPr>
          <w:p>
            <w:pPr>
              <w:spacing w:before="20" w:after="20"/>
              <w:jc w:val="right"/>
            </w:pPr>
            <w:r>
              <w:rPr>
                <w:sz w:val="18"/>
                <w:szCs w:val="18"/>
              </w:rPr>
              <w:t xml:space="preserve">1.78</w:t>
            </w:r>
          </w:p>
        </w:tc>
        <w:tc>
          <w:tcPr>
            <w:tcW w:w="1400" w:type="dxa"/>
            <w:vAlign w:val="center"/>
          </w:tcPr>
          <w:p>
            <w:pPr>
              <w:spacing w:before="20" w:after="20"/>
              <w:jc w:val="right"/>
            </w:pPr>
            <w:r>
              <w:rPr>
                <w:sz w:val="18"/>
                <w:szCs w:val="18"/>
              </w:rPr>
              <w:t xml:space="preserve">0.00</w:t>
            </w:r>
          </w:p>
        </w:tc>
        <w:tc>
          <w:tcPr>
            <w:tcW w:w="1900" w:type="dxa"/>
            <w:vAlign w:val="center"/>
          </w:tcPr>
          <w:p>
            <w:pPr>
              <w:spacing w:before="20" w:after="20"/>
              <w:jc w:val="right"/>
            </w:pPr>
            <w:r>
              <w:rPr>
                <w:sz w:val="18"/>
                <w:szCs w:val="18"/>
              </w:rPr>
              <w:t xml:space="preserve">0.69</w:t>
            </w:r>
          </w:p>
        </w:tc>
        <w:tc>
          <w:tcPr>
            <w:tcW w:w="1300" w:type="dxa"/>
            <w:vAlign w:val="center"/>
          </w:tcPr>
          <w:p>
            <w:pPr>
              <w:spacing w:before="20" w:after="20"/>
              <w:jc w:val="right"/>
            </w:pPr>
            <w:r>
              <w:rPr>
                <w:sz w:val="18"/>
                <w:szCs w:val="18"/>
              </w:rPr>
              <w:t xml:space="preserve">65%</w:t>
            </w:r>
          </w:p>
        </w:tc>
      </w:tr>
      <w:tr>
        <w:tc>
          <w:tcPr>
            <w:tcW w:w="1400" w:type="dxa"/>
            <w:vAlign w:val="center"/>
          </w:tcPr>
          <w:p>
            <w:pPr>
              <w:spacing w:before="20" w:after="20"/>
              <w:jc w:val="left"/>
            </w:pPr>
            <w:r>
              <w:rPr>
                <w:sz w:val="18"/>
                <w:szCs w:val="18"/>
              </w:rPr>
              <w:t xml:space="preserve">Last.fm</w:t>
            </w:r>
          </w:p>
        </w:tc>
        <w:tc>
          <w:tcPr>
            <w:tcW w:w="1300" w:type="dxa"/>
            <w:vAlign w:val="center"/>
          </w:tcPr>
          <w:p>
            <w:pPr>
              <w:spacing w:before="20" w:after="20"/>
              <w:jc w:val="right"/>
            </w:pPr>
            <w:r>
              <w:rPr>
                <w:sz w:val="18"/>
                <w:szCs w:val="18"/>
              </w:rPr>
              <w:t xml:space="preserve">0.08</w:t>
            </w:r>
          </w:p>
        </w:tc>
        <w:tc>
          <w:tcPr>
            <w:tcW w:w="1900" w:type="dxa"/>
            <w:vAlign w:val="center"/>
          </w:tcPr>
          <w:p>
            <w:pPr>
              <w:spacing w:before="20" w:after="20"/>
              <w:jc w:val="right"/>
            </w:pPr>
            <w:r>
              <w:rPr>
                <w:sz w:val="18"/>
                <w:szCs w:val="18"/>
              </w:rPr>
              <w:t xml:space="preserve">0.19</w:t>
            </w:r>
          </w:p>
        </w:tc>
        <w:tc>
          <w:tcPr>
            <w:tcW w:w="1400" w:type="dxa"/>
            <w:vAlign w:val="center"/>
          </w:tcPr>
          <w:p>
            <w:pPr>
              <w:spacing w:before="20" w:after="20"/>
              <w:jc w:val="right"/>
            </w:pPr>
            <w:r>
              <w:rPr>
                <w:sz w:val="18"/>
                <w:szCs w:val="18"/>
              </w:rPr>
              <w:t xml:space="preserve">0.00</w:t>
            </w:r>
          </w:p>
        </w:tc>
        <w:tc>
          <w:tcPr>
            <w:tcW w:w="1900" w:type="dxa"/>
            <w:vAlign w:val="center"/>
          </w:tcPr>
          <w:p>
            <w:pPr>
              <w:spacing w:before="20" w:after="20"/>
              <w:jc w:val="right"/>
            </w:pPr>
            <w:r>
              <w:rPr>
                <w:sz w:val="18"/>
                <w:szCs w:val="18"/>
              </w:rPr>
              <w:t xml:space="preserve">0.08</w:t>
            </w:r>
          </w:p>
        </w:tc>
        <w:tc>
          <w:tcPr>
            <w:tcW w:w="1300" w:type="dxa"/>
            <w:vAlign w:val="center"/>
          </w:tcPr>
          <w:p>
            <w:pPr>
              <w:spacing w:before="20" w:after="20"/>
              <w:jc w:val="right"/>
            </w:pPr>
            <w:r>
              <w:rPr>
                <w:sz w:val="18"/>
                <w:szCs w:val="18"/>
              </w:rPr>
              <w:t xml:space="preserve">55%</w:t>
            </w:r>
          </w:p>
        </w:tc>
      </w:tr>
      <w:tr>
        <w:tc>
          <w:tcPr>
            <w:tcW w:w="1400" w:type="dxa"/>
            <w:vAlign w:val="center"/>
          </w:tcPr>
          <w:p>
            <w:pPr>
              <w:spacing w:before="20" w:after="20"/>
              <w:jc w:val="left"/>
            </w:pPr>
            <w:r>
              <w:rPr>
                <w:sz w:val="18"/>
                <w:szCs w:val="18"/>
              </w:rPr>
              <w:t xml:space="preserve">Delicious</w:t>
            </w:r>
          </w:p>
        </w:tc>
        <w:tc>
          <w:tcPr>
            <w:tcW w:w="1300" w:type="dxa"/>
            <w:vAlign w:val="center"/>
          </w:tcPr>
          <w:p>
            <w:pPr>
              <w:spacing w:before="20" w:after="20"/>
              <w:jc w:val="right"/>
            </w:pPr>
            <w:r>
              <w:rPr>
                <w:sz w:val="18"/>
                <w:szCs w:val="18"/>
              </w:rPr>
              <w:t xml:space="preserve">0.02</w:t>
            </w:r>
          </w:p>
        </w:tc>
        <w:tc>
          <w:tcPr>
            <w:tcW w:w="1900" w:type="dxa"/>
            <w:vAlign w:val="center"/>
          </w:tcPr>
          <w:p>
            <w:pPr>
              <w:spacing w:before="20" w:after="20"/>
              <w:jc w:val="right"/>
            </w:pPr>
            <w:r>
              <w:rPr>
                <w:sz w:val="18"/>
                <w:szCs w:val="18"/>
              </w:rPr>
              <w:t xml:space="preserve">0.01</w:t>
            </w:r>
          </w:p>
        </w:tc>
        <w:tc>
          <w:tcPr>
            <w:tcW w:w="1400" w:type="dxa"/>
            <w:vAlign w:val="center"/>
          </w:tcPr>
          <w:p>
            <w:pPr>
              <w:spacing w:before="20" w:after="20"/>
              <w:jc w:val="right"/>
            </w:pPr>
            <w:r>
              <w:rPr>
                <w:sz w:val="18"/>
                <w:szCs w:val="18"/>
              </w:rPr>
              <w:t xml:space="preserve">0.00</w:t>
            </w:r>
          </w:p>
        </w:tc>
        <w:tc>
          <w:tcPr>
            <w:tcW w:w="1900" w:type="dxa"/>
            <w:vAlign w:val="center"/>
          </w:tcPr>
          <w:p>
            <w:pPr>
              <w:spacing w:before="20" w:after="20"/>
              <w:jc w:val="right"/>
            </w:pPr>
            <w:r>
              <w:rPr>
                <w:sz w:val="18"/>
                <w:szCs w:val="18"/>
              </w:rPr>
              <w:t xml:space="preserve">0.00</w:t>
            </w:r>
          </w:p>
        </w:tc>
        <w:tc>
          <w:tcPr>
            <w:tcW w:w="1300" w:type="dxa"/>
            <w:vAlign w:val="center"/>
          </w:tcPr>
          <w:p>
            <w:pPr>
              <w:spacing w:before="20" w:after="20"/>
              <w:jc w:val="right"/>
            </w:pPr>
            <w:r>
              <w:rPr>
                <w:sz w:val="18"/>
                <w:szCs w:val="18"/>
              </w:rPr>
              <w:t xml:space="preserve">33%</w:t>
            </w:r>
          </w:p>
        </w:tc>
      </w:tr>
    </w:tbl>
    <w:p>
      <w:pPr>
        <w:spacing w:before="0" w:after="160"/>
      </w:pPr>
    </w:p>
    <w:p>
      <w:pPr>
        <w:spacing w:before="0" w:after="200"/>
      </w:pPr>
      <w:r>
        <w:rPr>
          <w:i/>
          <w:color w:val="5A6673"/>
          <w:sz w:val="18"/>
          <w:szCs w:val="18"/>
        </w:rPr>
        <w:t xml:space="preserve">Bảng 3. Phân rã thời gian CTIM-G theo pha, trung bình ba sản phẩm. Pha dựng MIA đọc 0.00 s vì bộ chạy tự dựng đối tượng MIA rồi tiêm vào để đọc lại bộ đếm (scripts/run_ctim_global.py:356-358); chi phí O(U·t_i) vì thế hiện ra trong hai cột solo và (G2), không phải trong một cột riêng.</w:t>
      </w:r>
    </w:p>
    <w:p>
      <w:pPr>
        <w:ind w:left="280"/>
        <w:spacing w:before="0" w:after="80"/>
      </w:pPr>
      <w:r>
        <w:t xml:space="preserve">•  </w:t>
      </w:r>
      <w:r>
        <w:rPr>
          <w:b/>
        </w:rPr>
        <w:t xml:space="preserve">Số hạng O(C·K²) không bao giờ là nút cổ chai. </w:t>
      </w:r>
      <w:r>
        <w:t xml:space="preserve">Bảng phân bổ tốn 0.00–0.01 s trên mọi tập, kể cả Yelp với 366.427 nút. Nó đúng về tiệm cận nhưng với C = 100 và K = 20 thì hằng số quá nhỏ để quan sát được. Tối ưu bước này là vô ích.</w:t>
      </w:r>
    </w:p>
    <w:p>
      <w:pPr>
        <w:ind w:left="280"/>
        <w:spacing w:before="0" w:after="80"/>
      </w:pPr>
      <w:r>
        <w:t xml:space="preserve">•  </w:t>
      </w:r>
      <w:r>
        <w:rPr>
          <w:b/>
        </w:rPr>
        <w:t xml:space="preserve">Phân tích tiệm cận dùng |c_p| — cộng đồng LỚN NHẤT — nhưng phần lớn cộng đồng không được cấp vốn. </w:t>
      </w:r>
      <w:r>
        <w:t xml:space="preserve">Trên năm trong sáu tập, bảng phân bổ chỉ cấp cho 2 tới 5 cộng đồng trong số gần 100. Số hạng O(K·C·T_g) vì thế là chặn trên rất lỏng: pha (G5) chỉ duyệt hợp các cộng đồng có ngân sách, không phải cả C cộng đồng.</w:t>
      </w:r>
    </w:p>
    <w:p>
      <w:pPr>
        <w:ind w:left="280"/>
        <w:spacing w:before="0" w:after="80"/>
      </w:pPr>
      <w:r>
        <w:t xml:space="preserve">•  </w:t>
      </w:r>
      <w:r>
        <w:rPr>
          <w:b/>
        </w:rPr>
        <w:t xml:space="preserve">Bảng solo là chi phí bắt buộc, không phải chi phí phụ. </w:t>
      </w:r>
      <w:r>
        <w:t xml:space="preserve">Nó tốn 143.97 s trên Yelp — bậc thứ hai sau (G2). Nó tính I({u}) cho MỌI nút nên đắt tuyến tính theo U, dù chỉ cần K = 20 hạt giống. Phân tích tiệm cận gộp nó vào O(U·t_i) và vì thế không làm nó nổi lên như một mục tiêu tối ưu riêng.</w:t>
      </w:r>
    </w:p>
    <w:p>
      <w:pPr>
        <w:ind w:left="280"/>
        <w:spacing w:before="0" w:after="80"/>
      </w:pPr>
      <w:r>
        <w:t xml:space="preserve">•  </w:t>
      </w:r>
      <w:r>
        <w:rPr>
          <w:b/>
        </w:rPr>
        <w:t xml:space="preserve">Pha (G2) chi phối, nhưng không ở mọi tập. </w:t>
      </w:r>
      <w:r>
        <w:t xml:space="preserve">Nó chiếm 74% thời gian trên Yelp và 75% trên Epinions, nhưng chỉ 33% trên Delicious, nơi pha solo lớn gấp đôi nó. Khi cây ảnh hưởng suy biến về nút đơn lẻ, dựng đường cong gần như không tốn gì.</w:t>
      </w:r>
    </w:p>
    <w:sectPr>
      <w:pgSz w:w="11906" w:h="16838"/>
      <w:pgMar w:top="1134" w:right="1021" w:bottom="1134" w:left="1021" w:header="708" w:footer="708" w:gutter="0"/>
    </w:sectPr>
  </w:body>
</w:document>
</file>

<file path=word/settings.xml><?xml version="1.0" encoding="utf-8"?>
<w:settings xmlns:w="http://schemas.openxmlformats.org/wordprocessingml/2006/main" xmlns:m="http://schemas.openxmlformats.org/officeDocument/2006/math">
  <m:mathPr>
    <m:defJc m:val="left"/>
  </m:mathPr>
</w:settings>
</file>

<file path=word/styles.xml><?xml version="1.0" encoding="utf-8"?>
<w:styles xmlns:w="http://schemas.openxmlformats.org/wordprocessingml/2006/main">
  <w:docDefaults>
    <w:rPrDefault>
      <w:rPr>
        <w:rFonts w:ascii="Calibri" w:hAnsi="Calibri" w:cs="Calibri"/>
        <w:sz w:val="21"/>
        <w:szCs w:val="21"/>
        <w:lang w:val="vi-VN"/>
      </w:rPr>
    </w:rPrDefault>
    <w:pPrDefault>
      <w:pPr>
        <w:spacing w:after="120" w:line="264" w:lineRule="auto"/>
      </w:pPr>
    </w:pPrDefault>
  </w:docDefaults>
  <w:style w:type="paragraph" w:default="1" w:styleId="Normal">
    <w:name w:val="Normal"/>
  </w:style>
  <w:style w:type="paragraph" w:styleId="Title">
    <w:name w:val="Title"/>
    <w:rPr>
      <w:b/>
      <w:sz w:val="40"/>
      <w:szCs w:val="40"/>
      <w:color w:val="1F3864"/>
    </w:rPr>
  </w:style>
  <w:style w:type="paragraph" w:styleId="Heading1">
    <w:name w:val="heading 1"/>
    <w:rPr>
      <w:b/>
      <w:sz w:val="30"/>
      <w:szCs w:val="30"/>
      <w:color w:val="1F3864"/>
    </w:rPr>
  </w:style>
  <w:style w:type="paragraph" w:styleId="Heading2">
    <w:name w:val="heading 2"/>
    <w:rPr>
      <w:b/>
      <w:sz w:val="25"/>
      <w:szCs w:val="25"/>
      <w:color w:val="2E5395"/>
    </w:rPr>
  </w:style>
  <w:style w:type="paragraph" w:styleId="Heading3">
    <w:name w:val="heading 3"/>
    <w:rPr>
      <w:b/>
      <w:sz w:val="22"/>
      <w:szCs w:val="22"/>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