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spacing w:before="0" w:after="60"/>
      </w:pPr>
      <w:r>
        <w:rPr>
          <w:b/>
        </w:rPr>
        <w:t xml:space="preserve">CTIM-G: Phân bổ ngân sách theo cộng đồng với hàm mục tiêu toàn cục</w:t>
      </w:r>
    </w:p>
    <w:p>
      <w:pPr>
        <w:spacing w:before="0" w:after="120"/>
      </w:pPr>
      <w:r>
        <w:rPr>
          <w:i/>
          <w:color w:val="5A6673"/>
        </w:rPr>
        <w:t xml:space="preserve">Đặc tả hình thức, và sự khác biệt so với CTIM (Huang, Shen, Meng, Chang &amp; He, Applied Intelligence, 2019)</w:t>
      </w:r>
    </w:p>
    <w:p>
      <w:pPr>
        <w:pStyle w:val="Heading1"/>
        <w:keepNext/>
        <w:spacing w:before="200" w:after="140"/>
      </w:pPr>
      <w:r>
        <w:rPr>
          <w:b/>
        </w:rPr>
        <w:t xml:space="preserve">Tóm tắt</w:t>
      </w:r>
    </w:p>
    <w:p>
      <w:pPr>
        <w:spacing w:before="0" w:after="120"/>
      </w:pPr>
      <w:r>
        <w:t xml:space="preserve">CTIM phân rã bài toán cực đại hoá ảnh hưởng thành C bài toán con theo cộng đồng, giải mỗi bài toán con trên đồ thị con cảm sinh của cộng đồng đó, rồi dùng quy hoạch động để chia K hạt giống cho các cộng đồng. Phép phân rã này làm cho thuật toán nhanh, nhưng đưa vào hai phép xấp xỉ không nêu tên: hàm mục tiêu của mỗi cộng đồng bị cắt cụt về đồ thị con, và một ứng viên không bao giờ được đánh giá cùng với các hạt giống đã chọn ở cộng đồng khác.</w:t>
      </w:r>
    </w:p>
    <w:p>
      <w:pPr>
        <w:spacing w:before="0" w:after="120"/>
      </w:pPr>
      <w:r>
        <w:t xml:space="preserve">CTIM-G giữ nguyên phép phân rã — cùng cách phát hiện cộng đồng, cùng tập ứng viên, cùng quy hoạch động — nhưng đo mọi lợi ích bằng **một** hàm mục tiêu toàn cục duy nhất, và hiện thực hoá lời giải của quy hoạch động bằng một lượt tham lam chung có ràng buộc hạn ngạch thay vì ghép các lời giải cộng đồng độc lập. Nó cũng báo cáo chính lượng sai số mà phép phân rã gây ra.</w:t>
      </w:r>
    </w:p>
    <w:p>
      <w:pPr>
        <w:pStyle w:val="Heading1"/>
        <w:keepNext/>
        <w:spacing w:before="200" w:after="140"/>
      </w:pPr>
      <w:r>
        <w:rPr>
          <w:b/>
        </w:rPr>
        <w:t xml:space="preserve">1. Ký hiệu</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2100"/>
        <w:gridCol w:w="6900"/>
      </w:tblGrid>
      <w:tr>
        <w:trPr>
          <w:tblHeader/>
        </w:trPr>
        <w:tc>
          <w:tcPr>
            <w:tcW w:w="2100" w:type="dxa"/>
            <w:shd w:val="clear" w:color="auto" w:fill="E8EEF7"/>
            <w:vAlign w:val="center"/>
          </w:tcPr>
          <w:p>
            <w:pPr>
              <w:spacing w:before="20" w:after="20"/>
              <w:jc w:val="left"/>
            </w:pPr>
            <w:r>
              <w:rPr>
                <w:b/>
                <w:sz w:val="18"/>
                <w:szCs w:val="18"/>
              </w:rPr>
              <w:t xml:space="preserve">Ký hiệu</w:t>
            </w:r>
          </w:p>
        </w:tc>
        <w:tc>
          <w:tcPr>
            <w:tcW w:w="6900" w:type="dxa"/>
            <w:shd w:val="clear" w:color="auto" w:fill="E8EEF7"/>
            <w:vAlign w:val="center"/>
          </w:tcPr>
          <w:p>
            <w:pPr>
              <w:spacing w:before="20" w:after="20"/>
              <w:jc w:val="left"/>
            </w:pPr>
            <w:r>
              <w:rPr>
                <w:b/>
                <w:sz w:val="18"/>
                <w:szCs w:val="18"/>
              </w:rPr>
              <w:t xml:space="preserve">Ý nghĩa</w:t>
            </w:r>
          </w:p>
        </w:tc>
      </w:tr>
      <w:tr>
        <w:tc>
          <w:tcPr>
            <w:tcW w:w="2100" w:type="dxa"/>
            <w:vAlign w:val="center"/>
          </w:tcPr>
          <w:p>
            <w:pPr>
              <w:spacing w:before="20" w:after="20"/>
              <w:jc w:val="left"/>
            </w:pPr>
            <w:r>
              <w:rPr>
                <w:sz w:val="18"/>
                <w:szCs w:val="18"/>
              </w:rPr>
              <w:t xml:space="preserve">G = (V, E)</w:t>
            </w:r>
          </w:p>
        </w:tc>
        <w:tc>
          <w:tcPr>
            <w:tcW w:w="6900" w:type="dxa"/>
            <w:vAlign w:val="center"/>
          </w:tcPr>
          <w:p>
            <w:pPr>
              <w:spacing w:before="20" w:after="20"/>
              <w:jc w:val="left"/>
            </w:pPr>
            <w:r>
              <w:rPr>
                <w:sz w:val="18"/>
                <w:szCs w:val="18"/>
              </w:rPr>
              <w:t xml:space="preserve">đồ thị xã hội có hướng; n = |V|, m = |E|</w:t>
            </w:r>
          </w:p>
        </w:tc>
      </w:tr>
      <w:tr>
        <w:tc>
          <w:tcPr>
            <w:tcW w:w="2100" w:type="dxa"/>
            <w:vAlign w:val="center"/>
          </w:tcPr>
          <w:p>
            <w:pPr>
              <w:spacing w:before="20" w:after="20"/>
              <w:jc w:val="left"/>
            </w:pPr>
            <w:r>
              <w:rPr>
                <w:sz w:val="18"/>
                <w:szCs w:val="18"/>
              </w:rPr>
              <w:t xml:space="preserve">i</w:t>
            </w:r>
          </w:p>
        </w:tc>
        <w:tc>
          <w:tcPr>
            <w:tcW w:w="6900" w:type="dxa"/>
            <w:vAlign w:val="center"/>
          </w:tcPr>
          <w:p>
            <w:pPr>
              <w:spacing w:before="20" w:after="20"/>
              <w:jc w:val="left"/>
            </w:pPr>
            <w:r>
              <w:rPr>
                <w:sz w:val="18"/>
                <w:szCs w:val="18"/>
              </w:rPr>
              <w:t xml:space="preserve">sản phẩm đang xét; mọi trọng số cạnh phụ thuộc i</w:t>
            </w:r>
          </w:p>
        </w:tc>
      </w:tr>
      <w:tr>
        <w:tc>
          <w:tcPr>
            <w:tcW w:w="2100" w:type="dxa"/>
            <w:vAlign w:val="center"/>
          </w:tcPr>
          <w:p>
            <w:pPr>
              <w:spacing w:before="20" w:after="20"/>
              <w:jc w:val="left"/>
            </w:pPr>
            <w:r>
              <w:rPr>
                <w:sz w:val="18"/>
                <w:szCs w:val="18"/>
              </w:rPr>
              <w:t xml:space="preserve">pp(u,v)</w:t>
            </w:r>
          </w:p>
        </w:tc>
        <w:tc>
          <w:tcPr>
            <w:tcW w:w="6900" w:type="dxa"/>
            <w:vAlign w:val="center"/>
          </w:tcPr>
          <w:p>
            <w:pPr>
              <w:spacing w:before="20" w:after="20"/>
              <w:jc w:val="left"/>
            </w:pPr>
            <w:r>
              <w:rPr>
                <w:sz w:val="18"/>
                <w:szCs w:val="18"/>
              </w:rPr>
              <w:t xml:space="preserve">xác suất lan truyền trên cạnh (u,v) đối với sản phẩm i, Eq (12)</w:t>
            </w:r>
          </w:p>
        </w:tc>
      </w:tr>
      <w:tr>
        <w:tc>
          <w:tcPr>
            <w:tcW w:w="2100" w:type="dxa"/>
            <w:vAlign w:val="center"/>
          </w:tcPr>
          <w:p>
            <w:pPr>
              <w:spacing w:before="20" w:after="20"/>
              <w:jc w:val="left"/>
            </w:pPr>
            <w:r>
              <w:rPr>
                <w:sz w:val="18"/>
                <w:szCs w:val="18"/>
              </w:rPr>
              <w:t xml:space="preserve">h</w:t>
            </w:r>
          </w:p>
        </w:tc>
        <w:tc>
          <w:tcPr>
            <w:tcW w:w="6900" w:type="dxa"/>
            <w:vAlign w:val="center"/>
          </w:tcPr>
          <w:p>
            <w:pPr>
              <w:spacing w:before="20" w:after="20"/>
              <w:jc w:val="left"/>
            </w:pPr>
            <w:r>
              <w:rPr>
                <w:sz w:val="18"/>
                <w:szCs w:val="18"/>
              </w:rPr>
              <w:t xml:space="preserve">ngưỡng cắt đường đi của MIA; bài báo đặt h = 0.1</w:t>
            </w:r>
          </w:p>
        </w:tc>
      </w:tr>
      <w:tr>
        <w:tc>
          <w:tcPr>
            <w:tcW w:w="2100" w:type="dxa"/>
            <w:vAlign w:val="center"/>
          </w:tcPr>
          <w:p>
            <w:pPr>
              <w:spacing w:before="20" w:after="20"/>
              <w:jc w:val="left"/>
            </w:pPr>
            <w:r>
              <w:rPr>
                <w:sz w:val="18"/>
                <w:szCs w:val="18"/>
              </w:rPr>
              <w:t xml:space="preserve">C</w:t>
            </w:r>
          </w:p>
        </w:tc>
        <w:tc>
          <w:tcPr>
            <w:tcW w:w="6900" w:type="dxa"/>
            <w:vAlign w:val="center"/>
          </w:tcPr>
          <w:p>
            <w:pPr>
              <w:spacing w:before="20" w:after="20"/>
              <w:jc w:val="left"/>
            </w:pPr>
            <w:r>
              <w:rPr>
                <w:sz w:val="18"/>
                <w:szCs w:val="18"/>
              </w:rPr>
              <w:t xml:space="preserve">số cộng đồng</w:t>
            </w:r>
          </w:p>
        </w:tc>
      </w:tr>
      <w:tr>
        <w:tc>
          <w:tcPr>
            <w:tcW w:w="2100" w:type="dxa"/>
            <w:vAlign w:val="center"/>
          </w:tcPr>
          <w:p>
            <w:pPr>
              <w:spacing w:before="20" w:after="20"/>
              <w:jc w:val="left"/>
            </w:pPr>
            <w:r>
              <w:rPr>
                <w:sz w:val="18"/>
                <w:szCs w:val="18"/>
              </w:rPr>
              <w:t xml:space="preserve">c(v)</w:t>
            </w:r>
          </w:p>
        </w:tc>
        <w:tc>
          <w:tcPr>
            <w:tcW w:w="6900" w:type="dxa"/>
            <w:vAlign w:val="center"/>
          </w:tcPr>
          <w:p>
            <w:pPr>
              <w:spacing w:before="20" w:after="20"/>
              <w:jc w:val="left"/>
            </w:pPr>
            <w:r>
              <w:rPr>
                <w:sz w:val="18"/>
                <w:szCs w:val="18"/>
              </w:rPr>
              <w:t xml:space="preserve">cộng đồng của v, Eq (19)</w:t>
            </w:r>
          </w:p>
        </w:tc>
      </w:tr>
      <w:tr>
        <w:tc>
          <w:tcPr>
            <w:tcW w:w="2100" w:type="dxa"/>
            <w:vAlign w:val="center"/>
          </w:tcPr>
          <w:p>
            <w:pPr>
              <w:spacing w:before="20" w:after="20"/>
              <w:jc w:val="left"/>
            </w:pPr>
            <w:r>
              <w:rPr>
                <w:sz w:val="18"/>
                <w:szCs w:val="18"/>
              </w:rPr>
              <w:t xml:space="preserve">c_m</w:t>
            </w:r>
          </w:p>
        </w:tc>
        <w:tc>
          <w:tcPr>
            <w:tcW w:w="6900" w:type="dxa"/>
            <w:vAlign w:val="center"/>
          </w:tcPr>
          <w:p>
            <w:pPr>
              <w:spacing w:before="20" w:after="20"/>
              <w:jc w:val="left"/>
            </w:pPr>
            <w:r>
              <w:rPr>
                <w:sz w:val="18"/>
                <w:szCs w:val="18"/>
              </w:rPr>
              <w:t xml:space="preserve">tập các nút thuộc cộng đồng m; n_m = |c_m|</w:t>
            </w:r>
          </w:p>
        </w:tc>
      </w:tr>
      <w:tr>
        <w:tc>
          <w:tcPr>
            <w:tcW w:w="2100" w:type="dxa"/>
            <w:vAlign w:val="center"/>
          </w:tcPr>
          <w:p>
            <w:pPr>
              <w:spacing w:before="20" w:after="20"/>
              <w:jc w:val="left"/>
            </w:pPr>
            <w:r>
              <w:rPr>
                <w:sz w:val="18"/>
                <w:szCs w:val="18"/>
              </w:rPr>
              <w:t xml:space="preserve">MIIA(v,h), MIOA(v,h)</w:t>
            </w:r>
          </w:p>
        </w:tc>
        <w:tc>
          <w:tcPr>
            <w:tcW w:w="6900" w:type="dxa"/>
            <w:vAlign w:val="center"/>
          </w:tcPr>
          <w:p>
            <w:pPr>
              <w:spacing w:before="20" w:after="20"/>
              <w:jc w:val="left"/>
            </w:pPr>
            <w:r>
              <w:rPr>
                <w:sz w:val="18"/>
                <w:szCs w:val="18"/>
              </w:rPr>
              <w:t xml:space="preserve">cây ảnh hưởng vào / ra của v, Eq (15), Eq (16)</w:t>
            </w:r>
          </w:p>
        </w:tc>
      </w:tr>
      <w:tr>
        <w:tc>
          <w:tcPr>
            <w:tcW w:w="2100" w:type="dxa"/>
            <w:vAlign w:val="center"/>
          </w:tcPr>
          <w:p>
            <w:pPr>
              <w:spacing w:before="20" w:after="20"/>
              <w:jc w:val="left"/>
            </w:pPr>
            <w:r>
              <w:rPr>
                <w:sz w:val="18"/>
                <w:szCs w:val="18"/>
              </w:rPr>
              <w:t xml:space="preserve">ch(x)</w:t>
            </w:r>
          </w:p>
        </w:tc>
        <w:tc>
          <w:tcPr>
            <w:tcW w:w="6900" w:type="dxa"/>
            <w:vAlign w:val="center"/>
          </w:tcPr>
          <w:p>
            <w:pPr>
              <w:spacing w:before="20" w:after="20"/>
              <w:jc w:val="left"/>
            </w:pPr>
            <w:r>
              <w:rPr>
                <w:sz w:val="18"/>
                <w:szCs w:val="18"/>
              </w:rPr>
              <w:t xml:space="preserve">tập con của x TRÊN CÂY MIIA, tức {w : parent(w) = x}</w:t>
            </w:r>
          </w:p>
        </w:tc>
      </w:tr>
      <w:tr>
        <w:tc>
          <w:tcPr>
            <w:tcW w:w="2100" w:type="dxa"/>
            <w:vAlign w:val="center"/>
          </w:tcPr>
          <w:p>
            <w:pPr>
              <w:spacing w:before="20" w:after="20"/>
              <w:jc w:val="left"/>
            </w:pPr>
            <w:r>
              <w:rPr>
                <w:sz w:val="18"/>
                <w:szCs w:val="18"/>
              </w:rPr>
              <w:t xml:space="preserve">ap(v | S)</w:t>
            </w:r>
          </w:p>
        </w:tc>
        <w:tc>
          <w:tcPr>
            <w:tcW w:w="6900" w:type="dxa"/>
            <w:vAlign w:val="center"/>
          </w:tcPr>
          <w:p>
            <w:pPr>
              <w:spacing w:before="20" w:after="20"/>
              <w:jc w:val="left"/>
            </w:pPr>
            <w:r>
              <w:rPr>
                <w:sz w:val="18"/>
                <w:szCs w:val="18"/>
              </w:rPr>
              <w:t xml:space="preserve">xác suất v được kích hoạt bởi tập hạt giống S, Eq (17)</w:t>
            </w:r>
          </w:p>
        </w:tc>
      </w:tr>
      <w:tr>
        <w:tc>
          <w:tcPr>
            <w:tcW w:w="2100" w:type="dxa"/>
            <w:vAlign w:val="center"/>
          </w:tcPr>
          <w:p>
            <w:pPr>
              <w:spacing w:before="20" w:after="20"/>
              <w:jc w:val="left"/>
            </w:pPr>
            <w:r>
              <w:rPr>
                <w:sz w:val="18"/>
                <w:szCs w:val="18"/>
              </w:rPr>
              <w:t xml:space="preserve">I(S)</w:t>
            </w:r>
          </w:p>
        </w:tc>
        <w:tc>
          <w:tcPr>
            <w:tcW w:w="6900" w:type="dxa"/>
            <w:vAlign w:val="center"/>
          </w:tcPr>
          <w:p>
            <w:pPr>
              <w:spacing w:before="20" w:after="20"/>
              <w:jc w:val="left"/>
            </w:pPr>
            <w:r>
              <w:rPr>
                <w:sz w:val="18"/>
                <w:szCs w:val="18"/>
              </w:rPr>
              <w:t xml:space="preserve">ảnh hưởng của S trên TOÀN đồ thị G, Eq (18)</w:t>
            </w:r>
          </w:p>
        </w:tc>
      </w:tr>
      <w:tr>
        <w:tc>
          <w:tcPr>
            <w:tcW w:w="2100" w:type="dxa"/>
            <w:vAlign w:val="center"/>
          </w:tcPr>
          <w:p>
            <w:pPr>
              <w:spacing w:before="20" w:after="20"/>
              <w:jc w:val="left"/>
            </w:pPr>
            <w:r>
              <w:rPr>
                <w:sz w:val="18"/>
                <w:szCs w:val="18"/>
              </w:rPr>
              <w:t xml:space="preserve">I⁽ᵐ⁾(S)</w:t>
            </w:r>
          </w:p>
        </w:tc>
        <w:tc>
          <w:tcPr>
            <w:tcW w:w="6900" w:type="dxa"/>
            <w:vAlign w:val="center"/>
          </w:tcPr>
          <w:p>
            <w:pPr>
              <w:spacing w:before="20" w:after="20"/>
              <w:jc w:val="left"/>
            </w:pPr>
            <w:r>
              <w:rPr>
                <w:sz w:val="18"/>
                <w:szCs w:val="18"/>
              </w:rPr>
              <w:t xml:space="preserve">Eq (18) tính trên đồ thị con cảm sinh bởi c_m</w:t>
            </w:r>
          </w:p>
        </w:tc>
      </w:tr>
      <w:tr>
        <w:tc>
          <w:tcPr>
            <w:tcW w:w="2100" w:type="dxa"/>
            <w:vAlign w:val="center"/>
          </w:tcPr>
          <w:p>
            <w:pPr>
              <w:spacing w:before="20" w:after="20"/>
              <w:jc w:val="left"/>
            </w:pPr>
            <w:r>
              <w:rPr>
                <w:sz w:val="18"/>
                <w:szCs w:val="18"/>
              </w:rPr>
              <w:t xml:space="preserve">I_m(j)</w:t>
            </w:r>
          </w:p>
        </w:tc>
        <w:tc>
          <w:tcPr>
            <w:tcW w:w="6900" w:type="dxa"/>
            <w:vAlign w:val="center"/>
          </w:tcPr>
          <w:p>
            <w:pPr>
              <w:spacing w:before="20" w:after="20"/>
              <w:jc w:val="left"/>
            </w:pPr>
            <w:r>
              <w:rPr>
                <w:sz w:val="18"/>
                <w:szCs w:val="18"/>
              </w:rPr>
              <w:t xml:space="preserve">đường cong lợi ích của cộng đồng m khi được cấp j hạt giống</w:t>
            </w:r>
          </w:p>
        </w:tc>
      </w:tr>
      <w:tr>
        <w:tc>
          <w:tcPr>
            <w:tcW w:w="2100" w:type="dxa"/>
            <w:vAlign w:val="center"/>
          </w:tcPr>
          <w:p>
            <w:pPr>
              <w:spacing w:before="20" w:after="20"/>
              <w:jc w:val="left"/>
            </w:pPr>
            <w:r>
              <w:rPr>
                <w:sz w:val="18"/>
                <w:szCs w:val="18"/>
              </w:rPr>
              <w:t xml:space="preserve">cap_m</w:t>
            </w:r>
          </w:p>
        </w:tc>
        <w:tc>
          <w:tcPr>
            <w:tcW w:w="6900" w:type="dxa"/>
            <w:vAlign w:val="center"/>
          </w:tcPr>
          <w:p>
            <w:pPr>
              <w:spacing w:before="20" w:after="20"/>
              <w:jc w:val="left"/>
            </w:pPr>
            <w:r>
              <w:rPr>
                <w:sz w:val="18"/>
                <w:szCs w:val="18"/>
              </w:rPr>
              <w:t xml:space="preserve">số hạt giống tối đa cộng đồng m có thể nhận</w:t>
            </w:r>
          </w:p>
        </w:tc>
      </w:tr>
      <w:tr>
        <w:tc>
          <w:tcPr>
            <w:tcW w:w="2100" w:type="dxa"/>
            <w:vAlign w:val="center"/>
          </w:tcPr>
          <w:p>
            <w:pPr>
              <w:spacing w:before="20" w:after="20"/>
              <w:jc w:val="left"/>
            </w:pPr>
            <w:r>
              <w:rPr>
                <w:sz w:val="18"/>
                <w:szCs w:val="18"/>
              </w:rPr>
              <w:t xml:space="preserve">a = (a_1, …, a_C)</w:t>
            </w:r>
          </w:p>
        </w:tc>
        <w:tc>
          <w:tcPr>
            <w:tcW w:w="6900" w:type="dxa"/>
            <w:vAlign w:val="center"/>
          </w:tcPr>
          <w:p>
            <w:pPr>
              <w:spacing w:before="20" w:after="20"/>
              <w:jc w:val="left"/>
            </w:pPr>
            <w:r>
              <w:rPr>
                <w:sz w:val="18"/>
                <w:szCs w:val="18"/>
              </w:rPr>
              <w:t xml:space="preserve">vector phân bổ; a_m là ngân sách của cộng đồng m</w:t>
            </w:r>
          </w:p>
        </w:tc>
      </w:tr>
      <w:tr>
        <w:tc>
          <w:tcPr>
            <w:tcW w:w="2100" w:type="dxa"/>
            <w:vAlign w:val="center"/>
          </w:tcPr>
          <w:p>
            <w:pPr>
              <w:spacing w:before="20" w:after="20"/>
              <w:jc w:val="left"/>
            </w:pPr>
            <w:r>
              <w:rPr>
                <w:sz w:val="18"/>
                <w:szCs w:val="18"/>
              </w:rPr>
              <w:t xml:space="preserve">σ(u)</w:t>
            </w:r>
          </w:p>
        </w:tc>
        <w:tc>
          <w:tcPr>
            <w:tcW w:w="6900" w:type="dxa"/>
            <w:vAlign w:val="center"/>
          </w:tcPr>
          <w:p>
            <w:pPr>
              <w:spacing w:before="20" w:after="20"/>
              <w:jc w:val="left"/>
            </w:pPr>
            <w:r>
              <w:rPr>
                <w:sz w:val="18"/>
                <w:szCs w:val="18"/>
              </w:rPr>
              <w:t xml:space="preserve">ảnh hưởng đơn lẻ I({u}), dùng làm cận trên khởi tạo cho CELF</w:t>
            </w:r>
          </w:p>
        </w:tc>
      </w:tr>
      <w:tr>
        <w:tc>
          <w:tcPr>
            <w:tcW w:w="2100" w:type="dxa"/>
            <w:vAlign w:val="center"/>
          </w:tcPr>
          <w:p>
            <w:pPr>
              <w:spacing w:before="20" w:after="20"/>
              <w:jc w:val="left"/>
            </w:pPr>
            <w:r>
              <w:rPr>
                <w:sz w:val="18"/>
                <w:szCs w:val="18"/>
              </w:rPr>
              <w:t xml:space="preserve">t, t_m</w:t>
            </w:r>
          </w:p>
        </w:tc>
        <w:tc>
          <w:tcPr>
            <w:tcW w:w="6900" w:type="dxa"/>
            <w:vAlign w:val="center"/>
          </w:tcPr>
          <w:p>
            <w:pPr>
              <w:spacing w:before="20" w:after="20"/>
              <w:jc w:val="left"/>
            </w:pPr>
            <w:r>
              <w:rPr>
                <w:sz w:val="18"/>
                <w:szCs w:val="18"/>
              </w:rPr>
              <w:t xml:space="preserve">kích thước trung bình của cây MIIA trên G, và trên đồ thị con c_m</w:t>
            </w:r>
          </w:p>
        </w:tc>
      </w:tr>
      <w:tr>
        <w:tc>
          <w:tcPr>
            <w:tcW w:w="2100" w:type="dxa"/>
            <w:vAlign w:val="center"/>
          </w:tcPr>
          <w:p>
            <w:pPr>
              <w:spacing w:before="20" w:after="20"/>
              <w:jc w:val="left"/>
            </w:pPr>
            <w:r>
              <w:rPr>
                <w:sz w:val="18"/>
                <w:szCs w:val="18"/>
              </w:rPr>
              <w:t xml:space="preserve">S_m</w:t>
            </w:r>
          </w:p>
        </w:tc>
        <w:tc>
          <w:tcPr>
            <w:tcW w:w="6900" w:type="dxa"/>
            <w:vAlign w:val="center"/>
          </w:tcPr>
          <w:p>
            <w:pPr>
              <w:spacing w:before="20" w:after="20"/>
              <w:jc w:val="left"/>
            </w:pPr>
            <w:r>
              <w:rPr>
                <w:sz w:val="18"/>
                <w:szCs w:val="18"/>
              </w:rPr>
              <w:t xml:space="preserve">tập hạt giống của riêng cộng đồng m (dùng trong CTIM)</w:t>
            </w:r>
          </w:p>
        </w:tc>
      </w:tr>
      <w:tr>
        <w:tc>
          <w:tcPr>
            <w:tcW w:w="2100" w:type="dxa"/>
            <w:vAlign w:val="center"/>
          </w:tcPr>
          <w:p>
            <w:pPr>
              <w:spacing w:before="20" w:after="20"/>
              <w:jc w:val="left"/>
            </w:pPr>
            <w:r>
              <w:rPr>
                <w:sz w:val="18"/>
                <w:szCs w:val="18"/>
              </w:rPr>
              <w:t xml:space="preserve">S⁽ʲ⁾_m</w:t>
            </w:r>
          </w:p>
        </w:tc>
        <w:tc>
          <w:tcPr>
            <w:tcW w:w="6900" w:type="dxa"/>
            <w:vAlign w:val="center"/>
          </w:tcPr>
          <w:p>
            <w:pPr>
              <w:spacing w:before="20" w:after="20"/>
              <w:jc w:val="left"/>
            </w:pPr>
            <w:r>
              <w:rPr>
                <w:sz w:val="18"/>
                <w:szCs w:val="18"/>
              </w:rPr>
              <w:t xml:space="preserve">tiền tố j phần tử trên đường cong của cộng đồng m, tức tập đạt I_m(j)</w:t>
            </w:r>
          </w:p>
        </w:tc>
      </w:tr>
      <w:tr>
        <w:tc>
          <w:tcPr>
            <w:tcW w:w="2100" w:type="dxa"/>
            <w:vAlign w:val="center"/>
          </w:tcPr>
          <w:p>
            <w:pPr>
              <w:spacing w:before="20" w:after="20"/>
              <w:jc w:val="left"/>
            </w:pPr>
            <w:r>
              <w:rPr>
                <w:sz w:val="18"/>
                <w:szCs w:val="18"/>
              </w:rPr>
              <w:t xml:space="preserve">S_cat</w:t>
            </w:r>
          </w:p>
        </w:tc>
        <w:tc>
          <w:tcPr>
            <w:tcW w:w="6900" w:type="dxa"/>
            <w:vAlign w:val="center"/>
          </w:tcPr>
          <w:p>
            <w:pPr>
              <w:spacing w:before="20" w:after="20"/>
              <w:jc w:val="left"/>
            </w:pPr>
            <w:r>
              <w:rPr>
                <w:sz w:val="18"/>
                <w:szCs w:val="18"/>
              </w:rPr>
              <w:t xml:space="preserve">tập GHÉP: hợp của các S⁽ᵃᵐ⁾_m — điều một bản cài đặt ngây thơ trả về</w:t>
            </w:r>
          </w:p>
        </w:tc>
      </w:tr>
      <w:tr>
        <w:tc>
          <w:tcPr>
            <w:tcW w:w="2100" w:type="dxa"/>
            <w:vAlign w:val="center"/>
          </w:tcPr>
          <w:p>
            <w:pPr>
              <w:spacing w:before="20" w:after="20"/>
              <w:jc w:val="left"/>
            </w:pPr>
            <w:r>
              <w:rPr>
                <w:sz w:val="18"/>
                <w:szCs w:val="18"/>
              </w:rPr>
              <w:t xml:space="preserve">S_r</w:t>
            </w:r>
          </w:p>
        </w:tc>
        <w:tc>
          <w:tcPr>
            <w:tcW w:w="6900" w:type="dxa"/>
            <w:vAlign w:val="center"/>
          </w:tcPr>
          <w:p>
            <w:pPr>
              <w:spacing w:before="20" w:after="20"/>
              <w:jc w:val="left"/>
            </w:pPr>
            <w:r>
              <w:rPr>
                <w:sz w:val="18"/>
                <w:szCs w:val="18"/>
              </w:rPr>
              <w:t xml:space="preserve">tập HIỆN THỰC HOÁ: kết quả của một lượt tham lam chung dưới hạn ngạch a, (G5). KHÔNG phải nghiệm tối ưu — bài báo này không dùng ký hiệu S* cho tập nào, để tránh lẫn với nghĩa thông dụng của nó</w:t>
            </w:r>
          </w:p>
        </w:tc>
      </w:tr>
      <w:tr>
        <w:tc>
          <w:tcPr>
            <w:tcW w:w="2100" w:type="dxa"/>
            <w:vAlign w:val="center"/>
          </w:tcPr>
          <w:p>
            <w:pPr>
              <w:spacing w:before="20" w:after="20"/>
              <w:jc w:val="left"/>
            </w:pPr>
            <w:r>
              <w:rPr>
                <w:sz w:val="18"/>
                <w:szCs w:val="18"/>
              </w:rPr>
              <w:t xml:space="preserve">S_out</w:t>
            </w:r>
          </w:p>
        </w:tc>
        <w:tc>
          <w:tcPr>
            <w:tcW w:w="6900" w:type="dxa"/>
            <w:vAlign w:val="center"/>
          </w:tcPr>
          <w:p>
            <w:pPr>
              <w:spacing w:before="20" w:after="20"/>
              <w:jc w:val="left"/>
            </w:pPr>
            <w:r>
              <w:rPr>
                <w:sz w:val="18"/>
                <w:szCs w:val="18"/>
              </w:rPr>
              <w:t xml:space="preserve">tập CTIM-G trả về: cái tốt hơn trong hai tập trên, (G6)</w:t>
            </w:r>
          </w:p>
        </w:tc>
      </w:tr>
    </w:tbl>
    <w:p>
      <w:pPr>
        <w:spacing w:before="0" w:after="160"/>
      </w:pPr>
    </w:p>
    <w:p>
      <w:pPr>
        <w:pStyle w:val="Heading1"/>
        <w:keepNext/>
        <w:spacing w:before="200" w:after="140"/>
      </w:pPr>
      <w:r>
        <w:rPr>
          <w:b/>
        </w:rPr>
        <w:t xml:space="preserve">2. Mô hình được kế thừa nguyên vẹn</w:t>
      </w:r>
    </w:p>
    <w:p>
      <w:pPr>
        <w:spacing w:before="0" w:after="120"/>
      </w:pPr>
      <w:r>
        <w:t xml:space="preserve">CTIM-G không sửa bất kỳ phương trình nào của mô hình lan truyền. Chúng được nhắc lại ở đây vì mọi định nghĩa sau đều tham chiếu tới.</w:t>
      </w:r>
    </w:p>
    <w:p>
      <w:pPr>
        <w:spacing w:before="0" w:after="120"/>
      </w:pPr>
      <w:r>
        <w:rPr>
          <w:b/>
        </w:rPr>
        <w:t xml:space="preserve">Trọng số cạnh.</w:t>
      </w:r>
      <w:r>
        <w:t xml:space="preserve"> Xác suất lan truyền trên cạnh, ở dạng đã gom nhân tử mà bản cài đặt dùng:</w:t>
      </w:r>
    </w:p>
    <w:p>
      <w:pPr>
        <w:spacing w:before="80" w:after="140"/>
        <w:jc w:val="center"/>
      </w:pPr>
      <m:oMathPara>
        <m:oMathParaPr>
          <m:jc m:val="center"/>
        </m:oMathParaPr>
        <m:oMath>
          <m:r>
            <m:rPr>
              <m:sty m:val="p"/>
            </m:rPr>
            <m:t xml:space="preserve">pp</m:t>
          </m:r>
          <m:d>
            <m:dPr>
              <m:begChr m:val="("/>
              <m:endChr m:val=")"/>
            </m:dPr>
            <m:e>
              <m:r>
                <m:t xml:space="preserve">u,v</m:t>
              </m:r>
            </m:e>
          </m:d>
          <m:r>
            <m:t xml:space="preserve"> = </m:t>
          </m:r>
          <m:nary>
            <m:naryPr>
              <m:chr m:val="∑"/>
              <m:limLoc m:val="undOvr"/>
              <m:supHide m:val="1"/>
            </m:naryPr>
            <m:sub>
              <m:r>
                <m:t xml:space="preserve">c</m:t>
              </m:r>
            </m:sub>
            <m:sup/>
            <m:e>
              <m:sSub>
                <m:e>
                  <m:r>
                    <m:t xml:space="preserve">a</m:t>
                  </m:r>
                </m:e>
                <m:sub>
                  <m:r>
                    <m:t xml:space="preserve">u,c</m:t>
                  </m:r>
                </m:sub>
              </m:sSub>
              <m:r>
                <m:t xml:space="preserve">·</m:t>
              </m:r>
              <m:sSub>
                <m:e>
                  <m:r>
                    <m:t xml:space="preserve">π</m:t>
                  </m:r>
                </m:e>
                <m:sub>
                  <m:r>
                    <m:t xml:space="preserve">v,c</m:t>
                  </m:r>
                </m:sub>
              </m:sSub>
              <m:r>
                <m:t xml:space="preserve">·</m:t>
              </m:r>
              <m:sSub>
                <m:e>
                  <m:bar>
                    <m:barPr>
                      <m:pos m:val="top"/>
                    </m:barPr>
                    <m:e>
                      <m:r>
                        <m:t xml:space="preserve">θ</m:t>
                      </m:r>
                    </m:e>
                  </m:bar>
                </m:e>
                <m:sub>
                  <m:r>
                    <m:t xml:space="preserve">i,c</m:t>
                  </m:r>
                </m:sub>
              </m:sSub>
            </m:e>
          </m:nary>
        </m:oMath>
      </m:oMathPara>
    </w:p>
    <w:p>
      <w:pPr>
        <w:spacing w:before="0" w:after="160"/>
        <w:jc w:val="right"/>
      </w:pPr>
      <w:r>
        <w:rPr>
          <w:sz w:val="18"/>
          <w:szCs w:val="18"/>
        </w:rPr>
        <w:t xml:space="preserve">Eq (12)</w:t>
      </w:r>
    </w:p>
    <w:p>
      <w:pPr>
        <w:spacing w:before="0" w:after="120"/>
      </w:pPr>
      <w:r>
        <w:rPr>
          <w:b/>
        </w:rPr>
        <w:t xml:space="preserve">Đường đi và cây ảnh hưởng.</w:t>
      </w:r>
      <w:r>
        <w:t xml:space="preserve"> Xác suất của một đường đi là tích các cạnh; đường ảnh hưởng cực đại tìm bằng Dijkstra trên trọng số cộng tính −ln pp; cây MIIA giữ lại mọi đường vượt ngưỡng h:</w:t>
      </w:r>
    </w:p>
    <w:p>
      <w:pPr>
        <w:spacing w:before="80" w:after="140"/>
        <w:jc w:val="center"/>
      </w:pPr>
      <m:oMathPara>
        <m:oMathParaPr>
          <m:jc m:val="center"/>
        </m:oMathParaPr>
        <m:oMath>
          <m:r>
            <m:rPr>
              <m:sty m:val="p"/>
            </m:rPr>
            <m:t xml:space="preserve">MIIA</m:t>
          </m:r>
          <m:d>
            <m:dPr>
              <m:begChr m:val="("/>
              <m:endChr m:val=")"/>
            </m:dPr>
            <m:e>
              <m:r>
                <m:t xml:space="preserve">v,h</m:t>
              </m:r>
            </m:e>
          </m:d>
          <m:r>
            <m:t xml:space="preserve"> = </m:t>
          </m:r>
          <m:nary>
            <m:naryPr>
              <m:chr m:val="⋃"/>
              <m:limLoc m:val="undOvr"/>
              <m:supHide m:val="1"/>
            </m:naryPr>
            <m:sub>
              <m:r>
                <m:rPr>
                  <m:sty m:val="p"/>
                </m:rPr>
                <m:t xml:space="preserve">pp</m:t>
              </m:r>
              <m:d>
                <m:dPr>
                  <m:begChr m:val="("/>
                  <m:endChr m:val=")"/>
                </m:dPr>
                <m:e>
                  <m:r>
                    <m:rPr>
                      <m:sty m:val="p"/>
                    </m:rPr>
                    <m:t xml:space="preserve">MIP</m:t>
                  </m:r>
                  <m:d>
                    <m:dPr>
                      <m:begChr m:val="("/>
                      <m:endChr m:val=")"/>
                    </m:dPr>
                    <m:e>
                      <m:r>
                        <m:t xml:space="preserve">u,v</m:t>
                      </m:r>
                    </m:e>
                  </m:d>
                </m:e>
              </m:d>
              <m:r>
                <m:t xml:space="preserve"> ≥ h</m:t>
              </m:r>
            </m:sub>
            <m:sup/>
            <m:e>
              <m:r>
                <m:rPr>
                  <m:sty m:val="p"/>
                </m:rPr>
                <m:t xml:space="preserve">MIP</m:t>
              </m:r>
              <m:d>
                <m:dPr>
                  <m:begChr m:val="("/>
                  <m:endChr m:val=")"/>
                </m:dPr>
                <m:e>
                  <m:r>
                    <m:t xml:space="preserve">u,v</m:t>
                  </m:r>
                </m:e>
              </m:d>
            </m:e>
          </m:nary>
        </m:oMath>
      </m:oMathPara>
    </w:p>
    <w:p>
      <w:pPr>
        <w:spacing w:before="0" w:after="160"/>
        <w:jc w:val="right"/>
      </w:pPr>
      <w:r>
        <w:rPr>
          <w:sz w:val="18"/>
          <w:szCs w:val="18"/>
        </w:rPr>
        <w:t xml:space="preserve">Eq (15)</w:t>
      </w:r>
    </w:p>
    <w:p>
      <w:pPr>
        <w:spacing w:before="0" w:after="120"/>
      </w:pPr>
      <w:r>
        <w:rPr>
          <w:b/>
        </w:rPr>
        <w:t xml:space="preserve">Hàm mục tiêu.</w:t>
      </w:r>
      <w:r>
        <w:t xml:space="preserve"> Xác suất kích hoạt được tính đệ quy từ dưới lên trên cây MIIA(v,h). Với mỗi nút x của cây, tích chạy trên tập con ch(x) </w:t>
      </w:r>
      <w:r>
        <w:rPr>
          <w:b/>
        </w:rPr>
        <w:t xml:space="preserve">của chính cây</w:t>
      </w:r>
      <w:r>
        <w:t xml:space="preserve">, tức {w : parent(w) = x}:</w:t>
      </w:r>
    </w:p>
    <w:p>
      <w:pPr>
        <w:spacing w:before="80" w:after="140"/>
        <w:jc w:val="center"/>
      </w:pPr>
      <m:oMathPara>
        <m:oMathParaPr>
          <m:jc m:val="center"/>
        </m:oMathParaPr>
        <m:oMath>
          <m:r>
            <m:rPr>
              <m:sty m:val="p"/>
            </m:rPr>
            <m:t xml:space="preserve">ap</m:t>
          </m:r>
          <m:d>
            <m:dPr>
              <m:begChr m:val="("/>
              <m:endChr m:val=")"/>
            </m:dPr>
            <m:e>
              <m:r>
                <m:t xml:space="preserve">x∣S</m:t>
              </m:r>
            </m:e>
          </m:d>
          <m:r>
            <m:t xml:space="preserve"> = 1 − </m:t>
          </m:r>
          <m:nary>
            <m:naryPr>
              <m:chr m:val="∏"/>
              <m:limLoc m:val="undOvr"/>
              <m:supHide m:val="1"/>
            </m:naryPr>
            <m:sub>
              <m:r>
                <m:t xml:space="preserve">w ∈ ch(x)</m:t>
              </m:r>
            </m:sub>
            <m:sup/>
            <m:e>
              <m:d>
                <m:dPr>
                  <m:begChr m:val="("/>
                  <m:endChr m:val=")"/>
                </m:dPr>
                <m:e>
                  <m:r>
                    <m:t xml:space="preserve">1 − </m:t>
                  </m:r>
                  <m:r>
                    <m:rPr>
                      <m:sty m:val="p"/>
                    </m:rPr>
                    <m:t xml:space="preserve">ap</m:t>
                  </m:r>
                  <m:d>
                    <m:dPr>
                      <m:begChr m:val="("/>
                      <m:endChr m:val=")"/>
                    </m:dPr>
                    <m:e>
                      <m:r>
                        <m:t xml:space="preserve">w∣S</m:t>
                      </m:r>
                    </m:e>
                  </m:d>
                  <m:r>
                    <m:t xml:space="preserve">·</m:t>
                  </m:r>
                  <m:r>
                    <m:rPr>
                      <m:sty m:val="p"/>
                    </m:rPr>
                    <m:t xml:space="preserve">pp</m:t>
                  </m:r>
                  <m:d>
                    <m:dPr>
                      <m:begChr m:val="("/>
                      <m:endChr m:val=")"/>
                    </m:dPr>
                    <m:e>
                      <m:r>
                        <m:t xml:space="preserve">w,x</m:t>
                      </m:r>
                    </m:e>
                  </m:d>
                </m:e>
              </m:d>
            </m:e>
          </m:nary>
        </m:oMath>
      </m:oMathPara>
    </w:p>
    <w:p>
      <w:pPr>
        <w:spacing w:before="0" w:after="160"/>
        <w:jc w:val="right"/>
      </w:pPr>
      <w:r>
        <w:rPr>
          <w:sz w:val="18"/>
          <w:szCs w:val="18"/>
        </w:rPr>
        <w:t xml:space="preserve">Eq (17)</w:t>
      </w:r>
    </w:p>
    <w:p>
      <w:pPr>
        <w:spacing w:before="0" w:after="120"/>
      </w:pPr>
      <w:r>
        <w:t xml:space="preserve">với ap(x|S) = 1 nếu x ∈ S, và khi đó cây con dưới x không được duyệt tiếp. Cần nhấn mạnh: ch(x) là tập con </w:t>
      </w:r>
      <w:r>
        <w:rPr>
          <w:b/>
        </w:rPr>
        <w:t xml:space="preserve">trên cây</w:t>
      </w:r>
      <w:r>
        <w:t xml:space="preserve">, không phải mọi nút vào của x nằm trong MIIA(v,h) — tập sau là bao hàm thực sự của tập trước. Đây là chỗ MIA xấp xỉ mô hình lan truyền: một nút được nuôi bởi nhiều đường có xác suất tương đương sẽ bị tính thiếu.</w:t>
      </w:r>
    </w:p>
    <w:p>
      <w:pPr>
        <w:spacing w:before="80" w:after="140"/>
        <w:jc w:val="center"/>
      </w:pPr>
      <m:oMathPara>
        <m:oMathParaPr>
          <m:jc m:val="center"/>
        </m:oMathParaPr>
        <m:oMath>
          <m:r>
            <m:rPr>
              <m:sty m:val="p"/>
            </m:rPr>
            <m:t xml:space="preserve">I</m:t>
          </m:r>
          <m:d>
            <m:dPr>
              <m:begChr m:val="("/>
              <m:endChr m:val=")"/>
            </m:dPr>
            <m:e>
              <m:r>
                <m:t xml:space="preserve">S</m:t>
              </m:r>
            </m:e>
          </m:d>
          <m:r>
            <m:t xml:space="preserve"> = </m:t>
          </m:r>
          <m:nary>
            <m:naryPr>
              <m:chr m:val="∑"/>
              <m:limLoc m:val="undOvr"/>
              <m:supHide m:val="1"/>
            </m:naryPr>
            <m:sub>
              <m:r>
                <m:t xml:space="preserve">v ∈ V</m:t>
              </m:r>
            </m:sub>
            <m:sup/>
            <m:e>
              <m:r>
                <m:rPr>
                  <m:sty m:val="p"/>
                </m:rPr>
                <m:t xml:space="preserve">ap</m:t>
              </m:r>
              <m:d>
                <m:dPr>
                  <m:begChr m:val="("/>
                  <m:endChr m:val=")"/>
                </m:dPr>
                <m:e>
                  <m:r>
                    <m:t xml:space="preserve">v∣S</m:t>
                  </m:r>
                </m:e>
              </m:d>
            </m:e>
          </m:nary>
        </m:oMath>
      </m:oMathPara>
    </w:p>
    <w:p>
      <w:pPr>
        <w:spacing w:before="0" w:after="160"/>
        <w:jc w:val="right"/>
      </w:pPr>
      <w:r>
        <w:rPr>
          <w:sz w:val="18"/>
          <w:szCs w:val="18"/>
        </w:rPr>
        <w:t xml:space="preserve">Eq (18)</w:t>
      </w:r>
    </w:p>
    <w:p>
      <w:pPr>
        <w:spacing w:before="0" w:after="120"/>
      </w:pPr>
      <w:r>
        <w:rPr>
          <w:b/>
        </w:rPr>
        <w:t xml:space="preserve">I là hàm đơn điệu không giảm và submodular</w:t>
      </w:r>
      <w:r>
        <w:t xml:space="preserve">, với I(∅) = 0. Hai tính chất này là cơ sở cho mọi lập luận về cận ở các mục sau, và đặc biệt cho tính lõm của đường cong lợi ích ở (G2).</w:t>
      </w:r>
    </w:p>
    <w:p>
      <w:pPr>
        <w:spacing w:before="0" w:after="120"/>
      </w:pPr>
      <w:r>
        <w:rPr>
          <w:b/>
        </w:rPr>
        <w:t xml:space="preserve">Phân hoạch cộng đồng.</w:t>
      </w:r>
      <w:r>
        <w:t xml:space="preserve"> Cả hai phương pháp dùng chung phép gán cứng này:</w:t>
      </w:r>
    </w:p>
    <w:p>
      <w:pPr>
        <w:spacing w:before="80" w:after="140"/>
        <w:jc w:val="center"/>
      </w:pPr>
      <m:oMathPara>
        <m:oMathParaPr>
          <m:jc m:val="center"/>
        </m:oMathParaPr>
        <m:oMath>
          <m:r>
            <m:rPr>
              <m:sty m:val="p"/>
            </m:rPr>
            <m:t xml:space="preserve">c</m:t>
          </m:r>
          <m:d>
            <m:dPr>
              <m:begChr m:val="("/>
              <m:endChr m:val=")"/>
            </m:dPr>
            <m:e>
              <m:r>
                <m:t xml:space="preserve">v</m:t>
              </m:r>
            </m:e>
          </m:d>
          <m:r>
            <m:t xml:space="preserve"> = </m:t>
          </m:r>
          <m:limLow>
            <m:e>
              <m:r>
                <m:rPr>
                  <m:sty m:val="p"/>
                </m:rPr>
                <m:t xml:space="preserve">arg max</m:t>
              </m:r>
            </m:e>
            <m:lim>
              <m:r>
                <m:t xml:space="preserve">c</m:t>
              </m:r>
            </m:lim>
          </m:limLow>
          <m:sSub>
            <m:e>
              <m:r>
                <m:t xml:space="preserve">π</m:t>
              </m:r>
            </m:e>
            <m:sub>
              <m:r>
                <m:t xml:space="preserve">v,c</m:t>
              </m:r>
            </m:sub>
          </m:sSub>
        </m:oMath>
      </m:oMathPara>
    </w:p>
    <w:p>
      <w:pPr>
        <w:spacing w:before="0" w:after="160"/>
        <w:jc w:val="right"/>
      </w:pPr>
      <w:r>
        <w:rPr>
          <w:sz w:val="18"/>
          <w:szCs w:val="18"/>
        </w:rPr>
        <w:t xml:space="preserve">Eq (19)</w:t>
      </w:r>
    </w:p>
    <w:p>
      <w:pPr>
        <w:spacing w:before="0" w:after="200"/>
      </w:pPr>
      <w:r>
        <w:rPr>
          <w:i/>
          <w:color w:val="5A6673"/>
          <w:sz w:val="18"/>
          <w:szCs w:val="18"/>
        </w:rPr>
        <w:t xml:space="preserve">Bằng nhau thì chỉ số cộng đồng nhỏ hơn thắng, nên phân hoạch là tất định. ctim/ctim.py:170.</w:t>
      </w:r>
    </w:p>
    <w:p>
      <w:pPr>
        <w:pStyle w:val="Heading1"/>
        <w:keepNext/>
        <w:spacing w:before="200" w:after="140"/>
      </w:pPr>
      <w:r>
        <w:rPr>
          <w:b/>
        </w:rPr>
        <w:t xml:space="preserve">3. Thuật toán tham chiếu: CTIM</w:t>
      </w:r>
    </w:p>
    <w:p>
      <w:pPr>
        <w:spacing w:before="0" w:after="120"/>
      </w:pPr>
      <w:r>
        <w:t xml:space="preserve">CTIM chạy K vòng. Ở mỗi vòng, mỗi cộng đồng báo lợi ích biên tốt nhất của nó, quy hoạch động chọn cộng đồng nhận hạt giống thứ k, và nút tốt nhất của cộng đồng đó được thêm vào.</w:t>
      </w:r>
    </w:p>
    <w:p>
      <w:pPr>
        <w:spacing w:before="0" w:after="120"/>
      </w:pPr>
      <w:r>
        <w:rPr>
          <w:b/>
        </w:rPr>
        <w:t xml:space="preserve">Hàm mục tiêu của cộng đồng.</w:t>
      </w:r>
      <w:r>
        <w:t xml:space="preserve"> Đây là điểm mấu chốt. CTIM dựng một đối tượng MIA riêng cho mỗi cộng đồng, giới hạn trên tập nút c_m:</w:t>
      </w:r>
    </w:p>
    <w:p>
      <w:pPr>
        <w:spacing w:before="80" w:after="140"/>
        <w:jc w:val="center"/>
      </w:pPr>
      <m:oMathPara>
        <m:oMathParaPr>
          <m:jc m:val="center"/>
        </m:oMathParaPr>
        <m:oMath>
          <m:sSup>
            <m:e>
              <m:r>
                <m:t xml:space="preserve">I</m:t>
              </m:r>
            </m:e>
            <m:sup>
              <m:d>
                <m:dPr>
                  <m:begChr m:val="("/>
                  <m:endChr m:val=")"/>
                </m:dPr>
                <m:e>
                  <m:r>
                    <m:t xml:space="preserve">m</m:t>
                  </m:r>
                </m:e>
              </m:d>
            </m:sup>
          </m:sSup>
          <m:d>
            <m:dPr>
              <m:begChr m:val="("/>
              <m:endChr m:val=")"/>
            </m:dPr>
            <m:e>
              <m:r>
                <m:t xml:space="preserve">S</m:t>
              </m:r>
            </m:e>
          </m:d>
          <m:r>
            <m:t xml:space="preserve"> = </m:t>
          </m:r>
          <m:nary>
            <m:naryPr>
              <m:chr m:val="∑"/>
              <m:limLoc m:val="undOvr"/>
              <m:supHide m:val="1"/>
            </m:naryPr>
            <m:sub>
              <m:r>
                <m:t xml:space="preserve">v ∈ </m:t>
              </m:r>
              <m:sSub>
                <m:e>
                  <m:r>
                    <m:t xml:space="preserve">c</m:t>
                  </m:r>
                </m:e>
                <m:sub>
                  <m:r>
                    <m:t xml:space="preserve">m</m:t>
                  </m:r>
                </m:sub>
              </m:sSub>
            </m:sub>
            <m:sup/>
            <m:e>
              <m:r>
                <m:rPr>
                  <m:sty m:val="p"/>
                </m:rPr>
                <m:t xml:space="preserve">ap</m:t>
              </m:r>
              <m:d>
                <m:dPr>
                  <m:begChr m:val="("/>
                  <m:endChr m:val=")"/>
                </m:dPr>
                <m:e>
                  <m:r>
                    <m:t xml:space="preserve">v∣S</m:t>
                  </m:r>
                </m:e>
              </m:d>
              <m:r>
                <m:t xml:space="preserve">  trên  </m:t>
              </m:r>
              <m:sSub>
                <m:e>
                  <m:r>
                    <m:t xml:space="preserve">G</m:t>
                  </m:r>
                </m:e>
                <m:sub>
                  <m:r>
                    <m:t xml:space="preserve">m</m:t>
                  </m:r>
                </m:sub>
              </m:sSub>
            </m:e>
          </m:nary>
        </m:oMath>
      </m:oMathPara>
    </w:p>
    <w:p>
      <w:pPr>
        <w:spacing w:before="0" w:after="160"/>
        <w:jc w:val="right"/>
      </w:pPr>
      <w:r>
        <w:rPr>
          <w:sz w:val="18"/>
          <w:szCs w:val="18"/>
        </w:rPr>
        <w:t xml:space="preserve">CTIM</w:t>
      </w:r>
    </w:p>
    <w:p>
      <w:pPr>
        <w:spacing w:before="0" w:after="120"/>
      </w:pPr>
      <w:r>
        <w:t xml:space="preserve">với G_m là đồ thị con CẢM SINH bởi c_m. Một cạnh chỉ tồn tại trong G_m khi </w:t>
      </w:r>
      <w:r>
        <w:rPr>
          <w:b/>
        </w:rPr>
        <w:t xml:space="preserve">cả hai</w:t>
      </w:r>
      <w:r>
        <w:t xml:space="preserve"> đầu mút nằm trong c_m. Mọi cạnh bắc cầu giữa các cộng đồng biến mất khỏi tầm nhìn của cộng đồng đó.</w:t>
      </w:r>
    </w:p>
    <w:p>
      <w:pPr>
        <w:spacing w:before="0" w:after="200"/>
      </w:pPr>
      <w:r>
        <w:rPr>
          <w:i/>
          <w:color w:val="5A6673"/>
          <w:sz w:val="18"/>
          <w:szCs w:val="18"/>
        </w:rPr>
        <w:t xml:space="preserve">ctim/ctim.py:437 — MIA(n_users, ds.out_adj, ds.in_adj, pp, h=h, nodes=members). Tham số nodes= là thứ tạo ra sự cắt cụt này.</w:t>
      </w:r>
    </w:p>
    <w:p>
      <w:pPr>
        <w:spacing w:before="0" w:after="120"/>
      </w:pPr>
      <w:r>
        <w:rPr>
          <w:b/>
        </w:rPr>
        <w:t xml:space="preserve">Lợi ích biên của một vòng.</w:t>
      </w:r>
    </w:p>
    <w:p>
      <w:pPr>
        <w:spacing w:before="80" w:after="140"/>
        <w:jc w:val="center"/>
      </w:pPr>
      <m:oMathPara>
        <m:oMathParaPr>
          <m:jc m:val="center"/>
        </m:oMathParaPr>
        <m:oMath>
          <m:r>
            <m:t xml:space="preserve">Δ</m:t>
          </m:r>
          <m:sSub>
            <m:e>
              <m:r>
                <m:t xml:space="preserve">I</m:t>
              </m:r>
            </m:e>
            <m:sub>
              <m:r>
                <m:t xml:space="preserve">m</m:t>
              </m:r>
            </m:sub>
          </m:sSub>
          <m:r>
            <m:t xml:space="preserve"> = </m:t>
          </m:r>
          <m:limLow>
            <m:e>
              <m:r>
                <m:rPr>
                  <m:sty m:val="p"/>
                </m:rPr>
                <m:t xml:space="preserve">max</m:t>
              </m:r>
            </m:e>
            <m:lim>
              <m:r>
                <m:t xml:space="preserve">u ∈ </m:t>
              </m:r>
              <m:sSub>
                <m:e>
                  <m:r>
                    <m:t xml:space="preserve">c</m:t>
                  </m:r>
                </m:e>
                <m:sub>
                  <m:r>
                    <m:t xml:space="preserve">m</m:t>
                  </m:r>
                </m:sub>
              </m:sSub>
            </m:lim>
          </m:limLow>
          <m:d>
            <m:dPr>
              <m:begChr m:val="("/>
              <m:endChr m:val=")"/>
            </m:dPr>
            <m:e>
              <m:sSup>
                <m:e>
                  <m:r>
                    <m:t xml:space="preserve">I</m:t>
                  </m:r>
                </m:e>
                <m:sup>
                  <m:d>
                    <m:dPr>
                      <m:begChr m:val="("/>
                      <m:endChr m:val=")"/>
                    </m:dPr>
                    <m:e>
                      <m:r>
                        <m:t xml:space="preserve">m</m:t>
                      </m:r>
                    </m:e>
                  </m:d>
                </m:sup>
              </m:sSup>
              <m:d>
                <m:dPr>
                  <m:begChr m:val="("/>
                  <m:endChr m:val=")"/>
                </m:dPr>
                <m:e>
                  <m:sSub>
                    <m:e>
                      <m:r>
                        <m:t xml:space="preserve">S</m:t>
                      </m:r>
                    </m:e>
                    <m:sub>
                      <m:r>
                        <m:t xml:space="preserve">m</m:t>
                      </m:r>
                    </m:sub>
                  </m:sSub>
                  <m:r>
                    <m:t xml:space="preserve"> ∪ </m:t>
                  </m:r>
                  <m:d>
                    <m:dPr>
                      <m:begChr m:val="{"/>
                      <m:endChr m:val="}"/>
                    </m:dPr>
                    <m:e>
                      <m:r>
                        <m:t xml:space="preserve">u</m:t>
                      </m:r>
                    </m:e>
                  </m:d>
                </m:e>
              </m:d>
              <m:r>
                <m:t xml:space="preserve"> − </m:t>
              </m:r>
              <m:sSup>
                <m:e>
                  <m:r>
                    <m:t xml:space="preserve">I</m:t>
                  </m:r>
                </m:e>
                <m:sup>
                  <m:d>
                    <m:dPr>
                      <m:begChr m:val="("/>
                      <m:endChr m:val=")"/>
                    </m:dPr>
                    <m:e>
                      <m:r>
                        <m:t xml:space="preserve">m</m:t>
                      </m:r>
                    </m:e>
                  </m:d>
                </m:sup>
              </m:sSup>
              <m:d>
                <m:dPr>
                  <m:begChr m:val="("/>
                  <m:endChr m:val=")"/>
                </m:dPr>
                <m:e>
                  <m:sSub>
                    <m:e>
                      <m:r>
                        <m:t xml:space="preserve">S</m:t>
                      </m:r>
                    </m:e>
                    <m:sub>
                      <m:r>
                        <m:t xml:space="preserve">m</m:t>
                      </m:r>
                    </m:sub>
                  </m:sSub>
                </m:e>
              </m:d>
            </m:e>
          </m:d>
        </m:oMath>
      </m:oMathPara>
    </w:p>
    <w:p>
      <w:pPr>
        <w:spacing w:before="0" w:after="160"/>
        <w:jc w:val="right"/>
      </w:pPr>
      <w:r>
        <w:rPr>
          <w:sz w:val="18"/>
          <w:szCs w:val="18"/>
        </w:rPr>
        <w:t xml:space="preserve">Algorithm 2, dòng 34</w:t>
      </w:r>
    </w:p>
    <w:p>
      <w:pPr>
        <w:spacing w:before="0" w:after="120"/>
      </w:pPr>
      <w:r>
        <w:t xml:space="preserve">S_m là tập hạt giống của riêng cộng đồng m. Ứng viên u </w:t>
      </w:r>
      <w:r>
        <w:rPr>
          <w:b/>
        </w:rPr>
        <w:t xml:space="preserve">không bao giờ</w:t>
      </w:r>
      <w:r>
        <w:t xml:space="preserve"> được đánh giá cùng với các hạt giống đã chọn ở cộng đồng khác.</w:t>
      </w:r>
    </w:p>
    <w:p>
      <w:pPr>
        <w:spacing w:before="0" w:after="120"/>
      </w:pPr>
      <w:r>
        <w:rPr>
          <w:b/>
        </w:rPr>
        <w:t xml:space="preserve">Quy hoạch động.</w:t>
      </w:r>
    </w:p>
    <w:p>
      <w:pPr>
        <w:spacing w:before="80" w:after="140"/>
        <w:jc w:val="center"/>
      </w:pPr>
      <m:oMathPara>
        <m:oMathParaPr>
          <m:jc m:val="center"/>
        </m:oMathParaPr>
        <m:oMath>
          <m:r>
            <m:t xml:space="preserve">I</m:t>
          </m:r>
          <m:d>
            <m:dPr>
              <m:begChr m:val="["/>
              <m:endChr m:val="]"/>
            </m:dPr>
            <m:e>
              <m:r>
                <m:t xml:space="preserve">m,k</m:t>
              </m:r>
            </m:e>
          </m:d>
          <m:r>
            <m:t xml:space="preserve"> = max</m:t>
          </m:r>
          <m:d>
            <m:dPr>
              <m:begChr m:val="("/>
              <m:endChr m:val=")"/>
            </m:dPr>
            <m:e>
              <m:r>
                <m:t xml:space="preserve">I</m:t>
              </m:r>
              <m:d>
                <m:dPr>
                  <m:begChr m:val="["/>
                  <m:endChr m:val="]"/>
                </m:dPr>
                <m:e>
                  <m:r>
                    <m:t xml:space="preserve">m−1,k</m:t>
                  </m:r>
                </m:e>
              </m:d>
              <m:r>
                <m:t xml:space="preserve">,  </m:t>
              </m:r>
              <m:r>
                <m:t xml:space="preserve">I</m:t>
              </m:r>
              <m:d>
                <m:dPr>
                  <m:begChr m:val="["/>
                  <m:endChr m:val="]"/>
                </m:dPr>
                <m:e>
                  <m:r>
                    <m:t xml:space="preserve">C,k−1</m:t>
                  </m:r>
                </m:e>
              </m:d>
              <m:r>
                <m:t xml:space="preserve"> + Δ</m:t>
              </m:r>
              <m:sSub>
                <m:e>
                  <m:r>
                    <m:t xml:space="preserve">I</m:t>
                  </m:r>
                </m:e>
                <m:sub>
                  <m:r>
                    <m:t xml:space="preserve">m</m:t>
                  </m:r>
                </m:sub>
              </m:sSub>
            </m:e>
          </m:d>
        </m:oMath>
      </m:oMathPara>
    </w:p>
    <w:p>
      <w:pPr>
        <w:spacing w:before="0" w:after="160"/>
        <w:jc w:val="right"/>
      </w:pPr>
      <w:r>
        <w:rPr>
          <w:sz w:val="18"/>
          <w:szCs w:val="18"/>
        </w:rPr>
        <w:t xml:space="preserve">Algorithm 2, dòng 35</w:t>
      </w:r>
    </w:p>
    <w:p>
      <w:pPr>
        <w:spacing w:before="0" w:after="200"/>
      </w:pPr>
      <w:r>
        <w:rPr>
          <w:i/>
          <w:color w:val="5A6673"/>
          <w:sz w:val="18"/>
          <w:szCs w:val="18"/>
        </w:rPr>
        <w:t xml:space="preserve">Bản in của bài báo tham chiếu I[C,k−1] ở dòng 35; bản cài đặt gọi đó là chế độ "paper-true" và giữ làm mặc định. Hai cách đọc khác ("consistent", "paper-literal") có sẵn qua tham số dp_tiebreak. ctim/ctim.py:471.</w:t>
      </w:r>
    </w:p>
    <w:p>
      <w:pPr>
        <w:pStyle w:val="Heading1"/>
        <w:keepNext/>
        <w:spacing w:before="200" w:after="140"/>
      </w:pPr>
      <w:r>
        <w:rPr>
          <w:b/>
        </w:rPr>
        <w:t xml:space="preserve">4. CTIM-G: định nghĩa</w:t>
      </w:r>
    </w:p>
    <w:p>
      <w:pPr>
        <w:spacing w:before="0" w:after="120"/>
      </w:pPr>
      <w:r>
        <w:t xml:space="preserve">CTIM-G giữ nguyên Eq (12)–(19), giữ nguyên phép phân hoạch cộng đồng, và giữ nguyên tập ứng viên c_m. Nó thay đổi đúng ba thứ: hàm đo lợi ích, cách xây đường cong, và cách hiện thực hoá lời giải.</w:t>
      </w:r>
    </w:p>
    <w:p>
      <w:pPr>
        <w:pStyle w:val="Heading2"/>
        <w:keepNext/>
        <w:spacing w:before="280" w:after="140"/>
      </w:pPr>
      <w:r>
        <w:rPr>
          <w:b/>
        </w:rPr>
        <w:t xml:space="preserve">4.1. Một hàm mục tiêu duy nhất</w:t>
      </w:r>
    </w:p>
    <w:p>
      <w:pPr>
        <w:spacing w:before="0" w:after="120"/>
      </w:pPr>
      <w:r>
        <w:t xml:space="preserve">CTIM-G dựng đúng MỘT đối tượng MIA, trên toàn đồ thị G, và mọi lợi ích ở mọi pha đều đo bằng nó:</w:t>
      </w:r>
    </w:p>
    <w:p>
      <w:pPr>
        <w:spacing w:before="80" w:after="140"/>
        <w:jc w:val="center"/>
      </w:pPr>
      <m:oMathPara>
        <m:oMathParaPr>
          <m:jc m:val="center"/>
        </m:oMathParaPr>
        <m:oMath>
          <m:sSub>
            <m:e>
              <m:r>
                <m:t xml:space="preserve">I</m:t>
              </m:r>
            </m:e>
            <m:sub>
              <m:r>
                <m:t xml:space="preserve">m</m:t>
              </m:r>
            </m:sub>
          </m:sSub>
          <m:r>
            <m:t xml:space="preserve">(·) ≡ I(·)  trên  G,   ∀m</m:t>
          </m:r>
        </m:oMath>
      </m:oMathPara>
    </w:p>
    <w:p>
      <w:pPr>
        <w:spacing w:before="0" w:after="160"/>
        <w:jc w:val="right"/>
      </w:pPr>
      <w:r>
        <w:rPr>
          <w:sz w:val="18"/>
          <w:szCs w:val="18"/>
        </w:rPr>
        <w:t xml:space="preserve">(G1)</w:t>
      </w:r>
    </w:p>
    <w:p>
      <w:pPr>
        <w:spacing w:before="0" w:after="200"/>
      </w:pPr>
      <w:r>
        <w:rPr>
          <w:i/>
          <w:color w:val="5A6673"/>
          <w:sz w:val="18"/>
          <w:szCs w:val="18"/>
        </w:rPr>
        <w:t xml:space="preserve">ctim/ctim_global.py:224 — MIA(ds.n_users, ds.out_adj, ds.in_adj, pp, h=h), không có tham số nodes=. So sánh với ctim/ctim.py:437.</w:t>
      </w:r>
    </w:p>
    <w:p>
      <w:pPr>
        <w:pStyle w:val="Heading2"/>
        <w:keepNext/>
        <w:spacing w:before="280" w:after="140"/>
      </w:pPr>
      <w:r>
        <w:rPr>
          <w:b/>
        </w:rPr>
        <w:t xml:space="preserve">4.2. Đường cong lợi ích toàn cục</w:t>
      </w:r>
    </w:p>
    <w:p>
      <w:pPr>
        <w:spacing w:before="0" w:after="120"/>
      </w:pPr>
      <w:r>
        <w:t xml:space="preserve">Với mỗi cộng đồng m, dựng một dãy hạt giống bằng tham lam trên ứng viên c_m, nhưng chấm điểm bằng I toàn cục, xuất phát từ tập rỗng:</w:t>
      </w:r>
    </w:p>
    <w:p>
      <w:pPr>
        <w:spacing w:before="80" w:after="140"/>
        <w:jc w:val="center"/>
      </w:pPr>
      <m:oMathPara>
        <m:oMathParaPr>
          <m:jc m:val="center"/>
        </m:oMathParaPr>
        <m:oMath>
          <m:sSubSup>
            <m:e>
              <m:r>
                <m:t xml:space="preserve">S</m:t>
              </m:r>
            </m:e>
            <m:sub>
              <m:r>
                <m:t xml:space="preserve">m</m:t>
              </m:r>
            </m:sub>
            <m:sup>
              <m:d>
                <m:dPr>
                  <m:begChr m:val="("/>
                  <m:endChr m:val=")"/>
                </m:dPr>
                <m:e>
                  <m:r>
                    <m:t xml:space="preserve">0</m:t>
                  </m:r>
                </m:e>
              </m:d>
            </m:sup>
          </m:sSubSup>
          <m:r>
            <m:t xml:space="preserve"> = ∅</m:t>
          </m:r>
        </m:oMath>
      </m:oMathPara>
    </w:p>
    <w:p>
      <w:pPr>
        <w:spacing w:before="80" w:after="140"/>
        <w:jc w:val="center"/>
      </w:pPr>
      <m:oMathPara>
        <m:oMathParaPr>
          <m:jc m:val="center"/>
        </m:oMathParaPr>
        <m:oMath>
          <m:sSubSup>
            <m:e>
              <m:r>
                <m:t xml:space="preserve">S</m:t>
              </m:r>
            </m:e>
            <m:sub>
              <m:r>
                <m:t xml:space="preserve">m</m:t>
              </m:r>
            </m:sub>
            <m:sup>
              <m:d>
                <m:dPr>
                  <m:begChr m:val="("/>
                  <m:endChr m:val=")"/>
                </m:dPr>
                <m:e>
                  <m:r>
                    <m:t xml:space="preserve">j</m:t>
                  </m:r>
                </m:e>
              </m:d>
            </m:sup>
          </m:sSubSup>
          <m:r>
            <m:t xml:space="preserve"> = </m:t>
          </m:r>
          <m:sSubSup>
            <m:e>
              <m:r>
                <m:t xml:space="preserve">S</m:t>
              </m:r>
            </m:e>
            <m:sub>
              <m:r>
                <m:t xml:space="preserve">m</m:t>
              </m:r>
            </m:sub>
            <m:sup>
              <m:d>
                <m:dPr>
                  <m:begChr m:val="("/>
                  <m:endChr m:val=")"/>
                </m:dPr>
                <m:e>
                  <m:r>
                    <m:t xml:space="preserve">j−1</m:t>
                  </m:r>
                </m:e>
              </m:d>
            </m:sup>
          </m:sSubSup>
          <m:r>
            <m:t xml:space="preserve"> ∪ </m:t>
          </m:r>
          <m:d>
            <m:dPr>
              <m:begChr m:val="{"/>
              <m:endChr m:val="}"/>
            </m:dPr>
            <m:e>
              <m:limLow>
                <m:e>
                  <m:r>
                    <m:rPr>
                      <m:sty m:val="p"/>
                    </m:rPr>
                    <m:t xml:space="preserve">arg max</m:t>
                  </m:r>
                </m:e>
                <m:lim>
                  <m:r>
                    <m:t xml:space="preserve">u ∈ </m:t>
                  </m:r>
                  <m:sSub>
                    <m:e>
                      <m:r>
                        <m:t xml:space="preserve">c</m:t>
                      </m:r>
                    </m:e>
                    <m:sub>
                      <m:r>
                        <m:t xml:space="preserve">m</m:t>
                      </m:r>
                    </m:sub>
                  </m:sSub>
                  <m:r>
                    <m:t xml:space="preserve"> ∖ </m:t>
                  </m:r>
                  <m:sSubSup>
                    <m:e>
                      <m:r>
                        <m:t xml:space="preserve">S</m:t>
                      </m:r>
                    </m:e>
                    <m:sub>
                      <m:r>
                        <m:t xml:space="preserve">m</m:t>
                      </m:r>
                    </m:sub>
                    <m:sup>
                      <m:d>
                        <m:dPr>
                          <m:begChr m:val="("/>
                          <m:endChr m:val=")"/>
                        </m:dPr>
                        <m:e>
                          <m:r>
                            <m:t xml:space="preserve">j−1</m:t>
                          </m:r>
                        </m:e>
                      </m:d>
                    </m:sup>
                  </m:sSubSup>
                </m:lim>
              </m:limLow>
              <m:d>
                <m:dPr>
                  <m:begChr m:val="("/>
                  <m:endChr m:val=")"/>
                </m:dPr>
                <m:e>
                  <m:r>
                    <m:rPr>
                      <m:sty m:val="p"/>
                    </m:rPr>
                    <m:t xml:space="preserve">I</m:t>
                  </m:r>
                  <m:d>
                    <m:dPr>
                      <m:begChr m:val="("/>
                      <m:endChr m:val=")"/>
                    </m:dPr>
                    <m:e>
                      <m:sSubSup>
                        <m:e>
                          <m:r>
                            <m:t xml:space="preserve">S</m:t>
                          </m:r>
                        </m:e>
                        <m:sub>
                          <m:r>
                            <m:t xml:space="preserve">m</m:t>
                          </m:r>
                        </m:sub>
                        <m:sup>
                          <m:d>
                            <m:dPr>
                              <m:begChr m:val="("/>
                              <m:endChr m:val=")"/>
                            </m:dPr>
                            <m:e>
                              <m:r>
                                <m:t xml:space="preserve">j−1</m:t>
                              </m:r>
                            </m:e>
                          </m:d>
                        </m:sup>
                      </m:sSubSup>
                      <m:r>
                        <m:t xml:space="preserve"> ∪ </m:t>
                      </m:r>
                      <m:d>
                        <m:dPr>
                          <m:begChr m:val="{"/>
                          <m:endChr m:val="}"/>
                        </m:dPr>
                        <m:e>
                          <m:r>
                            <m:t xml:space="preserve">u</m:t>
                          </m:r>
                        </m:e>
                      </m:d>
                    </m:e>
                  </m:d>
                  <m:r>
                    <m:t xml:space="preserve"> − </m:t>
                  </m:r>
                  <m:r>
                    <m:rPr>
                      <m:sty m:val="p"/>
                    </m:rPr>
                    <m:t xml:space="preserve">I</m:t>
                  </m:r>
                  <m:d>
                    <m:dPr>
                      <m:begChr m:val="("/>
                      <m:endChr m:val=")"/>
                    </m:dPr>
                    <m:e>
                      <m:sSubSup>
                        <m:e>
                          <m:r>
                            <m:t xml:space="preserve">S</m:t>
                          </m:r>
                        </m:e>
                        <m:sub>
                          <m:r>
                            <m:t xml:space="preserve">m</m:t>
                          </m:r>
                        </m:sub>
                        <m:sup>
                          <m:d>
                            <m:dPr>
                              <m:begChr m:val="("/>
                              <m:endChr m:val=")"/>
                            </m:dPr>
                            <m:e>
                              <m:r>
                                <m:t xml:space="preserve">j−1</m:t>
                              </m:r>
                            </m:e>
                          </m:d>
                        </m:sup>
                      </m:sSubSup>
                    </m:e>
                  </m:d>
                </m:e>
              </m:d>
            </m:e>
          </m:d>
        </m:oMath>
      </m:oMathPara>
    </w:p>
    <w:p>
      <w:pPr>
        <w:spacing w:before="0" w:after="160"/>
        <w:jc w:val="right"/>
      </w:pPr>
      <w:r>
        <w:rPr>
          <w:sz w:val="18"/>
          <w:szCs w:val="18"/>
        </w:rPr>
        <w:t xml:space="preserve">(G2)</w:t>
      </w:r>
    </w:p>
    <w:p>
      <w:pPr>
        <w:spacing w:before="80" w:after="140"/>
        <w:jc w:val="center"/>
      </w:pPr>
      <m:oMathPara>
        <m:oMathParaPr>
          <m:jc m:val="center"/>
        </m:oMathParaPr>
        <m:oMath>
          <m:sSub>
            <m:e>
              <m:r>
                <m:t xml:space="preserve">I</m:t>
              </m:r>
            </m:e>
            <m:sub>
              <m:r>
                <m:t xml:space="preserve">m</m:t>
              </m:r>
            </m:sub>
          </m:sSub>
          <m:d>
            <m:dPr>
              <m:begChr m:val="("/>
              <m:endChr m:val=")"/>
            </m:dPr>
            <m:e>
              <m:r>
                <m:t xml:space="preserve">j</m:t>
              </m:r>
            </m:e>
          </m:d>
          <m:r>
            <m:t xml:space="preserve"> = </m:t>
          </m:r>
          <m:r>
            <m:rPr>
              <m:sty m:val="p"/>
            </m:rPr>
            <m:t xml:space="preserve">I</m:t>
          </m:r>
          <m:d>
            <m:dPr>
              <m:begChr m:val="("/>
              <m:endChr m:val=")"/>
            </m:dPr>
            <m:e>
              <m:sSubSup>
                <m:e>
                  <m:r>
                    <m:t xml:space="preserve">S</m:t>
                  </m:r>
                </m:e>
                <m:sub>
                  <m:r>
                    <m:t xml:space="preserve">m</m:t>
                  </m:r>
                </m:sub>
                <m:sup>
                  <m:d>
                    <m:dPr>
                      <m:begChr m:val="("/>
                      <m:endChr m:val=")"/>
                    </m:dPr>
                    <m:e>
                      <m:r>
                        <m:t xml:space="preserve">j</m:t>
                      </m:r>
                    </m:e>
                  </m:d>
                </m:sup>
              </m:sSubSup>
            </m:e>
          </m:d>
        </m:oMath>
      </m:oMathPara>
    </w:p>
    <w:p>
      <w:pPr>
        <w:spacing w:before="0" w:after="160"/>
        <w:jc w:val="right"/>
      </w:pPr>
      <w:r>
        <w:rPr>
          <w:sz w:val="18"/>
          <w:szCs w:val="18"/>
        </w:rPr>
        <w:t xml:space="preserve">(G3)</w:t>
      </w:r>
    </w:p>
    <w:p>
      <w:pPr>
        <w:spacing w:before="0" w:after="120"/>
      </w:pPr>
      <w:r>
        <w:t xml:space="preserve">Vì mọi đường cong xuất phát từ tập rỗng, I_m chỉ phụ thuộc c_m, nên các đường cong độc lập lẫn nhau — đó chính là điều kiện mà quy hoạch động ở (G4) cần. Do I submodular, dãy lợi ích biên không tăng, nên I_m lõm.</w:t>
      </w:r>
    </w:p>
    <w:p>
      <w:pPr>
        <w:spacing w:before="0" w:after="200"/>
      </w:pPr>
      <w:r>
        <w:rPr>
          <w:i/>
          <w:color w:val="5A6673"/>
          <w:sz w:val="18"/>
          <w:szCs w:val="18"/>
        </w:rPr>
        <w:t xml:space="preserve">ctim/ctim_global.py:197-264. Tham lam dùng biến thể CELF lười, khởi tạo bằng σ(u) = I({u}); vì σ(u) đúng bằng lợi ích biên tại S = ∅ và I submodular, σ là cận trên hợp lệ cho mọi lợi ích về sau, nên CELF cho kết quả trùng khít tham lam háo hức. ctim/ctim_global.py:120-189.</w:t>
      </w:r>
    </w:p>
    <w:p>
      <w:pPr>
        <w:pStyle w:val="Heading2"/>
        <w:keepNext/>
        <w:spacing w:before="280" w:after="140"/>
      </w:pPr>
      <w:r>
        <w:rPr>
          <w:b/>
        </w:rPr>
        <w:t xml:space="preserve">4.3. Quy hoạch động phân bổ ngân sách</w:t>
      </w:r>
    </w:p>
    <w:p>
      <w:pPr>
        <w:spacing w:before="0" w:after="120"/>
      </w:pPr>
      <w:r>
        <w:t xml:space="preserve">Bài toán phân bổ tài nguyên chính xác trên các đường cong:</w:t>
      </w:r>
    </w:p>
    <w:p>
      <w:pPr>
        <w:spacing w:before="80" w:after="140"/>
        <w:jc w:val="center"/>
      </w:pPr>
      <m:oMathPara>
        <m:oMathParaPr>
          <m:jc m:val="center"/>
        </m:oMathParaPr>
        <m:oMath>
          <m:r>
            <m:t xml:space="preserve">D</m:t>
          </m:r>
          <m:d>
            <m:dPr>
              <m:begChr m:val="["/>
              <m:endChr m:val="]"/>
            </m:dPr>
            <m:e>
              <m:r>
                <m:t xml:space="preserve">m,k</m:t>
              </m:r>
            </m:e>
          </m:d>
          <m:r>
            <m:t xml:space="preserve"> = </m:t>
          </m:r>
          <m:limLow>
            <m:e>
              <m:r>
                <m:rPr>
                  <m:sty m:val="p"/>
                </m:rPr>
                <m:t xml:space="preserve">max</m:t>
              </m:r>
            </m:e>
            <m:lim>
              <m:r>
                <m:t xml:space="preserve">0 ≤ j ≤ min</m:t>
              </m:r>
              <m:d>
                <m:dPr>
                  <m:begChr m:val="("/>
                  <m:endChr m:val=")"/>
                </m:dPr>
                <m:e>
                  <m:r>
                    <m:t xml:space="preserve">k, </m:t>
                  </m:r>
                  <m:sSub>
                    <m:e>
                      <m:r>
                        <m:t xml:space="preserve">cap</m:t>
                      </m:r>
                    </m:e>
                    <m:sub>
                      <m:r>
                        <m:t xml:space="preserve">m</m:t>
                      </m:r>
                    </m:sub>
                  </m:sSub>
                </m:e>
              </m:d>
            </m:lim>
          </m:limLow>
          <m:d>
            <m:dPr>
              <m:begChr m:val="("/>
              <m:endChr m:val=")"/>
            </m:dPr>
            <m:e>
              <m:r>
                <m:t xml:space="preserve">D</m:t>
              </m:r>
              <m:d>
                <m:dPr>
                  <m:begChr m:val="["/>
                  <m:endChr m:val="]"/>
                </m:dPr>
                <m:e>
                  <m:r>
                    <m:t xml:space="preserve">m−1,k−j</m:t>
                  </m:r>
                </m:e>
              </m:d>
              <m:r>
                <m:t xml:space="preserve"> + </m:t>
              </m:r>
              <m:sSub>
                <m:e>
                  <m:r>
                    <m:t xml:space="preserve">I</m:t>
                  </m:r>
                </m:e>
                <m:sub>
                  <m:r>
                    <m:t xml:space="preserve">m</m:t>
                  </m:r>
                </m:sub>
              </m:sSub>
              <m:d>
                <m:dPr>
                  <m:begChr m:val="("/>
                  <m:endChr m:val=")"/>
                </m:dPr>
                <m:e>
                  <m:r>
                    <m:t xml:space="preserve">j</m:t>
                  </m:r>
                </m:e>
              </m:d>
            </m:e>
          </m:d>
        </m:oMath>
      </m:oMathPara>
    </w:p>
    <w:p>
      <w:pPr>
        <w:spacing w:before="0" w:after="160"/>
        <w:jc w:val="right"/>
      </w:pPr>
      <w:r>
        <w:rPr>
          <w:sz w:val="18"/>
          <w:szCs w:val="18"/>
        </w:rPr>
        <w:t xml:space="preserve">(G4)</w:t>
      </w:r>
    </w:p>
    <w:p>
      <w:pPr>
        <w:spacing w:before="0" w:after="120"/>
      </w:pPr>
      <w:r>
        <w:t xml:space="preserve">với D[0,k] = 0. Truy vết cho vector phân bổ a và giá trị dp_value = D[C,K]. Bằng nhau thì j nhỏ hơn thắng, rồi đến chỉ số cộng đồng nhỏ hơn, nên kết quả tất định.</w:t>
      </w:r>
    </w:p>
    <w:p>
      <w:pPr>
        <w:spacing w:before="0" w:after="120"/>
      </w:pPr>
      <w:r>
        <w:rPr>
          <w:b/>
        </w:rPr>
        <w:t xml:space="preserve">Đây KHÔNG phải cùng một đệ quy với Algorithm 2.</w:t>
      </w:r>
      <w:r>
        <w:t xml:space="preserve"> Dòng 35 của bài báo, ở cách đọc mặc định, khai triển thành I[C,k] = I[C,k−1] + max_m ΔI_m — tức tham lam trên các cộng đồng, đúng một hạt giống mỗi vòng, không có vòng lặp j và không có số hạng cap. (G4) là bài toán phân bổ tài nguyên chính xác: nó có thể cấp nhiều hạt giống cho một cộng đồng trong một quyết định, và xử lý đúng cả đường cong không lõm. Hai đệ quy chỉ trùng nhau khi mọi I_m lõm.</w:t>
      </w:r>
    </w:p>
    <w:p>
      <w:pPr>
        <w:spacing w:before="0" w:after="200"/>
      </w:pPr>
      <w:r>
        <w:rPr>
          <w:i/>
          <w:color w:val="5A6673"/>
          <w:sz w:val="18"/>
          <w:szCs w:val="18"/>
        </w:rPr>
        <w:t xml:space="preserve">ctim/ea_dp.py:332-378, gọi tại ctim/ctim_global.py:400. So sánh với ctim/ctim.py:456-484. Chi phí đo được của quy hoạch động chính xác: 0.00–0.01 giây — miễn phí so với khâu dựng đường cong.</w:t>
      </w:r>
    </w:p>
    <w:p>
      <w:pPr>
        <w:pStyle w:val="Heading2"/>
        <w:keepNext/>
        <w:spacing w:before="280" w:after="140"/>
      </w:pPr>
      <w:r>
        <w:rPr>
          <w:b/>
        </w:rPr>
        <w:t xml:space="preserve">4.4. Hiện thực hoá có ràng buộc hạn ngạch</w:t>
      </w:r>
    </w:p>
    <w:p>
      <w:pPr>
        <w:spacing w:before="0" w:after="120"/>
      </w:pPr>
      <w:r>
        <w:t xml:space="preserve">Đây là chỗ CTIM-G trả lại khoản nợ mà giả thiết độc lập ở (G2) đã vay. Thay vì ghép các tập S_m độc lập, chạy MỘT lượt tham lam chung trên hợp các cộng đồng được cấp ngân sách, với ràng buộc mỗi cộng đồng không vượt quá hạn ngạch của nó:</w:t>
      </w:r>
    </w:p>
    <w:p>
      <w:pPr>
        <w:spacing w:before="80" w:after="140"/>
        <w:jc w:val="center"/>
      </w:pPr>
      <m:oMathPara>
        <m:oMathParaPr>
          <m:jc m:val="center"/>
        </m:oMathParaPr>
        <m:oMath>
          <m:sSup>
            <m:e>
              <m:r>
                <m:t xml:space="preserve">S</m:t>
              </m:r>
            </m:e>
            <m:sup>
              <m:d>
                <m:dPr>
                  <m:begChr m:val="("/>
                  <m:endChr m:val=")"/>
                </m:dPr>
                <m:e>
                  <m:r>
                    <m:t xml:space="preserve">t</m:t>
                  </m:r>
                </m:e>
              </m:d>
            </m:sup>
          </m:sSup>
          <m:r>
            <m:t xml:space="preserve"> = </m:t>
          </m:r>
          <m:sSup>
            <m:e>
              <m:r>
                <m:t xml:space="preserve">S</m:t>
              </m:r>
            </m:e>
            <m:sup>
              <m:d>
                <m:dPr>
                  <m:begChr m:val="("/>
                  <m:endChr m:val=")"/>
                </m:dPr>
                <m:e>
                  <m:r>
                    <m:t xml:space="preserve">t−1</m:t>
                  </m:r>
                </m:e>
              </m:d>
            </m:sup>
          </m:sSup>
          <m:r>
            <m:t xml:space="preserve"> ∪ </m:t>
          </m:r>
          <m:d>
            <m:dPr>
              <m:begChr m:val="{"/>
              <m:endChr m:val="}"/>
            </m:dPr>
            <m:e>
              <m:limLow>
                <m:e>
                  <m:r>
                    <m:rPr>
                      <m:sty m:val="p"/>
                    </m:rPr>
                    <m:t xml:space="preserve">arg max</m:t>
                  </m:r>
                </m:e>
                <m:lim>
                  <m:r>
                    <m:t xml:space="preserve">u ∈ U,  </m:t>
                  </m:r>
                  <m:d>
                    <m:dPr>
                      <m:begChr m:val="|"/>
                      <m:endChr m:val="|"/>
                    </m:dPr>
                    <m:e>
                      <m:sSup>
                        <m:e>
                          <m:r>
                            <m:t xml:space="preserve">S</m:t>
                          </m:r>
                        </m:e>
                        <m:sup>
                          <m:d>
                            <m:dPr>
                              <m:begChr m:val="("/>
                              <m:endChr m:val=")"/>
                            </m:dPr>
                            <m:e>
                              <m:r>
                                <m:t xml:space="preserve">t−1</m:t>
                              </m:r>
                            </m:e>
                          </m:d>
                        </m:sup>
                      </m:sSup>
                      <m:r>
                        <m:t xml:space="preserve"> ∩ </m:t>
                      </m:r>
                      <m:sSub>
                        <m:e>
                          <m:r>
                            <m:t xml:space="preserve">c</m:t>
                          </m:r>
                        </m:e>
                        <m:sub>
                          <m:r>
                            <m:rPr>
                              <m:sty m:val="p"/>
                            </m:rPr>
                            <m:t xml:space="preserve">c</m:t>
                          </m:r>
                          <m:d>
                            <m:dPr>
                              <m:begChr m:val="("/>
                              <m:endChr m:val=")"/>
                            </m:dPr>
                            <m:e>
                              <m:r>
                                <m:t xml:space="preserve">u</m:t>
                              </m:r>
                            </m:e>
                          </m:d>
                        </m:sub>
                      </m:sSub>
                    </m:e>
                  </m:d>
                  <m:r>
                    <m:t xml:space="preserve"> &lt; </m:t>
                  </m:r>
                  <m:sSub>
                    <m:e>
                      <m:r>
                        <m:t xml:space="preserve">a</m:t>
                      </m:r>
                    </m:e>
                    <m:sub>
                      <m:r>
                        <m:rPr>
                          <m:sty m:val="p"/>
                        </m:rPr>
                        <m:t xml:space="preserve">c</m:t>
                      </m:r>
                      <m:d>
                        <m:dPr>
                          <m:begChr m:val="("/>
                          <m:endChr m:val=")"/>
                        </m:dPr>
                        <m:e>
                          <m:r>
                            <m:t xml:space="preserve">u</m:t>
                          </m:r>
                        </m:e>
                      </m:d>
                    </m:sub>
                  </m:sSub>
                </m:lim>
              </m:limLow>
              <m:d>
                <m:dPr>
                  <m:begChr m:val="("/>
                  <m:endChr m:val=")"/>
                </m:dPr>
                <m:e>
                  <m:r>
                    <m:rPr>
                      <m:sty m:val="p"/>
                    </m:rPr>
                    <m:t xml:space="preserve">I</m:t>
                  </m:r>
                  <m:d>
                    <m:dPr>
                      <m:begChr m:val="("/>
                      <m:endChr m:val=")"/>
                    </m:dPr>
                    <m:e>
                      <m:sSup>
                        <m:e>
                          <m:r>
                            <m:t xml:space="preserve">S</m:t>
                          </m:r>
                        </m:e>
                        <m:sup>
                          <m:d>
                            <m:dPr>
                              <m:begChr m:val="("/>
                              <m:endChr m:val=")"/>
                            </m:dPr>
                            <m:e>
                              <m:r>
                                <m:t xml:space="preserve">t−1</m:t>
                              </m:r>
                            </m:e>
                          </m:d>
                        </m:sup>
                      </m:sSup>
                      <m:r>
                        <m:t xml:space="preserve"> ∪ </m:t>
                      </m:r>
                      <m:d>
                        <m:dPr>
                          <m:begChr m:val="{"/>
                          <m:endChr m:val="}"/>
                        </m:dPr>
                        <m:e>
                          <m:r>
                            <m:t xml:space="preserve">u</m:t>
                          </m:r>
                        </m:e>
                      </m:d>
                    </m:e>
                  </m:d>
                  <m:r>
                    <m:t xml:space="preserve"> − </m:t>
                  </m:r>
                  <m:r>
                    <m:rPr>
                      <m:sty m:val="p"/>
                    </m:rPr>
                    <m:t xml:space="preserve">I</m:t>
                  </m:r>
                  <m:d>
                    <m:dPr>
                      <m:begChr m:val="("/>
                      <m:endChr m:val=")"/>
                    </m:dPr>
                    <m:e>
                      <m:sSup>
                        <m:e>
                          <m:r>
                            <m:t xml:space="preserve">S</m:t>
                          </m:r>
                        </m:e>
                        <m:sup>
                          <m:d>
                            <m:dPr>
                              <m:begChr m:val="("/>
                              <m:endChr m:val=")"/>
                            </m:dPr>
                            <m:e>
                              <m:r>
                                <m:t xml:space="preserve">t−1</m:t>
                              </m:r>
                            </m:e>
                          </m:d>
                        </m:sup>
                      </m:sSup>
                    </m:e>
                  </m:d>
                </m:e>
              </m:d>
            </m:e>
          </m:d>
        </m:oMath>
      </m:oMathPara>
    </w:p>
    <w:p>
      <w:pPr>
        <w:spacing w:before="0" w:after="160"/>
        <w:jc w:val="right"/>
      </w:pPr>
      <w:r>
        <w:rPr>
          <w:sz w:val="18"/>
          <w:szCs w:val="18"/>
        </w:rPr>
        <w:t xml:space="preserve">(G5)</w:t>
      </w:r>
    </w:p>
    <w:p>
      <w:pPr>
        <w:spacing w:before="0" w:after="120"/>
      </w:pPr>
      <w:r>
        <w:t xml:space="preserve">với U = ⋃{c_m : a_m &gt; 0}, chạy tới t = K. Điểm khác biệt so với (G2) là S⁽ᵗ⁻¹⁾ ở đây là tập hạt giống ĐẦY ĐỦ trên mọi cộng đồng, nên phần chồng lấn giữa các cộng đồng chỉ được tính một lần.</w:t>
      </w:r>
    </w:p>
    <w:p>
      <w:pPr>
        <w:spacing w:before="0" w:after="200"/>
      </w:pPr>
      <w:r>
        <w:rPr>
          <w:i/>
          <w:color w:val="5A6673"/>
          <w:sz w:val="18"/>
          <w:szCs w:val="18"/>
        </w:rPr>
        <w:t xml:space="preserve">ctim/ctim_global.py:272-294 và 120-189. Ngân sách từng cộng đồng vẫn đúng bằng những gì quy hoạch động quyết định, nên phép phân rã vẫn định hình lời giải.</w:t>
      </w:r>
    </w:p>
    <w:p>
      <w:pPr>
        <w:pStyle w:val="Heading2"/>
        <w:keepNext/>
        <w:spacing w:before="280" w:after="140"/>
      </w:pPr>
      <w:r>
        <w:rPr>
          <w:b/>
        </w:rPr>
        <w:t xml:space="preserve">4.5. Bảo toàn và khoảng cách độc lập</w:t>
      </w:r>
    </w:p>
    <w:p>
      <w:pPr>
        <w:spacing w:before="0" w:after="120"/>
      </w:pPr>
      <w:r>
        <w:t xml:space="preserve">Gọi S_cat là tập ghép từ các đường cong (điều mà một bản cài đặt ngây thơ trả về), tức hợp của các S_m tại ngân sách a_m, và S_r là kết quả của (G5). CTIM-G trả về tập tốt hơn trong hai:</w:t>
      </w:r>
    </w:p>
    <w:p>
      <w:pPr>
        <w:spacing w:before="80" w:after="140"/>
        <w:jc w:val="center"/>
      </w:pPr>
      <m:oMathPara>
        <m:oMathParaPr>
          <m:jc m:val="center"/>
        </m:oMathParaPr>
        <m:oMath>
          <m:sSub>
            <m:e>
              <m:r>
                <m:t xml:space="preserve">S</m:t>
              </m:r>
            </m:e>
            <m:sub>
              <m:r>
                <m:t xml:space="preserve">cat</m:t>
              </m:r>
            </m:sub>
          </m:sSub>
          <m:r>
            <m:t xml:space="preserve"> = </m:t>
          </m:r>
          <m:nary>
            <m:naryPr>
              <m:chr m:val="⋃"/>
              <m:limLoc m:val="undOvr"/>
              <m:supHide m:val="1"/>
            </m:naryPr>
            <m:sub>
              <m:r>
                <m:t xml:space="preserve">m</m:t>
              </m:r>
            </m:sub>
            <m:sup/>
            <m:e>
              <m:sSubSup>
                <m:e>
                  <m:r>
                    <m:t xml:space="preserve">S</m:t>
                  </m:r>
                </m:e>
                <m:sub>
                  <m:r>
                    <m:t xml:space="preserve">m</m:t>
                  </m:r>
                </m:sub>
                <m:sup>
                  <m:d>
                    <m:dPr>
                      <m:begChr m:val="("/>
                      <m:endChr m:val=")"/>
                    </m:dPr>
                    <m:e>
                      <m:sSub>
                        <m:e>
                          <m:r>
                            <m:t xml:space="preserve">a</m:t>
                          </m:r>
                        </m:e>
                        <m:sub>
                          <m:r>
                            <m:t xml:space="preserve">m</m:t>
                          </m:r>
                        </m:sub>
                      </m:sSub>
                    </m:e>
                  </m:d>
                </m:sup>
              </m:sSubSup>
            </m:e>
          </m:nary>
        </m:oMath>
      </m:oMathPara>
    </w:p>
    <w:p>
      <w:pPr>
        <w:spacing w:before="80" w:after="140"/>
        <w:jc w:val="center"/>
      </w:pPr>
      <m:oMathPara>
        <m:oMathParaPr>
          <m:jc m:val="center"/>
        </m:oMathParaPr>
        <m:oMath>
          <m:sSub>
            <m:e>
              <m:r>
                <m:t xml:space="preserve">S</m:t>
              </m:r>
            </m:e>
            <m:sub>
              <m:r>
                <m:t xml:space="preserve">out</m:t>
              </m:r>
            </m:sub>
          </m:sSub>
          <m:r>
            <m:t xml:space="preserve"> = </m:t>
          </m:r>
          <m:limLow>
            <m:e>
              <m:r>
                <m:rPr>
                  <m:sty m:val="p"/>
                </m:rPr>
                <m:t xml:space="preserve">arg max</m:t>
              </m:r>
            </m:e>
            <m:lim>
              <m:r>
                <m:t xml:space="preserve">S ∈ </m:t>
              </m:r>
              <m:d>
                <m:dPr>
                  <m:begChr m:val="{"/>
                  <m:endChr m:val="}"/>
                </m:dPr>
                <m:e>
                  <m:sSub>
                    <m:e>
                      <m:r>
                        <m:t xml:space="preserve">S</m:t>
                      </m:r>
                    </m:e>
                    <m:sub>
                      <m:r>
                        <m:t xml:space="preserve">r</m:t>
                      </m:r>
                    </m:sub>
                  </m:sSub>
                  <m:r>
                    <m:t xml:space="preserve">, </m:t>
                  </m:r>
                  <m:sSub>
                    <m:e>
                      <m:r>
                        <m:t xml:space="preserve">S</m:t>
                      </m:r>
                    </m:e>
                    <m:sub>
                      <m:r>
                        <m:t xml:space="preserve">cat</m:t>
                      </m:r>
                    </m:sub>
                  </m:sSub>
                </m:e>
              </m:d>
            </m:lim>
          </m:limLow>
          <m:r>
            <m:rPr>
              <m:sty m:val="p"/>
            </m:rPr>
            <m:t xml:space="preserve">I</m:t>
          </m:r>
          <m:d>
            <m:dPr>
              <m:begChr m:val="("/>
              <m:endChr m:val=")"/>
            </m:dPr>
            <m:e>
              <m:r>
                <m:t xml:space="preserve">S</m:t>
              </m:r>
            </m:e>
          </m:d>
        </m:oMath>
      </m:oMathPara>
    </w:p>
    <w:p>
      <w:pPr>
        <w:spacing w:before="0" w:after="160"/>
        <w:jc w:val="right"/>
      </w:pPr>
      <w:r>
        <w:rPr>
          <w:sz w:val="18"/>
          <w:szCs w:val="18"/>
        </w:rPr>
        <w:t xml:space="preserve">(G6)</w:t>
      </w:r>
    </w:p>
    <w:p>
      <w:pPr>
        <w:spacing w:before="80" w:after="140"/>
        <w:jc w:val="center"/>
      </w:pPr>
      <m:oMathPara>
        <m:oMathParaPr>
          <m:jc m:val="center"/>
        </m:oMathParaPr>
        <m:oMath>
          <m:r>
            <m:t xml:space="preserve">Γ = dp_value − </m:t>
          </m:r>
          <m:r>
            <m:rPr>
              <m:sty m:val="p"/>
            </m:rPr>
            <m:t xml:space="preserve">I</m:t>
          </m:r>
          <m:d>
            <m:dPr>
              <m:begChr m:val="("/>
              <m:endChr m:val=")"/>
            </m:dPr>
            <m:e>
              <m:sSub>
                <m:e>
                  <m:r>
                    <m:t xml:space="preserve">S</m:t>
                  </m:r>
                </m:e>
                <m:sub>
                  <m:r>
                    <m:t xml:space="preserve">out</m:t>
                  </m:r>
                </m:sub>
              </m:sSub>
            </m:e>
          </m:d>
        </m:oMath>
      </m:oMathPara>
    </w:p>
    <w:p>
      <w:pPr>
        <w:spacing w:before="0" w:after="160"/>
        <w:jc w:val="right"/>
      </w:pPr>
      <w:r>
        <w:rPr>
          <w:sz w:val="18"/>
          <w:szCs w:val="18"/>
        </w:rPr>
        <w:t xml:space="preserve">(G7)</w:t>
      </w:r>
    </w:p>
    <w:p>
      <w:pPr>
        <w:spacing w:before="0" w:after="200"/>
      </w:pPr>
      <w:r>
        <w:rPr>
          <w:i/>
          <w:color w:val="5A6673"/>
          <w:sz w:val="18"/>
          <w:szCs w:val="18"/>
        </w:rPr>
        <w:t xml:space="preserve">ctim/ctim_global.py:417-441.</w:t>
      </w:r>
    </w:p>
    <w:p>
      <w:pPr>
        <w:pStyle w:val="Heading3"/>
        <w:keepNext/>
        <w:spacing w:before="280" w:after="140"/>
      </w:pPr>
      <w:r>
        <w:rPr>
          <w:b/>
        </w:rPr>
        <w:t xml:space="preserve">4.5.1. Vì sao dp_value là cận trên</w:t>
      </w:r>
    </w:p>
    <w:p>
      <w:pPr>
        <w:spacing w:before="0" w:after="120"/>
      </w:pPr>
      <w:r>
        <w:t xml:space="preserve">Do I submodular và I(∅) = 0 nên I dưới cộng tính, do đó với các tập rời nhau</w:t>
      </w:r>
    </w:p>
    <w:p>
      <w:pPr>
        <w:spacing w:before="80" w:after="140"/>
        <w:jc w:val="center"/>
      </w:pPr>
      <m:oMathPara>
        <m:oMathParaPr>
          <m:jc m:val="center"/>
        </m:oMathParaPr>
        <m:oMath>
          <m:r>
            <m:rPr>
              <m:sty m:val="p"/>
            </m:rPr>
            <m:t xml:space="preserve">I</m:t>
          </m:r>
          <m:d>
            <m:dPr>
              <m:begChr m:val="("/>
              <m:endChr m:val=")"/>
            </m:dPr>
            <m:e>
              <m:nary>
                <m:naryPr>
                  <m:chr m:val="⋃"/>
                  <m:limLoc m:val="undOvr"/>
                  <m:supHide m:val="1"/>
                </m:naryPr>
                <m:sub>
                  <m:r>
                    <m:t xml:space="preserve">m</m:t>
                  </m:r>
                </m:sub>
                <m:sup/>
                <m:e>
                  <m:sSub>
                    <m:e>
                      <m:r>
                        <m:t xml:space="preserve">S</m:t>
                      </m:r>
                    </m:e>
                    <m:sub>
                      <m:r>
                        <m:t xml:space="preserve">m</m:t>
                      </m:r>
                    </m:sub>
                  </m:sSub>
                </m:e>
              </m:nary>
            </m:e>
          </m:d>
          <m:r>
            <m:t xml:space="preserve"> ≤ </m:t>
          </m:r>
          <m:nary>
            <m:naryPr>
              <m:chr m:val="∑"/>
              <m:limLoc m:val="undOvr"/>
              <m:supHide m:val="1"/>
            </m:naryPr>
            <m:sub>
              <m:r>
                <m:t xml:space="preserve">m</m:t>
              </m:r>
            </m:sub>
            <m:sup/>
            <m:e>
              <m:r>
                <m:rPr>
                  <m:sty m:val="p"/>
                </m:rPr>
                <m:t xml:space="preserve">I</m:t>
              </m:r>
              <m:d>
                <m:dPr>
                  <m:begChr m:val="("/>
                  <m:endChr m:val=")"/>
                </m:dPr>
                <m:e>
                  <m:sSub>
                    <m:e>
                      <m:r>
                        <m:t xml:space="preserve">S</m:t>
                      </m:r>
                    </m:e>
                    <m:sub>
                      <m:r>
                        <m:t xml:space="preserve">m</m:t>
                      </m:r>
                    </m:sub>
                  </m:sSub>
                </m:e>
              </m:d>
            </m:e>
          </m:nary>
          <m:r>
            <m:t xml:space="preserve"> = dp_value</m:t>
          </m:r>
        </m:oMath>
      </m:oMathPara>
    </w:p>
    <w:p>
      <w:pPr>
        <w:spacing w:before="0" w:after="120"/>
      </w:pPr>
      <w:r>
        <w:rPr>
          <w:b/>
        </w:rPr>
        <w:t xml:space="preserve">Một điểm tinh tế cần nói rõ: </w:t>
      </w:r>
      <w:r>
        <w:t xml:space="preserve">bất đẳng thức trên chứng minh dp_value ≥ I(S_cat) cho tập GHÉP. Nó KHÔNG chứng minh dp_value ≥ I(S_r) cho tập hiện thực hoá, vì I_m(j) là giá trị THAM LAM chứ không phải tối ưu có ràng buộc, nên về nguyên tắc một S_r tốt có thể vượt tổng các đường cong và khi đó Γ âm. Bản cài đặt không khẳng định điều đó — nó chỉ tính Γ và đánh dấu independence_violated khi Γ &gt; 10⁻⁹. Trên sáu tập đã chạy, Γ luôn dương.</w:t>
      </w:r>
    </w:p>
    <w:p>
      <w:pPr>
        <w:pStyle w:val="Heading3"/>
        <w:keepNext/>
        <w:spacing w:before="280" w:after="140"/>
      </w:pPr>
      <w:r>
        <w:rPr>
          <w:b/>
        </w:rPr>
        <w:t xml:space="preserve">4.5.2. Γ tách thành hai số hạng</w:t>
      </w:r>
    </w:p>
    <w:p>
      <w:pPr>
        <w:spacing w:before="0" w:after="120"/>
      </w:pPr>
      <w:r>
        <w:t xml:space="preserve">Đây là điểm dễ đọc sai nhất của toàn bộ đặc tả. dp_value mô tả các MẢNH mà đường cong đã chọn, còn I(S_out) là giá trị của tập mà (G5) THẬT SỰ chọn. Hai tập đó nói chung khác nhau, nên Γ đo hai thứ cộng lại chứ không phải một.</w:t>
      </w:r>
    </w:p>
    <w:p>
      <w:pPr>
        <w:spacing w:before="0" w:after="120"/>
      </w:pPr>
      <w:r>
        <w:t xml:space="preserve">Đặt P_m = S_out ∩ c_m là mảnh của tập trả về thuộc cộng đồng m. Thêm bớt cùng một lượng:</w:t>
      </w:r>
    </w:p>
    <w:p>
      <w:pPr>
        <w:spacing w:before="80" w:after="140"/>
        <w:jc w:val="center"/>
      </w:pPr>
      <m:oMathPara>
        <m:oMathParaPr>
          <m:jc m:val="center"/>
        </m:oMathParaPr>
        <m:oMath>
          <m:r>
            <m:t xml:space="preserve">Γ = </m:t>
          </m:r>
          <m:d>
            <m:dPr>
              <m:begChr m:val="["/>
              <m:endChr m:val="]"/>
            </m:dPr>
            <m:e>
              <m:r>
                <m:t xml:space="preserve">dp_value − </m:t>
              </m:r>
              <m:nary>
                <m:naryPr>
                  <m:chr m:val="∑"/>
                  <m:limLoc m:val="undOvr"/>
                  <m:supHide m:val="1"/>
                </m:naryPr>
                <m:sub>
                  <m:r>
                    <m:t xml:space="preserve">m</m:t>
                  </m:r>
                </m:sub>
                <m:sup/>
                <m:e>
                  <m:r>
                    <m:rPr>
                      <m:sty m:val="p"/>
                    </m:rPr>
                    <m:t xml:space="preserve">I</m:t>
                  </m:r>
                  <m:d>
                    <m:dPr>
                      <m:begChr m:val="("/>
                      <m:endChr m:val=")"/>
                    </m:dPr>
                    <m:e>
                      <m:sSub>
                        <m:e>
                          <m:r>
                            <m:t xml:space="preserve">P</m:t>
                          </m:r>
                        </m:e>
                        <m:sub>
                          <m:r>
                            <m:t xml:space="preserve">m</m:t>
                          </m:r>
                        </m:sub>
                      </m:sSub>
                    </m:e>
                  </m:d>
                </m:e>
              </m:nary>
            </m:e>
          </m:d>
          <m:r>
            <m:t xml:space="preserve"> + </m:t>
          </m:r>
          <m:d>
            <m:dPr>
              <m:begChr m:val="["/>
              <m:endChr m:val="]"/>
            </m:dPr>
            <m:e>
              <m:nary>
                <m:naryPr>
                  <m:chr m:val="∑"/>
                  <m:limLoc m:val="undOvr"/>
                  <m:supHide m:val="1"/>
                </m:naryPr>
                <m:sub>
                  <m:r>
                    <m:t xml:space="preserve">m</m:t>
                  </m:r>
                </m:sub>
                <m:sup/>
                <m:e>
                  <m:r>
                    <m:rPr>
                      <m:sty m:val="p"/>
                    </m:rPr>
                    <m:t xml:space="preserve">I</m:t>
                  </m:r>
                  <m:d>
                    <m:dPr>
                      <m:begChr m:val="("/>
                      <m:endChr m:val=")"/>
                    </m:dPr>
                    <m:e>
                      <m:sSub>
                        <m:e>
                          <m:r>
                            <m:t xml:space="preserve">P</m:t>
                          </m:r>
                        </m:e>
                        <m:sub>
                          <m:r>
                            <m:t xml:space="preserve">m</m:t>
                          </m:r>
                        </m:sub>
                      </m:sSub>
                    </m:e>
                  </m:d>
                </m:e>
              </m:nary>
              <m:r>
                <m:t xml:space="preserve"> − </m:t>
              </m:r>
              <m:r>
                <m:rPr>
                  <m:sty m:val="p"/>
                </m:rPr>
                <m:t xml:space="preserve">I</m:t>
              </m:r>
              <m:d>
                <m:dPr>
                  <m:begChr m:val="("/>
                  <m:endChr m:val=")"/>
                </m:dPr>
                <m:e>
                  <m:sSub>
                    <m:e>
                      <m:r>
                        <m:t xml:space="preserve">S</m:t>
                      </m:r>
                    </m:e>
                    <m:sub>
                      <m:r>
                        <m:t xml:space="preserve">out</m:t>
                      </m:r>
                    </m:sub>
                  </m:sSub>
                </m:e>
              </m:d>
            </m:e>
          </m:d>
        </m:oMath>
      </m:oMathPara>
    </w:p>
    <w:p>
      <w:pPr>
        <w:spacing w:before="0" w:after="160"/>
        <w:jc w:val="right"/>
      </w:pPr>
      <w:r>
        <w:rPr>
          <w:sz w:val="18"/>
          <w:szCs w:val="18"/>
        </w:rPr>
        <w:t xml:space="preserve">(G8)</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2600"/>
        <w:gridCol w:w="5400"/>
        <w:gridCol w:w="1200"/>
      </w:tblGrid>
      <w:tr>
        <w:trPr>
          <w:tblHeader/>
        </w:trPr>
        <w:tc>
          <w:tcPr>
            <w:tcW w:w="2600" w:type="dxa"/>
            <w:shd w:val="clear" w:color="auto" w:fill="E8EEF7"/>
            <w:vAlign w:val="center"/>
          </w:tcPr>
          <w:p>
            <w:pPr>
              <w:spacing w:before="20" w:after="20"/>
              <w:jc w:val="left"/>
            </w:pPr>
            <w:r>
              <w:rPr>
                <w:b/>
                <w:sz w:val="18"/>
                <w:szCs w:val="18"/>
              </w:rPr>
              <w:t xml:space="preserve">Số hạng</w:t>
            </w:r>
          </w:p>
        </w:tc>
        <w:tc>
          <w:tcPr>
            <w:tcW w:w="5400" w:type="dxa"/>
            <w:shd w:val="clear" w:color="auto" w:fill="E8EEF7"/>
            <w:vAlign w:val="center"/>
          </w:tcPr>
          <w:p>
            <w:pPr>
              <w:spacing w:before="20" w:after="20"/>
              <w:jc w:val="left"/>
            </w:pPr>
            <w:r>
              <w:rPr>
                <w:b/>
                <w:sz w:val="18"/>
                <w:szCs w:val="18"/>
              </w:rPr>
              <w:t xml:space="preserve">Là gì</w:t>
            </w:r>
          </w:p>
        </w:tc>
        <w:tc>
          <w:tcPr>
            <w:tcW w:w="1200" w:type="dxa"/>
            <w:shd w:val="clear" w:color="auto" w:fill="E8EEF7"/>
            <w:vAlign w:val="center"/>
          </w:tcPr>
          <w:p>
            <w:pPr>
              <w:spacing w:before="20" w:after="20"/>
              <w:jc w:val="left"/>
            </w:pPr>
            <w:r>
              <w:rPr>
                <w:b/>
                <w:sz w:val="18"/>
                <w:szCs w:val="18"/>
              </w:rPr>
              <w:t xml:space="preserve">Dấu</w:t>
            </w:r>
          </w:p>
        </w:tc>
      </w:tr>
      <w:tr>
        <w:tc>
          <w:tcPr>
            <w:tcW w:w="2600" w:type="dxa"/>
            <w:vAlign w:val="center"/>
          </w:tcPr>
          <w:p>
            <w:pPr>
              <w:spacing w:before="20" w:after="20"/>
              <w:jc w:val="left"/>
            </w:pPr>
            <w:r>
              <w:rPr>
                <w:sz w:val="18"/>
                <w:szCs w:val="18"/>
              </w:rPr>
              <w:t xml:space="preserve">A = dp_value − Σ_m I(P_m)</w:t>
            </w:r>
          </w:p>
        </w:tc>
        <w:tc>
          <w:tcPr>
            <w:tcW w:w="5400" w:type="dxa"/>
            <w:vAlign w:val="center"/>
          </w:tcPr>
          <w:p>
            <w:pPr>
              <w:spacing w:before="20" w:after="20"/>
              <w:jc w:val="left"/>
            </w:pPr>
            <w:r>
              <w:rPr>
                <w:sz w:val="18"/>
                <w:szCs w:val="18"/>
              </w:rPr>
              <w:t xml:space="preserve">chênh giữa mảnh mà ĐƯỜNG CONG chọn cho cộng đồng m và mảnh mà (G5) thật sự lấy. Đường cong chọn mảnh cực đại hoá I đo RIÊNG LẺ; (G5) chọn mảnh khớp nhất với các cộng đồng khác, thường yếu hơn khi đứng riêng.</w:t>
            </w:r>
          </w:p>
        </w:tc>
        <w:tc>
          <w:tcPr>
            <w:tcW w:w="1200" w:type="dxa"/>
            <w:vAlign w:val="center"/>
          </w:tcPr>
          <w:p>
            <w:pPr>
              <w:spacing w:before="20" w:after="20"/>
              <w:jc w:val="left"/>
            </w:pPr>
            <w:r>
              <w:rPr>
                <w:sz w:val="18"/>
                <w:szCs w:val="18"/>
              </w:rPr>
              <w:t xml:space="preserve">không bảo đảm ≥ 0</w:t>
            </w:r>
          </w:p>
        </w:tc>
      </w:tr>
      <w:tr>
        <w:tc>
          <w:tcPr>
            <w:tcW w:w="2600" w:type="dxa"/>
            <w:vAlign w:val="center"/>
          </w:tcPr>
          <w:p>
            <w:pPr>
              <w:spacing w:before="20" w:after="20"/>
              <w:jc w:val="left"/>
            </w:pPr>
            <w:r>
              <w:rPr>
                <w:sz w:val="18"/>
                <w:szCs w:val="18"/>
              </w:rPr>
              <w:t xml:space="preserve">B = Σ_m I(P_m) − I(S_out)</w:t>
            </w:r>
          </w:p>
        </w:tc>
        <w:tc>
          <w:tcPr>
            <w:tcW w:w="5400" w:type="dxa"/>
            <w:vAlign w:val="center"/>
          </w:tcPr>
          <w:p>
            <w:pPr>
              <w:spacing w:before="20" w:after="20"/>
              <w:jc w:val="left"/>
            </w:pPr>
            <w:r>
              <w:rPr>
                <w:sz w:val="18"/>
                <w:szCs w:val="18"/>
              </w:rPr>
              <w:t xml:space="preserve">phần ảnh hưởng CHỒNG LẤN thật sự có trong tập trả về: tổng các mảnh đo riêng, trừ giá trị của hợp.</w:t>
            </w:r>
          </w:p>
        </w:tc>
        <w:tc>
          <w:tcPr>
            <w:tcW w:w="1200" w:type="dxa"/>
            <w:vAlign w:val="center"/>
          </w:tcPr>
          <w:p>
            <w:pPr>
              <w:spacing w:before="20" w:after="20"/>
              <w:jc w:val="left"/>
            </w:pPr>
            <w:r>
              <w:rPr>
                <w:sz w:val="18"/>
                <w:szCs w:val="18"/>
              </w:rPr>
              <w:t xml:space="preserve">≥ 0, chứng minh được</w:t>
            </w:r>
          </w:p>
        </w:tc>
      </w:tr>
    </w:tbl>
    <w:p>
      <w:pPr>
        <w:spacing w:before="0" w:after="160"/>
      </w:pPr>
    </w:p>
    <w:p>
      <w:pPr>
        <w:spacing w:before="0" w:after="120"/>
      </w:pPr>
      <w:r>
        <w:rPr>
          <w:b/>
        </w:rPr>
        <w:t xml:space="preserve">B ≥ 0</w:t>
      </w:r>
      <w:r>
        <w:t xml:space="preserve"> là hệ quả trực tiếp của tính dưới cộng tính ở 4.5.1, áp dụng cho các P_m rời nhau. </w:t>
      </w:r>
      <w:r>
        <w:rPr>
          <w:b/>
        </w:rPr>
        <w:t xml:space="preserve">A thì KHÔNG chứng minh được là không âm.</w:t>
      </w:r>
      <w:r>
        <w:t xml:space="preserve"> Mảnh của đường cong là tiền tố tham lam CELF trong c_m, không phải tập a_m phần tử tối ưu, nên về nguyên tắc P_m có thể vượt nó. Vì vậy bất đẳng thức Γ ≥ B là quan sát THỰC NGHIỆM chứ không phải định lý; nó đúng trên cả sáu tập đã chạy và trên cả hai ví dụ ở 4.5.3.</w:t>
      </w:r>
    </w:p>
    <w:p>
      <w:pPr>
        <w:pStyle w:val="Heading3"/>
        <w:keepNext/>
        <w:spacing w:before="280" w:after="140"/>
      </w:pPr>
      <w:r>
        <w:rPr>
          <w:b/>
        </w:rPr>
        <w:t xml:space="preserve">4.5.3. Hai ví dụ đối cực</w:t>
      </w:r>
    </w:p>
    <w:p>
      <w:pPr>
        <w:spacing w:before="0" w:after="120"/>
      </w:pPr>
      <w:r>
        <w:t xml:space="preserve">Hai đồ thị dựng tay, K = 2, h = 0.1, cho thấy Γ có thể sinh ra hoàn toàn từ số hạng này hay số hạng kia.</w:t>
      </w:r>
    </w:p>
    <w:p>
      <w:pPr>
        <w:spacing w:before="0" w:after="120"/>
      </w:pPr>
      <w:r>
        <w:rPr>
          <w:b/>
        </w:rPr>
        <w:t xml:space="preserve">Ví dụ A — Γ hoàn toàn từ A, không chồng lấn chút nào.</w:t>
      </w:r>
      <w:r>
        <w:t xml:space="preserve"> 16 đỉnh; cộng đồng 1 = {1, 2}, mọi đỉnh còn lại thuộc cộng đồng 0. Cung: 0 → {10,11,12}, 1 → {10,11,13}, 2 → {14,15}, mọi pp = 0.9. Đứng riêng, nút 1 đáng 3.70 còn nút 2 chỉ 2.80, nên đường cong của cộng đồng 1 chọn nút 1. Nhưng nút 1 đè lên nút 0 ở {10,11}, nên (G5) lấy nút 2. Phân bổ a = {0: 1, 1: 1}, S_out = {0, 2}.</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4200"/>
        <w:gridCol w:w="3400"/>
      </w:tblGrid>
      <w:tr>
        <w:trPr>
          <w:tblHeader/>
        </w:trPr>
        <w:tc>
          <w:tcPr>
            <w:tcW w:w="4200" w:type="dxa"/>
            <w:shd w:val="clear" w:color="auto" w:fill="E8EEF7"/>
            <w:vAlign w:val="center"/>
          </w:tcPr>
          <w:p>
            <w:pPr>
              <w:spacing w:before="20" w:after="20"/>
              <w:jc w:val="left"/>
            </w:pPr>
            <w:r>
              <w:rPr>
                <w:b/>
                <w:sz w:val="18"/>
                <w:szCs w:val="18"/>
              </w:rPr>
              <w:t xml:space="preserve">Đại lượng</w:t>
            </w:r>
          </w:p>
        </w:tc>
        <w:tc>
          <w:tcPr>
            <w:tcW w:w="3400" w:type="dxa"/>
            <w:shd w:val="clear" w:color="auto" w:fill="E8EEF7"/>
            <w:vAlign w:val="center"/>
          </w:tcPr>
          <w:p>
            <w:pPr>
              <w:spacing w:before="20" w:after="20"/>
              <w:jc w:val="right"/>
            </w:pPr>
            <w:r>
              <w:rPr>
                <w:b/>
                <w:sz w:val="18"/>
                <w:szCs w:val="18"/>
              </w:rPr>
              <w:t xml:space="preserve">Giá trị</w:t>
            </w:r>
          </w:p>
        </w:tc>
      </w:tr>
      <w:tr>
        <w:tc>
          <w:tcPr>
            <w:tcW w:w="4200" w:type="dxa"/>
            <w:vAlign w:val="center"/>
          </w:tcPr>
          <w:p>
            <w:pPr>
              <w:spacing w:before="20" w:after="20"/>
              <w:jc w:val="left"/>
            </w:pPr>
            <w:r>
              <w:rPr>
                <w:sz w:val="18"/>
                <w:szCs w:val="18"/>
              </w:rPr>
              <w:t xml:space="preserve">dp_value</w:t>
            </w:r>
          </w:p>
        </w:tc>
        <w:tc>
          <w:tcPr>
            <w:tcW w:w="3400" w:type="dxa"/>
            <w:vAlign w:val="center"/>
          </w:tcPr>
          <w:p>
            <w:pPr>
              <w:spacing w:before="20" w:after="20"/>
              <w:jc w:val="right"/>
            </w:pPr>
            <w:r>
              <w:rPr>
                <w:sz w:val="18"/>
                <w:szCs w:val="18"/>
              </w:rPr>
              <w:t xml:space="preserve">7.4000</w:t>
            </w:r>
          </w:p>
        </w:tc>
      </w:tr>
      <w:tr>
        <w:tc>
          <w:tcPr>
            <w:tcW w:w="4200" w:type="dxa"/>
            <w:vAlign w:val="center"/>
          </w:tcPr>
          <w:p>
            <w:pPr>
              <w:spacing w:before="20" w:after="20"/>
              <w:jc w:val="left"/>
            </w:pPr>
            <w:r>
              <w:rPr>
                <w:sz w:val="18"/>
                <w:szCs w:val="18"/>
              </w:rPr>
              <w:t xml:space="preserve">Σ_m I(P_m),  P = {0} ∪ {2}</w:t>
            </w:r>
          </w:p>
        </w:tc>
        <w:tc>
          <w:tcPr>
            <w:tcW w:w="3400" w:type="dxa"/>
            <w:vAlign w:val="center"/>
          </w:tcPr>
          <w:p>
            <w:pPr>
              <w:spacing w:before="20" w:after="20"/>
              <w:jc w:val="right"/>
            </w:pPr>
            <w:r>
              <w:rPr>
                <w:sz w:val="18"/>
                <w:szCs w:val="18"/>
              </w:rPr>
              <w:t xml:space="preserve">6.5000</w:t>
            </w:r>
          </w:p>
        </w:tc>
      </w:tr>
      <w:tr>
        <w:tc>
          <w:tcPr>
            <w:tcW w:w="4200" w:type="dxa"/>
            <w:vAlign w:val="center"/>
          </w:tcPr>
          <w:p>
            <w:pPr>
              <w:spacing w:before="20" w:after="20"/>
              <w:jc w:val="left"/>
            </w:pPr>
            <w:r>
              <w:rPr>
                <w:sz w:val="18"/>
                <w:szCs w:val="18"/>
              </w:rPr>
              <w:t xml:space="preserve">I(S_out)</w:t>
            </w:r>
          </w:p>
        </w:tc>
        <w:tc>
          <w:tcPr>
            <w:tcW w:w="3400" w:type="dxa"/>
            <w:vAlign w:val="center"/>
          </w:tcPr>
          <w:p>
            <w:pPr>
              <w:spacing w:before="20" w:after="20"/>
              <w:jc w:val="right"/>
            </w:pPr>
            <w:r>
              <w:rPr>
                <w:sz w:val="18"/>
                <w:szCs w:val="18"/>
              </w:rPr>
              <w:t xml:space="preserve">6.5000</w:t>
            </w:r>
          </w:p>
        </w:tc>
      </w:tr>
      <w:tr>
        <w:tc>
          <w:tcPr>
            <w:tcW w:w="4200" w:type="dxa"/>
            <w:vAlign w:val="center"/>
          </w:tcPr>
          <w:p>
            <w:pPr>
              <w:spacing w:before="20" w:after="20"/>
              <w:jc w:val="left"/>
            </w:pPr>
            <w:r>
              <w:rPr>
                <w:sz w:val="18"/>
                <w:szCs w:val="18"/>
              </w:rPr>
              <w:t xml:space="preserve">B — chồng lấn thật</w:t>
            </w:r>
          </w:p>
        </w:tc>
        <w:tc>
          <w:tcPr>
            <w:tcW w:w="3400" w:type="dxa"/>
            <w:vAlign w:val="center"/>
          </w:tcPr>
          <w:p>
            <w:pPr>
              <w:spacing w:before="20" w:after="20"/>
              <w:jc w:val="right"/>
            </w:pPr>
            <w:r>
              <w:rPr>
                <w:sz w:val="18"/>
                <w:szCs w:val="18"/>
              </w:rPr>
              <w:t xml:space="preserve">0.0000</w:t>
            </w:r>
          </w:p>
        </w:tc>
      </w:tr>
      <w:tr>
        <w:tc>
          <w:tcPr>
            <w:tcW w:w="4200" w:type="dxa"/>
            <w:vAlign w:val="center"/>
          </w:tcPr>
          <w:p>
            <w:pPr>
              <w:spacing w:before="20" w:after="20"/>
              <w:jc w:val="left"/>
            </w:pPr>
            <w:r>
              <w:rPr>
                <w:sz w:val="18"/>
                <w:szCs w:val="18"/>
              </w:rPr>
              <w:t xml:space="preserve">A — do đổi mảnh</w:t>
            </w:r>
          </w:p>
        </w:tc>
        <w:tc>
          <w:tcPr>
            <w:tcW w:w="3400" w:type="dxa"/>
            <w:vAlign w:val="center"/>
          </w:tcPr>
          <w:p>
            <w:pPr>
              <w:spacing w:before="20" w:after="20"/>
              <w:jc w:val="right"/>
            </w:pPr>
            <w:r>
              <w:rPr>
                <w:sz w:val="18"/>
                <w:szCs w:val="18"/>
              </w:rPr>
              <w:t xml:space="preserve">0.9000</w:t>
            </w:r>
          </w:p>
        </w:tc>
      </w:tr>
      <w:tr>
        <w:tc>
          <w:tcPr>
            <w:tcW w:w="4200" w:type="dxa"/>
            <w:vAlign w:val="center"/>
          </w:tcPr>
          <w:p>
            <w:pPr>
              <w:spacing w:before="20" w:after="20"/>
              <w:jc w:val="left"/>
            </w:pPr>
            <w:r>
              <w:rPr>
                <w:sz w:val="18"/>
                <w:szCs w:val="18"/>
              </w:rPr>
              <w:t xml:space="preserve">Γ</w:t>
            </w:r>
          </w:p>
        </w:tc>
        <w:tc>
          <w:tcPr>
            <w:tcW w:w="3400" w:type="dxa"/>
            <w:vAlign w:val="center"/>
          </w:tcPr>
          <w:p>
            <w:pPr>
              <w:spacing w:before="20" w:after="20"/>
              <w:jc w:val="right"/>
            </w:pPr>
            <w:r>
              <w:rPr>
                <w:sz w:val="18"/>
                <w:szCs w:val="18"/>
              </w:rPr>
              <w:t xml:space="preserve">0.9000   (12.2% của dp_value;  13.8% của I(S_out))</w:t>
            </w:r>
          </w:p>
        </w:tc>
      </w:tr>
    </w:tbl>
    <w:p>
      <w:pPr>
        <w:spacing w:before="0" w:after="160"/>
      </w:pPr>
    </w:p>
    <w:p>
      <w:pPr>
        <w:spacing w:before="0" w:after="200"/>
      </w:pPr>
      <w:r>
        <w:rPr>
          <w:i/>
          <w:color w:val="5A6673"/>
          <w:sz w:val="18"/>
          <w:szCs w:val="18"/>
        </w:rPr>
        <w:t xml:space="preserve">Tập trả về {0, 2} không chồng lấn một chút nào, B = 0, mà Γ vẫn bằng 0.9000. Toàn bộ Γ đến từ việc cộng đồng 1 đổi nút 1 lấy nút 2 — một phép đổi ĐÚNG: I({0,2}) = 6.50 so với I({0,1}) = 5.78.</w:t>
      </w:r>
    </w:p>
    <w:p>
      <w:pPr>
        <w:spacing w:before="0" w:after="120"/>
      </w:pPr>
      <w:r>
        <w:rPr>
          <w:b/>
        </w:rPr>
        <w:t xml:space="preserve">Ví dụ B — Γ hoàn toàn từ B, không đổi mảnh.</w:t>
      </w:r>
      <w:r>
        <w:t xml:space="preserve"> 16 đỉnh, ba cộng đồng: c₀ = {0,1,2,3,8,9}, c₁ = {4,5,10,11}, c₂ = {6,7,12,13,14,15}. Cung: 0 → {8,9,10,11} và 4 → {8,9,10,11} với pp = 0.9 — TRÙNG HOÀN TOÀN; 6 → {12,13,14,15} với pp = 0.8, hoàn toàn độc lập. Đứng riêng, nút 0 và nút 4 cùng đáng 4.60 còn nút 6 chỉ 4.20, nên (G4) cấp vốn cho c₀ và c₁ và bỏ đói c₂. (G5) lấy đúng hai nút mà đường cong đã chọn, nên A = 0.</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4200"/>
        <w:gridCol w:w="3400"/>
      </w:tblGrid>
      <w:tr>
        <w:trPr>
          <w:tblHeader/>
        </w:trPr>
        <w:tc>
          <w:tcPr>
            <w:tcW w:w="4200" w:type="dxa"/>
            <w:shd w:val="clear" w:color="auto" w:fill="E8EEF7"/>
            <w:vAlign w:val="center"/>
          </w:tcPr>
          <w:p>
            <w:pPr>
              <w:spacing w:before="20" w:after="20"/>
              <w:jc w:val="left"/>
            </w:pPr>
            <w:r>
              <w:rPr>
                <w:b/>
                <w:sz w:val="18"/>
                <w:szCs w:val="18"/>
              </w:rPr>
              <w:t xml:space="preserve">Đại lượng</w:t>
            </w:r>
          </w:p>
        </w:tc>
        <w:tc>
          <w:tcPr>
            <w:tcW w:w="3400" w:type="dxa"/>
            <w:shd w:val="clear" w:color="auto" w:fill="E8EEF7"/>
            <w:vAlign w:val="center"/>
          </w:tcPr>
          <w:p>
            <w:pPr>
              <w:spacing w:before="20" w:after="20"/>
              <w:jc w:val="right"/>
            </w:pPr>
            <w:r>
              <w:rPr>
                <w:b/>
                <w:sz w:val="18"/>
                <w:szCs w:val="18"/>
              </w:rPr>
              <w:t xml:space="preserve">Giá trị</w:t>
            </w:r>
          </w:p>
        </w:tc>
      </w:tr>
      <w:tr>
        <w:tc>
          <w:tcPr>
            <w:tcW w:w="4200" w:type="dxa"/>
            <w:vAlign w:val="center"/>
          </w:tcPr>
          <w:p>
            <w:pPr>
              <w:spacing w:before="20" w:after="20"/>
              <w:jc w:val="left"/>
            </w:pPr>
            <w:r>
              <w:rPr>
                <w:sz w:val="18"/>
                <w:szCs w:val="18"/>
              </w:rPr>
              <w:t xml:space="preserve">dp_value</w:t>
            </w:r>
          </w:p>
        </w:tc>
        <w:tc>
          <w:tcPr>
            <w:tcW w:w="3400" w:type="dxa"/>
            <w:vAlign w:val="center"/>
          </w:tcPr>
          <w:p>
            <w:pPr>
              <w:spacing w:before="20" w:after="20"/>
              <w:jc w:val="right"/>
            </w:pPr>
            <w:r>
              <w:rPr>
                <w:sz w:val="18"/>
                <w:szCs w:val="18"/>
              </w:rPr>
              <w:t xml:space="preserve">9.2000</w:t>
            </w:r>
          </w:p>
        </w:tc>
      </w:tr>
      <w:tr>
        <w:tc>
          <w:tcPr>
            <w:tcW w:w="4200" w:type="dxa"/>
            <w:vAlign w:val="center"/>
          </w:tcPr>
          <w:p>
            <w:pPr>
              <w:spacing w:before="20" w:after="20"/>
              <w:jc w:val="left"/>
            </w:pPr>
            <w:r>
              <w:rPr>
                <w:sz w:val="18"/>
                <w:szCs w:val="18"/>
              </w:rPr>
              <w:t xml:space="preserve">Σ_m I(P_m),  P = {0} ∪ {4}</w:t>
            </w:r>
          </w:p>
        </w:tc>
        <w:tc>
          <w:tcPr>
            <w:tcW w:w="3400" w:type="dxa"/>
            <w:vAlign w:val="center"/>
          </w:tcPr>
          <w:p>
            <w:pPr>
              <w:spacing w:before="20" w:after="20"/>
              <w:jc w:val="right"/>
            </w:pPr>
            <w:r>
              <w:rPr>
                <w:sz w:val="18"/>
                <w:szCs w:val="18"/>
              </w:rPr>
              <w:t xml:space="preserve">9.2000</w:t>
            </w:r>
          </w:p>
        </w:tc>
      </w:tr>
      <w:tr>
        <w:tc>
          <w:tcPr>
            <w:tcW w:w="4200" w:type="dxa"/>
            <w:vAlign w:val="center"/>
          </w:tcPr>
          <w:p>
            <w:pPr>
              <w:spacing w:before="20" w:after="20"/>
              <w:jc w:val="left"/>
            </w:pPr>
            <w:r>
              <w:rPr>
                <w:sz w:val="18"/>
                <w:szCs w:val="18"/>
              </w:rPr>
              <w:t xml:space="preserve">I(S_out)</w:t>
            </w:r>
          </w:p>
        </w:tc>
        <w:tc>
          <w:tcPr>
            <w:tcW w:w="3400" w:type="dxa"/>
            <w:vAlign w:val="center"/>
          </w:tcPr>
          <w:p>
            <w:pPr>
              <w:spacing w:before="20" w:after="20"/>
              <w:jc w:val="right"/>
            </w:pPr>
            <w:r>
              <w:rPr>
                <w:sz w:val="18"/>
                <w:szCs w:val="18"/>
              </w:rPr>
              <w:t xml:space="preserve">5.9600</w:t>
            </w:r>
          </w:p>
        </w:tc>
      </w:tr>
      <w:tr>
        <w:tc>
          <w:tcPr>
            <w:tcW w:w="4200" w:type="dxa"/>
            <w:vAlign w:val="center"/>
          </w:tcPr>
          <w:p>
            <w:pPr>
              <w:spacing w:before="20" w:after="20"/>
              <w:jc w:val="left"/>
            </w:pPr>
            <w:r>
              <w:rPr>
                <w:sz w:val="18"/>
                <w:szCs w:val="18"/>
              </w:rPr>
              <w:t xml:space="preserve">B — chồng lấn thật</w:t>
            </w:r>
          </w:p>
        </w:tc>
        <w:tc>
          <w:tcPr>
            <w:tcW w:w="3400" w:type="dxa"/>
            <w:vAlign w:val="center"/>
          </w:tcPr>
          <w:p>
            <w:pPr>
              <w:spacing w:before="20" w:after="20"/>
              <w:jc w:val="right"/>
            </w:pPr>
            <w:r>
              <w:rPr>
                <w:sz w:val="18"/>
                <w:szCs w:val="18"/>
              </w:rPr>
              <w:t xml:space="preserve">3.2400</w:t>
            </w:r>
          </w:p>
        </w:tc>
      </w:tr>
      <w:tr>
        <w:tc>
          <w:tcPr>
            <w:tcW w:w="4200" w:type="dxa"/>
            <w:vAlign w:val="center"/>
          </w:tcPr>
          <w:p>
            <w:pPr>
              <w:spacing w:before="20" w:after="20"/>
              <w:jc w:val="left"/>
            </w:pPr>
            <w:r>
              <w:rPr>
                <w:sz w:val="18"/>
                <w:szCs w:val="18"/>
              </w:rPr>
              <w:t xml:space="preserve">A — do đổi mảnh</w:t>
            </w:r>
          </w:p>
        </w:tc>
        <w:tc>
          <w:tcPr>
            <w:tcW w:w="3400" w:type="dxa"/>
            <w:vAlign w:val="center"/>
          </w:tcPr>
          <w:p>
            <w:pPr>
              <w:spacing w:before="20" w:after="20"/>
              <w:jc w:val="right"/>
            </w:pPr>
            <w:r>
              <w:rPr>
                <w:sz w:val="18"/>
                <w:szCs w:val="18"/>
              </w:rPr>
              <w:t xml:space="preserve">0.0000</w:t>
            </w:r>
          </w:p>
        </w:tc>
      </w:tr>
      <w:tr>
        <w:tc>
          <w:tcPr>
            <w:tcW w:w="4200" w:type="dxa"/>
            <w:vAlign w:val="center"/>
          </w:tcPr>
          <w:p>
            <w:pPr>
              <w:spacing w:before="20" w:after="20"/>
              <w:jc w:val="left"/>
            </w:pPr>
            <w:r>
              <w:rPr>
                <w:sz w:val="18"/>
                <w:szCs w:val="18"/>
              </w:rPr>
              <w:t xml:space="preserve">Γ</w:t>
            </w:r>
          </w:p>
        </w:tc>
        <w:tc>
          <w:tcPr>
            <w:tcW w:w="3400" w:type="dxa"/>
            <w:vAlign w:val="center"/>
          </w:tcPr>
          <w:p>
            <w:pPr>
              <w:spacing w:before="20" w:after="20"/>
              <w:jc w:val="right"/>
            </w:pPr>
            <w:r>
              <w:rPr>
                <w:sz w:val="18"/>
                <w:szCs w:val="18"/>
              </w:rPr>
              <w:t xml:space="preserve">3.2400   (35.2% của dp_value;  54.4% của I(S_out))</w:t>
            </w:r>
          </w:p>
        </w:tc>
      </w:tr>
    </w:tbl>
    <w:p>
      <w:pPr>
        <w:spacing w:before="0" w:after="160"/>
      </w:pPr>
    </w:p>
    <w:p>
      <w:pPr>
        <w:spacing w:before="0" w:after="200"/>
      </w:pPr>
      <w:r>
        <w:rPr>
          <w:i/>
          <w:color w:val="5A6673"/>
          <w:sz w:val="18"/>
          <w:szCs w:val="18"/>
        </w:rPr>
        <w:t xml:space="preserve">Ở đây Γ đúng bằng phần chồng lấn, vì S_out = S_cat. Đẳng thức Γ = B xảy ra KHI VÀ CHỈ KHI (G5) chọn đúng những mảnh mà đường cong đã chọn. Ví dụ này cũng cho thấy tác hại đi xa hơn con số: phương án {0, 6} đạt I = 8.80, hơn hẳn 5.96, nhưng c₂ nhận 0 suất ở (G4) nên nút 6 không có trong bể ứng viên của (G5) và không bao giờ được xét. Γ lớn là dấu hiệu của đúng tình huống đó.</w:t>
      </w:r>
    </w:p>
    <w:p>
      <w:pPr>
        <w:pStyle w:val="Heading3"/>
        <w:keepNext/>
        <w:spacing w:before="280" w:after="140"/>
      </w:pPr>
      <w:r>
        <w:rPr>
          <w:b/>
        </w:rPr>
        <w:t xml:space="preserve">4.5.4. Số đo trên sáu tập dữ liệu</w:t>
      </w:r>
    </w:p>
    <w:p>
      <w:pPr>
        <w:spacing w:before="0" w:after="120"/>
      </w:pPr>
      <w:r>
        <w:rPr>
          <w:b/>
        </w:rPr>
        <w:t xml:space="preserve">Γ được tính theo TỪNG SẢN PHẨM, không phải một số cho cả tập dữ liệu.</w:t>
      </w:r>
      <w:r>
        <w:t xml:space="preserve"> Bảng dưới ghi khoảng của ba sản phẩm mỗi tập (Yelp: hai sản phẩm; Delicious: một). K = 20, h = 0.1.</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600"/>
        <w:gridCol w:w="2000"/>
        <w:gridCol w:w="2000"/>
        <w:gridCol w:w="1800"/>
        <w:gridCol w:w="1800"/>
      </w:tblGrid>
      <w:tr>
        <w:trPr>
          <w:tblHeader/>
        </w:trPr>
        <w:tc>
          <w:tcPr>
            <w:tcW w:w="1600" w:type="dxa"/>
            <w:shd w:val="clear" w:color="auto" w:fill="E8EEF7"/>
            <w:vAlign w:val="center"/>
          </w:tcPr>
          <w:p>
            <w:pPr>
              <w:spacing w:before="20" w:after="20"/>
              <w:jc w:val="left"/>
            </w:pPr>
            <w:r>
              <w:rPr>
                <w:b/>
                <w:sz w:val="18"/>
                <w:szCs w:val="18"/>
              </w:rPr>
              <w:t xml:space="preserve">Tập dữ liệu</w:t>
            </w:r>
          </w:p>
        </w:tc>
        <w:tc>
          <w:tcPr>
            <w:tcW w:w="2000" w:type="dxa"/>
            <w:shd w:val="clear" w:color="auto" w:fill="E8EEF7"/>
            <w:vAlign w:val="center"/>
          </w:tcPr>
          <w:p>
            <w:pPr>
              <w:spacing w:before="20" w:after="20"/>
              <w:jc w:val="right"/>
            </w:pPr>
            <w:r>
              <w:rPr>
                <w:b/>
                <w:sz w:val="18"/>
                <w:szCs w:val="18"/>
              </w:rPr>
              <w:t xml:space="preserve">dp_value</w:t>
            </w:r>
          </w:p>
        </w:tc>
        <w:tc>
          <w:tcPr>
            <w:tcW w:w="2000" w:type="dxa"/>
            <w:shd w:val="clear" w:color="auto" w:fill="E8EEF7"/>
            <w:vAlign w:val="center"/>
          </w:tcPr>
          <w:p>
            <w:pPr>
              <w:spacing w:before="20" w:after="20"/>
              <w:jc w:val="right"/>
            </w:pPr>
            <w:r>
              <w:rPr>
                <w:b/>
                <w:sz w:val="18"/>
                <w:szCs w:val="18"/>
              </w:rPr>
              <w:t xml:space="preserve">I(S_out)</w:t>
            </w:r>
          </w:p>
        </w:tc>
        <w:tc>
          <w:tcPr>
            <w:tcW w:w="1800" w:type="dxa"/>
            <w:shd w:val="clear" w:color="auto" w:fill="E8EEF7"/>
            <w:vAlign w:val="center"/>
          </w:tcPr>
          <w:p>
            <w:pPr>
              <w:spacing w:before="20" w:after="20"/>
              <w:jc w:val="right"/>
            </w:pPr>
            <w:r>
              <w:rPr>
                <w:b/>
                <w:sz w:val="18"/>
                <w:szCs w:val="18"/>
              </w:rPr>
              <w:t xml:space="preserve">Γ / I(S_out)</w:t>
            </w:r>
          </w:p>
        </w:tc>
        <w:tc>
          <w:tcPr>
            <w:tcW w:w="1800" w:type="dxa"/>
            <w:shd w:val="clear" w:color="auto" w:fill="E8EEF7"/>
            <w:vAlign w:val="center"/>
          </w:tcPr>
          <w:p>
            <w:pPr>
              <w:spacing w:before="20" w:after="20"/>
              <w:jc w:val="right"/>
            </w:pPr>
            <w:r>
              <w:rPr>
                <w:b/>
                <w:sz w:val="18"/>
                <w:szCs w:val="18"/>
              </w:rPr>
              <w:t xml:space="preserve">Γ / dp_value</w:t>
            </w:r>
          </w:p>
        </w:tc>
      </w:tr>
      <w:tr>
        <w:tc>
          <w:tcPr>
            <w:tcW w:w="1600" w:type="dxa"/>
            <w:vAlign w:val="center"/>
          </w:tcPr>
          <w:p>
            <w:pPr>
              <w:spacing w:before="20" w:after="20"/>
              <w:jc w:val="left"/>
            </w:pPr>
            <w:r>
              <w:rPr>
                <w:sz w:val="18"/>
                <w:szCs w:val="18"/>
              </w:rPr>
              <w:t xml:space="preserve">Ciao</w:t>
            </w:r>
          </w:p>
        </w:tc>
        <w:tc>
          <w:tcPr>
            <w:tcW w:w="2000" w:type="dxa"/>
            <w:vAlign w:val="center"/>
          </w:tcPr>
          <w:p>
            <w:pPr>
              <w:spacing w:before="20" w:after="20"/>
              <w:jc w:val="right"/>
            </w:pPr>
            <w:r>
              <w:rPr>
                <w:sz w:val="18"/>
                <w:szCs w:val="18"/>
              </w:rPr>
              <w:t xml:space="preserve">144.83–144.86</w:t>
            </w:r>
          </w:p>
        </w:tc>
        <w:tc>
          <w:tcPr>
            <w:tcW w:w="2000" w:type="dxa"/>
            <w:vAlign w:val="center"/>
          </w:tcPr>
          <w:p>
            <w:pPr>
              <w:spacing w:before="20" w:after="20"/>
              <w:jc w:val="right"/>
            </w:pPr>
            <w:r>
              <w:rPr>
                <w:sz w:val="18"/>
                <w:szCs w:val="18"/>
              </w:rPr>
              <w:t xml:space="preserve">118.19–118.21</w:t>
            </w:r>
          </w:p>
        </w:tc>
        <w:tc>
          <w:tcPr>
            <w:tcW w:w="1800" w:type="dxa"/>
            <w:vAlign w:val="center"/>
          </w:tcPr>
          <w:p>
            <w:pPr>
              <w:spacing w:before="20" w:after="20"/>
              <w:jc w:val="right"/>
            </w:pPr>
            <w:r>
              <w:rPr>
                <w:sz w:val="18"/>
                <w:szCs w:val="18"/>
              </w:rPr>
              <w:t xml:space="preserve">22.54%</w:t>
            </w:r>
          </w:p>
        </w:tc>
        <w:tc>
          <w:tcPr>
            <w:tcW w:w="1800" w:type="dxa"/>
            <w:vAlign w:val="center"/>
          </w:tcPr>
          <w:p>
            <w:pPr>
              <w:spacing w:before="20" w:after="20"/>
              <w:jc w:val="right"/>
            </w:pPr>
            <w:r>
              <w:rPr>
                <w:sz w:val="18"/>
                <w:szCs w:val="18"/>
              </w:rPr>
              <w:t xml:space="preserve">18.39–18.40%</w:t>
            </w:r>
          </w:p>
        </w:tc>
      </w:tr>
      <w:tr>
        <w:tc>
          <w:tcPr>
            <w:tcW w:w="1600" w:type="dxa"/>
            <w:vAlign w:val="center"/>
          </w:tcPr>
          <w:p>
            <w:pPr>
              <w:spacing w:before="20" w:after="20"/>
              <w:jc w:val="left"/>
            </w:pPr>
            <w:r>
              <w:rPr>
                <w:sz w:val="18"/>
                <w:szCs w:val="18"/>
              </w:rPr>
              <w:t xml:space="preserve">Digg</w:t>
            </w:r>
          </w:p>
        </w:tc>
        <w:tc>
          <w:tcPr>
            <w:tcW w:w="2000" w:type="dxa"/>
            <w:vAlign w:val="center"/>
          </w:tcPr>
          <w:p>
            <w:pPr>
              <w:spacing w:before="20" w:after="20"/>
              <w:jc w:val="right"/>
            </w:pPr>
            <w:r>
              <w:rPr>
                <w:sz w:val="18"/>
                <w:szCs w:val="18"/>
              </w:rPr>
              <w:t xml:space="preserve">861.17–861.26</w:t>
            </w:r>
          </w:p>
        </w:tc>
        <w:tc>
          <w:tcPr>
            <w:tcW w:w="2000" w:type="dxa"/>
            <w:vAlign w:val="center"/>
          </w:tcPr>
          <w:p>
            <w:pPr>
              <w:spacing w:before="20" w:after="20"/>
              <w:jc w:val="right"/>
            </w:pPr>
            <w:r>
              <w:rPr>
                <w:sz w:val="18"/>
                <w:szCs w:val="18"/>
              </w:rPr>
              <w:t xml:space="preserve">763.89–764.14</w:t>
            </w:r>
          </w:p>
        </w:tc>
        <w:tc>
          <w:tcPr>
            <w:tcW w:w="1800" w:type="dxa"/>
            <w:vAlign w:val="center"/>
          </w:tcPr>
          <w:p>
            <w:pPr>
              <w:spacing w:before="20" w:after="20"/>
              <w:jc w:val="right"/>
            </w:pPr>
            <w:r>
              <w:rPr>
                <w:sz w:val="18"/>
                <w:szCs w:val="18"/>
              </w:rPr>
              <w:t xml:space="preserve">12.71–12.73%</w:t>
            </w:r>
          </w:p>
        </w:tc>
        <w:tc>
          <w:tcPr>
            <w:tcW w:w="1800" w:type="dxa"/>
            <w:vAlign w:val="center"/>
          </w:tcPr>
          <w:p>
            <w:pPr>
              <w:spacing w:before="20" w:after="20"/>
              <w:jc w:val="right"/>
            </w:pPr>
            <w:r>
              <w:rPr>
                <w:sz w:val="18"/>
                <w:szCs w:val="18"/>
              </w:rPr>
              <w:t xml:space="preserve">11.28–11.30%</w:t>
            </w:r>
          </w:p>
        </w:tc>
      </w:tr>
      <w:tr>
        <w:tc>
          <w:tcPr>
            <w:tcW w:w="1600" w:type="dxa"/>
            <w:vAlign w:val="center"/>
          </w:tcPr>
          <w:p>
            <w:pPr>
              <w:spacing w:before="20" w:after="20"/>
              <w:jc w:val="left"/>
            </w:pPr>
            <w:r>
              <w:rPr>
                <w:sz w:val="18"/>
                <w:szCs w:val="18"/>
              </w:rPr>
              <w:t xml:space="preserve">Epinions</w:t>
            </w:r>
          </w:p>
        </w:tc>
        <w:tc>
          <w:tcPr>
            <w:tcW w:w="2000" w:type="dxa"/>
            <w:vAlign w:val="center"/>
          </w:tcPr>
          <w:p>
            <w:pPr>
              <w:spacing w:before="20" w:after="20"/>
              <w:jc w:val="right"/>
            </w:pPr>
            <w:r>
              <w:rPr>
                <w:sz w:val="18"/>
                <w:szCs w:val="18"/>
              </w:rPr>
              <w:t xml:space="preserve">1724.68–1724.88</w:t>
            </w:r>
          </w:p>
        </w:tc>
        <w:tc>
          <w:tcPr>
            <w:tcW w:w="2000" w:type="dxa"/>
            <w:vAlign w:val="center"/>
          </w:tcPr>
          <w:p>
            <w:pPr>
              <w:spacing w:before="20" w:after="20"/>
              <w:jc w:val="right"/>
            </w:pPr>
            <w:r>
              <w:rPr>
                <w:sz w:val="18"/>
                <w:szCs w:val="18"/>
              </w:rPr>
              <w:t xml:space="preserve">1540.26–1540.44</w:t>
            </w:r>
          </w:p>
        </w:tc>
        <w:tc>
          <w:tcPr>
            <w:tcW w:w="1800" w:type="dxa"/>
            <w:vAlign w:val="center"/>
          </w:tcPr>
          <w:p>
            <w:pPr>
              <w:spacing w:before="20" w:after="20"/>
              <w:jc w:val="right"/>
            </w:pPr>
            <w:r>
              <w:rPr>
                <w:sz w:val="18"/>
                <w:szCs w:val="18"/>
              </w:rPr>
              <w:t xml:space="preserve">11.97%</w:t>
            </w:r>
          </w:p>
        </w:tc>
        <w:tc>
          <w:tcPr>
            <w:tcW w:w="1800" w:type="dxa"/>
            <w:vAlign w:val="center"/>
          </w:tcPr>
          <w:p>
            <w:pPr>
              <w:spacing w:before="20" w:after="20"/>
              <w:jc w:val="right"/>
            </w:pPr>
            <w:r>
              <w:rPr>
                <w:sz w:val="18"/>
                <w:szCs w:val="18"/>
              </w:rPr>
              <w:t xml:space="preserve">10.69%</w:t>
            </w:r>
          </w:p>
        </w:tc>
      </w:tr>
      <w:tr>
        <w:tc>
          <w:tcPr>
            <w:tcW w:w="1600" w:type="dxa"/>
            <w:vAlign w:val="center"/>
          </w:tcPr>
          <w:p>
            <w:pPr>
              <w:spacing w:before="20" w:after="20"/>
              <w:jc w:val="left"/>
            </w:pPr>
            <w:r>
              <w:rPr>
                <w:sz w:val="18"/>
                <w:szCs w:val="18"/>
              </w:rPr>
              <w:t xml:space="preserve">Yelp</w:t>
            </w:r>
          </w:p>
        </w:tc>
        <w:tc>
          <w:tcPr>
            <w:tcW w:w="2000" w:type="dxa"/>
            <w:vAlign w:val="center"/>
          </w:tcPr>
          <w:p>
            <w:pPr>
              <w:spacing w:before="20" w:after="20"/>
              <w:jc w:val="right"/>
            </w:pPr>
            <w:r>
              <w:rPr>
                <w:sz w:val="18"/>
                <w:szCs w:val="18"/>
              </w:rPr>
              <w:t xml:space="preserve">8203.70–8209.22</w:t>
            </w:r>
          </w:p>
        </w:tc>
        <w:tc>
          <w:tcPr>
            <w:tcW w:w="2000" w:type="dxa"/>
            <w:vAlign w:val="center"/>
          </w:tcPr>
          <w:p>
            <w:pPr>
              <w:spacing w:before="20" w:after="20"/>
              <w:jc w:val="right"/>
            </w:pPr>
            <w:r>
              <w:rPr>
                <w:sz w:val="18"/>
                <w:szCs w:val="18"/>
              </w:rPr>
              <w:t xml:space="preserve">7414.60–7419.15</w:t>
            </w:r>
          </w:p>
        </w:tc>
        <w:tc>
          <w:tcPr>
            <w:tcW w:w="1800" w:type="dxa"/>
            <w:vAlign w:val="center"/>
          </w:tcPr>
          <w:p>
            <w:pPr>
              <w:spacing w:before="20" w:after="20"/>
              <w:jc w:val="right"/>
            </w:pPr>
            <w:r>
              <w:rPr>
                <w:sz w:val="18"/>
                <w:szCs w:val="18"/>
              </w:rPr>
              <w:t xml:space="preserve">10.64–10.65%</w:t>
            </w:r>
          </w:p>
        </w:tc>
        <w:tc>
          <w:tcPr>
            <w:tcW w:w="1800" w:type="dxa"/>
            <w:vAlign w:val="center"/>
          </w:tcPr>
          <w:p>
            <w:pPr>
              <w:spacing w:before="20" w:after="20"/>
              <w:jc w:val="right"/>
            </w:pPr>
            <w:r>
              <w:rPr>
                <w:sz w:val="18"/>
                <w:szCs w:val="18"/>
              </w:rPr>
              <w:t xml:space="preserve">9.62%</w:t>
            </w:r>
          </w:p>
        </w:tc>
      </w:tr>
      <w:tr>
        <w:tc>
          <w:tcPr>
            <w:tcW w:w="1600" w:type="dxa"/>
            <w:vAlign w:val="center"/>
          </w:tcPr>
          <w:p>
            <w:pPr>
              <w:spacing w:before="20" w:after="20"/>
              <w:jc w:val="left"/>
            </w:pPr>
            <w:r>
              <w:rPr>
                <w:sz w:val="18"/>
                <w:szCs w:val="18"/>
              </w:rPr>
              <w:t xml:space="preserve">Last.fm</w:t>
            </w:r>
          </w:p>
        </w:tc>
        <w:tc>
          <w:tcPr>
            <w:tcW w:w="2000" w:type="dxa"/>
            <w:vAlign w:val="center"/>
          </w:tcPr>
          <w:p>
            <w:pPr>
              <w:spacing w:before="20" w:after="20"/>
              <w:jc w:val="right"/>
            </w:pPr>
            <w:r>
              <w:rPr>
                <w:sz w:val="18"/>
                <w:szCs w:val="18"/>
              </w:rPr>
              <w:t xml:space="preserve">68.43–89.75</w:t>
            </w:r>
          </w:p>
        </w:tc>
        <w:tc>
          <w:tcPr>
            <w:tcW w:w="2000" w:type="dxa"/>
            <w:vAlign w:val="center"/>
          </w:tcPr>
          <w:p>
            <w:pPr>
              <w:spacing w:before="20" w:after="20"/>
              <w:jc w:val="right"/>
            </w:pPr>
            <w:r>
              <w:rPr>
                <w:sz w:val="18"/>
                <w:szCs w:val="18"/>
              </w:rPr>
              <w:t xml:space="preserve">64.17–83.78</w:t>
            </w:r>
          </w:p>
        </w:tc>
        <w:tc>
          <w:tcPr>
            <w:tcW w:w="1800" w:type="dxa"/>
            <w:vAlign w:val="center"/>
          </w:tcPr>
          <w:p>
            <w:pPr>
              <w:spacing w:before="20" w:after="20"/>
              <w:jc w:val="right"/>
            </w:pPr>
            <w:r>
              <w:rPr>
                <w:sz w:val="18"/>
                <w:szCs w:val="18"/>
              </w:rPr>
              <w:t xml:space="preserve">6.63–7.12%</w:t>
            </w:r>
          </w:p>
        </w:tc>
        <w:tc>
          <w:tcPr>
            <w:tcW w:w="1800" w:type="dxa"/>
            <w:vAlign w:val="center"/>
          </w:tcPr>
          <w:p>
            <w:pPr>
              <w:spacing w:before="20" w:after="20"/>
              <w:jc w:val="right"/>
            </w:pPr>
            <w:r>
              <w:rPr>
                <w:sz w:val="18"/>
                <w:szCs w:val="18"/>
              </w:rPr>
              <w:t xml:space="preserve">6.22–6.65%</w:t>
            </w:r>
          </w:p>
        </w:tc>
      </w:tr>
      <w:tr>
        <w:tc>
          <w:tcPr>
            <w:tcW w:w="1600" w:type="dxa"/>
            <w:vAlign w:val="center"/>
          </w:tcPr>
          <w:p>
            <w:pPr>
              <w:spacing w:before="20" w:after="20"/>
              <w:jc w:val="left"/>
            </w:pPr>
            <w:r>
              <w:rPr>
                <w:sz w:val="18"/>
                <w:szCs w:val="18"/>
              </w:rPr>
              <w:t xml:space="preserve">Delicious</w:t>
            </w:r>
          </w:p>
        </w:tc>
        <w:tc>
          <w:tcPr>
            <w:tcW w:w="2000" w:type="dxa"/>
            <w:vAlign w:val="center"/>
          </w:tcPr>
          <w:p>
            <w:pPr>
              <w:spacing w:before="20" w:after="20"/>
              <w:jc w:val="right"/>
            </w:pPr>
            <w:r>
              <w:rPr>
                <w:sz w:val="18"/>
                <w:szCs w:val="18"/>
              </w:rPr>
              <w:t xml:space="preserve">23.03</w:t>
            </w:r>
          </w:p>
        </w:tc>
        <w:tc>
          <w:tcPr>
            <w:tcW w:w="2000" w:type="dxa"/>
            <w:vAlign w:val="center"/>
          </w:tcPr>
          <w:p>
            <w:pPr>
              <w:spacing w:before="20" w:after="20"/>
              <w:jc w:val="right"/>
            </w:pPr>
            <w:r>
              <w:rPr>
                <w:sz w:val="18"/>
                <w:szCs w:val="18"/>
              </w:rPr>
              <w:t xml:space="preserve">23.03</w:t>
            </w:r>
          </w:p>
        </w:tc>
        <w:tc>
          <w:tcPr>
            <w:tcW w:w="1800" w:type="dxa"/>
            <w:vAlign w:val="center"/>
          </w:tcPr>
          <w:p>
            <w:pPr>
              <w:spacing w:before="20" w:after="20"/>
              <w:jc w:val="right"/>
            </w:pPr>
            <w:r>
              <w:rPr>
                <w:sz w:val="18"/>
                <w:szCs w:val="18"/>
              </w:rPr>
              <w:t xml:space="preserve">0.00%</w:t>
            </w:r>
          </w:p>
        </w:tc>
        <w:tc>
          <w:tcPr>
            <w:tcW w:w="1800" w:type="dxa"/>
            <w:vAlign w:val="center"/>
          </w:tcPr>
          <w:p>
            <w:pPr>
              <w:spacing w:before="20" w:after="20"/>
              <w:jc w:val="right"/>
            </w:pPr>
            <w:r>
              <w:rPr>
                <w:sz w:val="18"/>
                <w:szCs w:val="18"/>
              </w:rPr>
              <w:t xml:space="preserve">0.00%</w:t>
            </w:r>
          </w:p>
        </w:tc>
      </w:tr>
    </w:tbl>
    <w:p>
      <w:pPr>
        <w:spacing w:before="0" w:after="160"/>
      </w:pPr>
    </w:p>
    <w:p>
      <w:pPr>
        <w:spacing w:before="0" w:after="120"/>
      </w:pPr>
      <w:r>
        <w:rPr>
          <w:b/>
        </w:rPr>
        <w:t xml:space="preserve">Hai cột phần trăm dùng hai MẪU SỐ khác nhau và phải nói rõ dùng cái nào.</w:t>
      </w:r>
      <w:r>
        <w:t xml:space="preserve"> Bộ chạy in ra Γ / I(S_out) (scripts/run_ctim_global.py:386-388, tính bằng 100·(dp_value / I(S_out) − 1)), trong khi trường stats["independence_gap_pct"] lưu Γ / dp_value (ctim/ctim_global.py:440). Trên Digg hai con số là 12.73% và 11.30%. Cả hai đều hợp lệ theo định nghĩa riêng; trộn lẫn thì không.</w:t>
      </w:r>
    </w:p>
    <w:p>
      <w:pPr>
        <w:spacing w:before="0" w:after="120"/>
      </w:pPr>
      <w:r>
        <w:rPr>
          <w:b/>
        </w:rPr>
        <w:t xml:space="preserve">Delicious Γ = 0 không phải vì thuật toán chính xác ở đó.</w:t>
      </w:r>
      <w:r>
        <w:t xml:space="preserve"> Ở h = 0.1 cây ảnh hưởng trung bình của tập này chỉ có 1.07 đỉnh (delicious_paper_h01.log:73), tức gần như mọi đỉnh chỉ tự kích hoạt chính nó. Không có gì để chồng lấn, nên giả thiết độc lập ở (G2) đúng theo nghĩa đen. Đó là một tập dữ liệu suy biến ở ngưỡng này, không phải một thắng lợi của phương pháp.</w:t>
      </w:r>
    </w:p>
    <w:p>
      <w:pPr>
        <w:pStyle w:val="Heading3"/>
        <w:keepNext/>
        <w:spacing w:before="280" w:after="140"/>
      </w:pPr>
      <w:r>
        <w:rPr>
          <w:b/>
        </w:rPr>
        <w:t xml:space="preserve">4.5.5. Cách đọc Γ, và bốn cách đọc sai</w:t>
      </w:r>
    </w:p>
    <w:p>
      <w:pPr>
        <w:spacing w:before="0" w:after="120"/>
      </w:pPr>
      <w:r>
        <w:rPr>
          <w:b/>
        </w:rPr>
        <w:t xml:space="preserve">Đọc đúng: </w:t>
      </w:r>
      <w:r>
        <w:t xml:space="preserve">“quy hoạch động ở (G4) hứa nhiều hơn giá trị thật giao được bao nhiêu.” Γ lớn ⇒ các đường cong ở (G2) tô hồng nặng ⇒ bảng phân bổ a_m dựng trên chúng đáng ngờ. Đó là giá trị CHẨN ĐOÁN của Γ, và là đại lượng mà mọi phương pháp phân rã theo cộng đồng trước đây mặc định bằng không.</w:t>
      </w:r>
    </w:p>
    <w:p>
      <w:pPr>
        <w:ind w:left="280"/>
        <w:spacing w:before="0" w:after="80"/>
      </w:pPr>
      <w:r>
        <w:t xml:space="preserve">•  </w:t>
      </w:r>
      <w:r>
        <w:rPr>
          <w:b/>
        </w:rPr>
        <w:t xml:space="preserve">KHÔNG phải “tập trả về chồng lấn Γ phần trăm”. </w:t>
      </w:r>
      <w:r>
        <w:t xml:space="preserve">Ví dụ A có Γ = 12.2% với tập trả về không chồng lấn chút nào.</w:t>
      </w:r>
    </w:p>
    <w:p>
      <w:pPr>
        <w:ind w:left="280"/>
        <w:spacing w:before="0" w:after="80"/>
      </w:pPr>
      <w:r>
        <w:t xml:space="preserve">•  </w:t>
      </w:r>
      <w:r>
        <w:rPr>
          <w:b/>
        </w:rPr>
        <w:t xml:space="preserve">KHÔNG phải chứng chỉ tối ưu. </w:t>
      </w:r>
      <w:r>
        <w:t xml:space="preserve">dp_value ≥ I(S_cat) thì đúng, nhưng dp_value ≥ I(S_r) thì không được bảo đảm (4.5.1), nên Γ = 12.73% KHÔNG có nghĩa “kết quả cách tối ưu 12.73%”.</w:t>
      </w:r>
    </w:p>
    <w:p>
      <w:pPr>
        <w:ind w:left="280"/>
        <w:spacing w:before="0" w:after="80"/>
      </w:pPr>
      <w:r>
        <w:t xml:space="preserve">•  </w:t>
      </w:r>
      <w:r>
        <w:rPr>
          <w:b/>
        </w:rPr>
        <w:t xml:space="preserve">KHÔNG so được giữa hai bài báo nếu không nêu mẫu số. </w:t>
      </w:r>
      <w:r>
        <w:t xml:space="preserve">Γ / I(S_out) và Γ / dp_value chênh nhau khoảng 1.4 điểm phần trăm trên Digg.</w:t>
      </w:r>
    </w:p>
    <w:p>
      <w:pPr>
        <w:ind w:left="280"/>
        <w:spacing w:before="0" w:after="80"/>
      </w:pPr>
      <w:r>
        <w:t xml:space="preserve">•  </w:t>
      </w:r>
      <w:r>
        <w:rPr>
          <w:b/>
        </w:rPr>
        <w:t xml:space="preserve">KHÔNG đọc được từ một lần chạy có bật tinh chỉnh. </w:t>
      </w:r>
      <w:r>
        <w:t xml:space="preserve">Γ được ghi ở ctim/ctim_global.py:438, TRƯỚC pha tinh chỉnh, và không bao giờ tính lại; trong khi stats["value"] bị ghi đè sau đó ở :460-462. Với repair = True hai trường này không còn khớp nhau. Mặc định repair = False (:303) và không lần chạy nào trong sáu nhật ký bật nó, nên mọi số ở 4.5.4 đều không bị ảnh hưởng.</w:t>
      </w:r>
    </w:p>
    <w:p>
      <w:pPr>
        <w:pStyle w:val="Heading2"/>
        <w:keepNext/>
        <w:spacing w:before="280" w:after="140"/>
      </w:pPr>
      <w:r>
        <w:rPr>
          <w:b/>
        </w:rPr>
        <w:t xml:space="preserve">4.6. Bước tinh chỉnh tuỳ chọn</w:t>
      </w:r>
    </w:p>
    <w:p>
      <w:pPr>
        <w:spacing w:before="0" w:after="120"/>
      </w:pPr>
      <w:r>
        <w:t xml:space="preserve">Nếu bật, một bước tìm kiếm cục bộ 1-hoán vị chạy trên cùng đối tượng MIA toàn cục, với bể ứng viên mặc định là toàn bộ V. Nó có bảo đảm không bao giờ trả về tập tệ hơn, nên giá trị đầu ra đơn điệu không giảm. Đo được trên Digg: nó chấp nhận 0 hoán vị ở cả ba sản phẩm, tức kết quả của (G6) đã là tối ưu cục bộ 1-hoán vị.</w:t>
      </w:r>
    </w:p>
    <w:p>
      <w:pPr>
        <w:pStyle w:val="Heading1"/>
        <w:keepNext/>
        <w:spacing w:before="200" w:after="140"/>
      </w:pPr>
      <w:r>
        <w:rPr>
          <w:b/>
        </w:rPr>
        <w:t xml:space="preserve">5. Ba khác biệt so với CTIM</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400"/>
        <w:gridCol w:w="2900"/>
        <w:gridCol w:w="2700"/>
        <w:gridCol w:w="3000"/>
      </w:tblGrid>
      <w:tr>
        <w:trPr>
          <w:tblHeader/>
        </w:trPr>
        <w:tc>
          <w:tcPr>
            <w:tcW w:w="400" w:type="dxa"/>
            <w:shd w:val="clear" w:color="auto" w:fill="E8EEF7"/>
            <w:vAlign w:val="center"/>
          </w:tcPr>
          <w:p>
            <w:pPr>
              <w:spacing w:before="20" w:after="20"/>
              <w:jc w:val="right"/>
            </w:pPr>
            <w:r>
              <w:rPr>
                <w:b/>
                <w:sz w:val="18"/>
                <w:szCs w:val="18"/>
              </w:rPr>
              <w:t xml:space="preserve">#</w:t>
            </w:r>
          </w:p>
        </w:tc>
        <w:tc>
          <w:tcPr>
            <w:tcW w:w="2900" w:type="dxa"/>
            <w:shd w:val="clear" w:color="auto" w:fill="E8EEF7"/>
            <w:vAlign w:val="center"/>
          </w:tcPr>
          <w:p>
            <w:pPr>
              <w:spacing w:before="20" w:after="20"/>
              <w:jc w:val="left"/>
            </w:pPr>
            <w:r>
              <w:rPr>
                <w:b/>
                <w:sz w:val="18"/>
                <w:szCs w:val="18"/>
              </w:rPr>
              <w:t xml:space="preserve">CTIM</w:t>
            </w:r>
          </w:p>
        </w:tc>
        <w:tc>
          <w:tcPr>
            <w:tcW w:w="2700" w:type="dxa"/>
            <w:shd w:val="clear" w:color="auto" w:fill="E8EEF7"/>
            <w:vAlign w:val="center"/>
          </w:tcPr>
          <w:p>
            <w:pPr>
              <w:spacing w:before="20" w:after="20"/>
              <w:jc w:val="left"/>
            </w:pPr>
            <w:r>
              <w:rPr>
                <w:b/>
                <w:sz w:val="18"/>
                <w:szCs w:val="18"/>
              </w:rPr>
              <w:t xml:space="preserve">CTIM-G</w:t>
            </w:r>
          </w:p>
        </w:tc>
        <w:tc>
          <w:tcPr>
            <w:tcW w:w="3000" w:type="dxa"/>
            <w:shd w:val="clear" w:color="auto" w:fill="E8EEF7"/>
            <w:vAlign w:val="center"/>
          </w:tcPr>
          <w:p>
            <w:pPr>
              <w:spacing w:before="20" w:after="20"/>
              <w:jc w:val="left"/>
            </w:pPr>
            <w:r>
              <w:rPr>
                <w:b/>
                <w:sz w:val="18"/>
                <w:szCs w:val="18"/>
              </w:rPr>
              <w:t xml:space="preserve">Hệ quả</w:t>
            </w:r>
          </w:p>
        </w:tc>
      </w:tr>
      <w:tr>
        <w:tc>
          <w:tcPr>
            <w:tcW w:w="400" w:type="dxa"/>
            <w:vAlign w:val="center"/>
          </w:tcPr>
          <w:p>
            <w:pPr>
              <w:spacing w:before="20" w:after="20"/>
              <w:jc w:val="right"/>
            </w:pPr>
            <w:r>
              <w:rPr>
                <w:sz w:val="18"/>
                <w:szCs w:val="18"/>
              </w:rPr>
              <w:t xml:space="preserve">1</w:t>
            </w:r>
          </w:p>
        </w:tc>
        <w:tc>
          <w:tcPr>
            <w:tcW w:w="2900" w:type="dxa"/>
            <w:vAlign w:val="center"/>
          </w:tcPr>
          <w:p>
            <w:pPr>
              <w:spacing w:before="20" w:after="20"/>
              <w:jc w:val="left"/>
            </w:pPr>
            <w:r>
              <w:rPr>
                <w:sz w:val="18"/>
                <w:szCs w:val="18"/>
              </w:rPr>
              <w:t xml:space="preserve">Mỗi cộng đồng có MIA riêng, giới hạn trên c_m (nodes=members). Cạnh chỉ tồn tại khi cả hai đầu mút trong c_m.</w:t>
            </w:r>
          </w:p>
        </w:tc>
        <w:tc>
          <w:tcPr>
            <w:tcW w:w="2700" w:type="dxa"/>
            <w:vAlign w:val="center"/>
          </w:tcPr>
          <w:p>
            <w:pPr>
              <w:spacing w:before="20" w:after="20"/>
              <w:jc w:val="left"/>
            </w:pPr>
            <w:r>
              <w:rPr>
                <w:sz w:val="18"/>
                <w:szCs w:val="18"/>
              </w:rPr>
              <w:t xml:space="preserve">Một MIA duy nhất trên toàn G, dùng cho mọi cộng đồng và mọi pha.</w:t>
            </w:r>
          </w:p>
        </w:tc>
        <w:tc>
          <w:tcPr>
            <w:tcW w:w="3000" w:type="dxa"/>
            <w:vAlign w:val="center"/>
          </w:tcPr>
          <w:p>
            <w:pPr>
              <w:spacing w:before="20" w:after="20"/>
              <w:jc w:val="left"/>
            </w:pPr>
            <w:r>
              <w:rPr>
                <w:sz w:val="18"/>
                <w:szCs w:val="18"/>
              </w:rPr>
              <w:t xml:space="preserve">CTIM không nhìn thấy cạnh bắc cầu giữa các cộng đồng; lợi ích của nó bị cắt cụt. Mức cắt đo được bằng tỉ số t / t_m: từ 1.0 lần (Delicious) đến 7.7 lần (Yelp).</w:t>
            </w:r>
          </w:p>
        </w:tc>
      </w:tr>
      <w:tr>
        <w:tc>
          <w:tcPr>
            <w:tcW w:w="400" w:type="dxa"/>
            <w:vAlign w:val="center"/>
          </w:tcPr>
          <w:p>
            <w:pPr>
              <w:spacing w:before="20" w:after="20"/>
              <w:jc w:val="right"/>
            </w:pPr>
            <w:r>
              <w:rPr>
                <w:sz w:val="18"/>
                <w:szCs w:val="18"/>
              </w:rPr>
              <w:t xml:space="preserve">2</w:t>
            </w:r>
          </w:p>
        </w:tc>
        <w:tc>
          <w:tcPr>
            <w:tcW w:w="2900" w:type="dxa"/>
            <w:vAlign w:val="center"/>
          </w:tcPr>
          <w:p>
            <w:pPr>
              <w:spacing w:before="20" w:after="20"/>
              <w:jc w:val="left"/>
            </w:pPr>
            <w:r>
              <w:rPr>
                <w:sz w:val="18"/>
                <w:szCs w:val="18"/>
              </w:rPr>
              <w:t xml:space="preserve">Lợi ích biên đo với S_m — chỉ các hạt giống của chính cộng đồng đó. Tập hạt giống toàn cục có tồn tại trong mã nguồn nhưng CHỈ ĐƯỢC GHI, không một đường tính điểm nào đọc nó.</w:t>
            </w:r>
          </w:p>
        </w:tc>
        <w:tc>
          <w:tcPr>
            <w:tcW w:w="2700" w:type="dxa"/>
            <w:vAlign w:val="center"/>
          </w:tcPr>
          <w:p>
            <w:pPr>
              <w:spacing w:before="20" w:after="20"/>
              <w:jc w:val="left"/>
            </w:pPr>
            <w:r>
              <w:rPr>
                <w:sz w:val="18"/>
                <w:szCs w:val="18"/>
              </w:rPr>
              <w:t xml:space="preserve">Ở pha hiện thực hoá (G5), lợi ích biên đo với S đầy đủ trên mọi cộng đồng. Đây là nơi DUY NHẤT trong cả ba mô-đun mà phần dư thừa giữa các cộng đồng được tính giá.</w:t>
            </w:r>
          </w:p>
        </w:tc>
        <w:tc>
          <w:tcPr>
            <w:tcW w:w="3000" w:type="dxa"/>
            <w:vAlign w:val="center"/>
          </w:tcPr>
          <w:p>
            <w:pPr>
              <w:spacing w:before="20" w:after="20"/>
              <w:jc w:val="left"/>
            </w:pPr>
            <w:r>
              <w:rPr>
                <w:sz w:val="18"/>
                <w:szCs w:val="18"/>
              </w:rPr>
              <w:t xml:space="preserve">CTIM đếm hai lần phần ảnh hưởng chồng lấn giữa các cộng đồng, và chỉ lộ ra khi tập kết quả được chấm lại trên toàn đồ thị sau đó; CTIM-G đếm một lần ngay lúc chọn.</w:t>
            </w:r>
          </w:p>
        </w:tc>
      </w:tr>
      <w:tr>
        <w:tc>
          <w:tcPr>
            <w:tcW w:w="400" w:type="dxa"/>
            <w:vAlign w:val="center"/>
          </w:tcPr>
          <w:p>
            <w:pPr>
              <w:spacing w:before="20" w:after="20"/>
              <w:jc w:val="right"/>
            </w:pPr>
            <w:r>
              <w:rPr>
                <w:sz w:val="18"/>
                <w:szCs w:val="18"/>
              </w:rPr>
              <w:t xml:space="preserve">3</w:t>
            </w:r>
          </w:p>
        </w:tc>
        <w:tc>
          <w:tcPr>
            <w:tcW w:w="2900" w:type="dxa"/>
            <w:vAlign w:val="center"/>
          </w:tcPr>
          <w:p>
            <w:pPr>
              <w:spacing w:before="20" w:after="20"/>
              <w:jc w:val="left"/>
            </w:pPr>
            <w:r>
              <w:rPr>
                <w:sz w:val="18"/>
                <w:szCs w:val="18"/>
              </w:rPr>
              <w:t xml:space="preserve">Hạt giống được cam kết từng cái một qua K vòng; tập cuối là các tập cộng đồng ghép lại.</w:t>
            </w:r>
          </w:p>
        </w:tc>
        <w:tc>
          <w:tcPr>
            <w:tcW w:w="2700" w:type="dxa"/>
            <w:vAlign w:val="center"/>
          </w:tcPr>
          <w:p>
            <w:pPr>
              <w:spacing w:before="20" w:after="20"/>
              <w:jc w:val="left"/>
            </w:pPr>
            <w:r>
              <w:rPr>
                <w:sz w:val="18"/>
                <w:szCs w:val="18"/>
              </w:rPr>
              <w:t xml:space="preserve">Đường cong dựng trước, quy hoạch động chạy một lần, rồi một lượt tham lam chung dưới hạn ngạch (G5).</w:t>
            </w:r>
          </w:p>
        </w:tc>
        <w:tc>
          <w:tcPr>
            <w:tcW w:w="3000" w:type="dxa"/>
            <w:vAlign w:val="center"/>
          </w:tcPr>
          <w:p>
            <w:pPr>
              <w:spacing w:before="20" w:after="20"/>
              <w:jc w:val="left"/>
            </w:pPr>
            <w:r>
              <w:rPr>
                <w:sz w:val="18"/>
                <w:szCs w:val="18"/>
              </w:rPr>
              <w:t xml:space="preserve">Ngân sách vẫn do quy hoạch động quyết định, nhưng việc chọn nút cụ thể là chung chứ không độc lập.</w:t>
            </w:r>
          </w:p>
        </w:tc>
      </w:tr>
    </w:tbl>
    <w:p>
      <w:pPr>
        <w:spacing w:before="0" w:after="160"/>
      </w:pPr>
    </w:p>
    <w:p>
      <w:pPr>
        <w:spacing w:before="0" w:after="120"/>
      </w:pPr>
      <w:r>
        <w:rPr>
          <w:b/>
        </w:rPr>
        <w:t xml:space="preserve">Điều KHÔNG thay đổi.</w:t>
      </w:r>
      <w:r>
        <w:t xml:space="preserve"> Phép phát hiện cộng đồng Eq (19), tập ứng viên c_m, dạng của quy hoạch động, mô hình lan truyền Eq (12)–(18), và ngưỡng h. CTIM-G không phải một mô hình khác — nó là cùng một phép phân rã với một hàm mục tiêu không bị cắt cụt.</w:t>
      </w:r>
    </w:p>
    <w:p>
      <w:pPr>
        <w:pStyle w:val="Heading1"/>
        <w:keepNext/>
        <w:spacing w:before="200" w:after="140"/>
      </w:pPr>
      <w:r>
        <w:rPr>
          <w:b/>
        </w:rPr>
        <w:t xml:space="preserve">6. Độ phức tạp</w:t>
      </w:r>
    </w:p>
    <w:p>
      <w:pPr>
        <w:spacing w:before="0" w:after="120"/>
      </w:pPr>
      <w:r>
        <w:rPr>
          <w:b/>
        </w:rPr>
        <w:t xml:space="preserve">CTIM</w:t>
      </w:r>
    </w:p>
    <w:p>
      <w:pPr>
        <w:ind w:left="280"/>
        <w:spacing w:before="0" w:after="0"/>
      </w:pPr>
      <w:r>
        <w:rPr>
          <w:rFonts w:ascii="Consolas" w:hAnsi="Consolas"/>
          <w:sz w:val="16"/>
          <w:szCs w:val="16"/>
        </w:rPr>
        <w:t xml:space="preserve">O(nC)                            Eq (19) phat hien cong dong</w:t>
      </w:r>
    </w:p>
    <w:p>
      <w:pPr>
        <w:ind w:left="280"/>
        <w:spacing w:before="0" w:after="0"/>
      </w:pPr>
      <w:r>
        <w:rPr>
          <w:rFonts w:ascii="Consolas" w:hAnsi="Consolas"/>
          <w:sz w:val="16"/>
          <w:szCs w:val="16"/>
        </w:rPr>
        <w:t xml:space="preserve">  +  sum_m O(n_m · t_m log t_m)    dung cay tren do thi con cam sinh</w:t>
      </w:r>
    </w:p>
    <w:p>
      <w:pPr>
        <w:ind w:left="280"/>
        <w:spacing w:before="0" w:after="0"/>
      </w:pPr>
      <w:r>
        <w:rPr>
          <w:rFonts w:ascii="Consolas" w:hAnsi="Consolas"/>
          <w:sz w:val="16"/>
          <w:szCs w:val="16"/>
        </w:rPr>
        <w:t xml:space="preserve">  +  O(CK)                         o quy hoach dong</w:t>
      </w:r>
    </w:p>
    <w:p>
      <w:pPr>
        <w:spacing w:before="0" w:after="120"/>
      </w:pPr>
      <w:r>
        <w:rPr>
          <w:b/>
        </w:rPr>
        <w:t xml:space="preserve">CTIM-G</w:t>
      </w:r>
    </w:p>
    <w:p>
      <w:pPr>
        <w:ind w:left="280"/>
        <w:spacing w:before="0" w:after="0"/>
      </w:pPr>
      <w:r>
        <w:rPr>
          <w:rFonts w:ascii="Consolas" w:hAnsi="Consolas"/>
          <w:sz w:val="16"/>
          <w:szCs w:val="16"/>
        </w:rPr>
        <w:t xml:space="preserve">O(nC)                            Eq (19), giong het</w:t>
      </w:r>
    </w:p>
    <w:p>
      <w:pPr>
        <w:ind w:left="280"/>
        <w:spacing w:before="0" w:after="0"/>
      </w:pPr>
      <w:r>
        <w:rPr>
          <w:rFonts w:ascii="Consolas" w:hAnsi="Consolas"/>
          <w:sz w:val="16"/>
          <w:szCs w:val="16"/>
        </w:rPr>
        <w:t xml:space="preserve">  +  O(n · t log t)                MIA toan cuc + bang solo</w:t>
      </w:r>
    </w:p>
    <w:p>
      <w:pPr>
        <w:ind w:left="280"/>
        <w:spacing w:before="0" w:after="0"/>
      </w:pPr>
      <w:r>
        <w:rPr>
          <w:rFonts w:ascii="Consolas" w:hAnsi="Consolas"/>
          <w:sz w:val="16"/>
          <w:szCs w:val="16"/>
        </w:rPr>
        <w:t xml:space="preserve">  +  sum_m O(n_m · t log t)        duong cong (G2)</w:t>
      </w:r>
    </w:p>
    <w:p>
      <w:pPr>
        <w:ind w:left="280"/>
        <w:spacing w:before="0" w:after="0"/>
      </w:pPr>
      <w:r>
        <w:rPr>
          <w:rFonts w:ascii="Consolas" w:hAnsi="Consolas"/>
          <w:sz w:val="16"/>
          <w:szCs w:val="16"/>
        </w:rPr>
        <w:t xml:space="preserve">  +  O(C·K²)                       quy hoach dong (G4)</w:t>
      </w:r>
    </w:p>
    <w:p>
      <w:pPr>
        <w:ind w:left="280"/>
        <w:spacing w:before="0" w:after="0"/>
      </w:pPr>
      <w:r>
        <w:rPr>
          <w:rFonts w:ascii="Consolas" w:hAnsi="Consolas"/>
          <w:sz w:val="16"/>
          <w:szCs w:val="16"/>
        </w:rPr>
        <w:t xml:space="preserve">  +  O(K · t²)                     hien thuc hoa (G5)</w:t>
      </w:r>
    </w:p>
    <w:p>
      <w:pPr>
        <w:spacing w:before="0" w:after="120"/>
      </w:pPr>
      <w:r>
        <w:t xml:space="preserve">Cả hai đều dựng khoảng n cây ảnh hưởng. Toàn bộ khoảng cách chi phí nằm ở tỉ số t / t_m — kích thước cây trên đồ thị đầy đủ so với trên đồ thị con. Chính tỉ số đó cũng dự báo được khoảng cách chất lượng.</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700"/>
        <w:gridCol w:w="1400"/>
        <w:gridCol w:w="1200"/>
        <w:gridCol w:w="2100"/>
        <w:gridCol w:w="2600"/>
      </w:tblGrid>
      <w:tr>
        <w:trPr>
          <w:tblHeader/>
        </w:trPr>
        <w:tc>
          <w:tcPr>
            <w:tcW w:w="1700" w:type="dxa"/>
            <w:shd w:val="clear" w:color="auto" w:fill="E8EEF7"/>
            <w:vAlign w:val="center"/>
          </w:tcPr>
          <w:p>
            <w:pPr>
              <w:spacing w:before="20" w:after="20"/>
              <w:jc w:val="left"/>
            </w:pPr>
            <w:r>
              <w:rPr>
                <w:b/>
                <w:sz w:val="18"/>
                <w:szCs w:val="18"/>
              </w:rPr>
              <w:t xml:space="preserve">Tập dữ liệu</w:t>
            </w:r>
          </w:p>
        </w:tc>
        <w:tc>
          <w:tcPr>
            <w:tcW w:w="1400" w:type="dxa"/>
            <w:shd w:val="clear" w:color="auto" w:fill="E8EEF7"/>
            <w:vAlign w:val="center"/>
          </w:tcPr>
          <w:p>
            <w:pPr>
              <w:spacing w:before="20" w:after="20"/>
              <w:jc w:val="right"/>
            </w:pPr>
            <w:r>
              <w:rPr>
                <w:b/>
                <w:sz w:val="18"/>
                <w:szCs w:val="18"/>
              </w:rPr>
              <w:t xml:space="preserve">|V|</w:t>
            </w:r>
          </w:p>
        </w:tc>
        <w:tc>
          <w:tcPr>
            <w:tcW w:w="1200" w:type="dxa"/>
            <w:shd w:val="clear" w:color="auto" w:fill="E8EEF7"/>
            <w:vAlign w:val="center"/>
          </w:tcPr>
          <w:p>
            <w:pPr>
              <w:spacing w:before="20" w:after="20"/>
              <w:jc w:val="right"/>
            </w:pPr>
            <w:r>
              <w:rPr>
                <w:b/>
                <w:sz w:val="18"/>
                <w:szCs w:val="18"/>
              </w:rPr>
              <w:t xml:space="preserve">t / t_m</w:t>
            </w:r>
          </w:p>
        </w:tc>
        <w:tc>
          <w:tcPr>
            <w:tcW w:w="2100" w:type="dxa"/>
            <w:shd w:val="clear" w:color="auto" w:fill="E8EEF7"/>
            <w:vAlign w:val="center"/>
          </w:tcPr>
          <w:p>
            <w:pPr>
              <w:spacing w:before="20" w:after="20"/>
              <w:jc w:val="right"/>
            </w:pPr>
            <w:r>
              <w:rPr>
                <w:b/>
                <w:sz w:val="18"/>
                <w:szCs w:val="18"/>
              </w:rPr>
              <w:t xml:space="preserve">Khoảng cách CTIM-G</w:t>
            </w:r>
          </w:p>
        </w:tc>
        <w:tc>
          <w:tcPr>
            <w:tcW w:w="2600" w:type="dxa"/>
            <w:shd w:val="clear" w:color="auto" w:fill="E8EEF7"/>
            <w:vAlign w:val="center"/>
          </w:tcPr>
          <w:p>
            <w:pPr>
              <w:spacing w:before="20" w:after="20"/>
              <w:jc w:val="right"/>
            </w:pPr>
            <w:r>
              <w:rPr>
                <w:b/>
                <w:sz w:val="18"/>
                <w:szCs w:val="18"/>
              </w:rPr>
              <w:t xml:space="preserve">Thời gian CTIM-G / CTIM</w:t>
            </w:r>
          </w:p>
        </w:tc>
      </w:tr>
      <w:tr>
        <w:tc>
          <w:tcPr>
            <w:tcW w:w="1700" w:type="dxa"/>
            <w:vAlign w:val="center"/>
          </w:tcPr>
          <w:p>
            <w:pPr>
              <w:spacing w:before="20" w:after="20"/>
              <w:jc w:val="left"/>
            </w:pPr>
            <w:r>
              <w:rPr>
                <w:sz w:val="18"/>
                <w:szCs w:val="18"/>
              </w:rPr>
              <w:t xml:space="preserve">Yelp</w:t>
            </w:r>
          </w:p>
        </w:tc>
        <w:tc>
          <w:tcPr>
            <w:tcW w:w="1400" w:type="dxa"/>
            <w:vAlign w:val="center"/>
          </w:tcPr>
          <w:p>
            <w:pPr>
              <w:spacing w:before="20" w:after="20"/>
              <w:jc w:val="right"/>
            </w:pPr>
            <w:r>
              <w:rPr>
                <w:sz w:val="18"/>
                <w:szCs w:val="18"/>
              </w:rPr>
              <w:t xml:space="preserve">366,427</w:t>
            </w:r>
          </w:p>
        </w:tc>
        <w:tc>
          <w:tcPr>
            <w:tcW w:w="1200" w:type="dxa"/>
            <w:vAlign w:val="center"/>
          </w:tcPr>
          <w:p>
            <w:pPr>
              <w:spacing w:before="20" w:after="20"/>
              <w:jc w:val="right"/>
            </w:pPr>
            <w:r>
              <w:rPr>
                <w:sz w:val="18"/>
                <w:szCs w:val="18"/>
              </w:rPr>
              <w:t xml:space="preserve">7.7</w:t>
            </w:r>
          </w:p>
        </w:tc>
        <w:tc>
          <w:tcPr>
            <w:tcW w:w="2100" w:type="dxa"/>
            <w:vAlign w:val="center"/>
          </w:tcPr>
          <w:p>
            <w:pPr>
              <w:spacing w:before="20" w:after="20"/>
              <w:jc w:val="right"/>
            </w:pPr>
            <w:r>
              <w:rPr>
                <w:sz w:val="18"/>
                <w:szCs w:val="18"/>
              </w:rPr>
              <w:t xml:space="preserve">+8.369%</w:t>
            </w:r>
          </w:p>
        </w:tc>
        <w:tc>
          <w:tcPr>
            <w:tcW w:w="2600" w:type="dxa"/>
            <w:vAlign w:val="center"/>
          </w:tcPr>
          <w:p>
            <w:pPr>
              <w:spacing w:before="20" w:after="20"/>
              <w:jc w:val="right"/>
            </w:pPr>
            <w:r>
              <w:rPr>
                <w:sz w:val="18"/>
                <w:szCs w:val="18"/>
              </w:rPr>
              <w:t xml:space="preserve">11.02× *</w:t>
            </w:r>
          </w:p>
        </w:tc>
      </w:tr>
      <w:tr>
        <w:tc>
          <w:tcPr>
            <w:tcW w:w="1700" w:type="dxa"/>
            <w:vAlign w:val="center"/>
          </w:tcPr>
          <w:p>
            <w:pPr>
              <w:spacing w:before="20" w:after="20"/>
              <w:jc w:val="left"/>
            </w:pPr>
            <w:r>
              <w:rPr>
                <w:sz w:val="18"/>
                <w:szCs w:val="18"/>
              </w:rPr>
              <w:t xml:space="preserve">Epinions</w:t>
            </w:r>
          </w:p>
        </w:tc>
        <w:tc>
          <w:tcPr>
            <w:tcW w:w="1400" w:type="dxa"/>
            <w:vAlign w:val="center"/>
          </w:tcPr>
          <w:p>
            <w:pPr>
              <w:spacing w:before="20" w:after="20"/>
              <w:jc w:val="right"/>
            </w:pPr>
            <w:r>
              <w:rPr>
                <w:sz w:val="18"/>
                <w:szCs w:val="18"/>
              </w:rPr>
              <w:t xml:space="preserve">18,059</w:t>
            </w:r>
          </w:p>
        </w:tc>
        <w:tc>
          <w:tcPr>
            <w:tcW w:w="1200" w:type="dxa"/>
            <w:vAlign w:val="center"/>
          </w:tcPr>
          <w:p>
            <w:pPr>
              <w:spacing w:before="20" w:after="20"/>
              <w:jc w:val="right"/>
            </w:pPr>
            <w:r>
              <w:rPr>
                <w:sz w:val="18"/>
                <w:szCs w:val="18"/>
              </w:rPr>
              <w:t xml:space="preserve">4.1</w:t>
            </w:r>
          </w:p>
        </w:tc>
        <w:tc>
          <w:tcPr>
            <w:tcW w:w="2100" w:type="dxa"/>
            <w:vAlign w:val="center"/>
          </w:tcPr>
          <w:p>
            <w:pPr>
              <w:spacing w:before="20" w:after="20"/>
              <w:jc w:val="right"/>
            </w:pPr>
            <w:r>
              <w:rPr>
                <w:sz w:val="18"/>
                <w:szCs w:val="18"/>
              </w:rPr>
              <w:t xml:space="preserve">+6.783%</w:t>
            </w:r>
          </w:p>
        </w:tc>
        <w:tc>
          <w:tcPr>
            <w:tcW w:w="2600" w:type="dxa"/>
            <w:vAlign w:val="center"/>
          </w:tcPr>
          <w:p>
            <w:pPr>
              <w:spacing w:before="20" w:after="20"/>
              <w:jc w:val="right"/>
            </w:pPr>
            <w:r>
              <w:rPr>
                <w:sz w:val="18"/>
                <w:szCs w:val="18"/>
              </w:rPr>
              <w:t xml:space="preserve">3.34×</w:t>
            </w:r>
          </w:p>
        </w:tc>
      </w:tr>
      <w:tr>
        <w:tc>
          <w:tcPr>
            <w:tcW w:w="1700" w:type="dxa"/>
            <w:vAlign w:val="center"/>
          </w:tcPr>
          <w:p>
            <w:pPr>
              <w:spacing w:before="20" w:after="20"/>
              <w:jc w:val="left"/>
            </w:pPr>
            <w:r>
              <w:rPr>
                <w:sz w:val="18"/>
                <w:szCs w:val="18"/>
              </w:rPr>
              <w:t xml:space="preserve">Ciao</w:t>
            </w:r>
          </w:p>
        </w:tc>
        <w:tc>
          <w:tcPr>
            <w:tcW w:w="1400" w:type="dxa"/>
            <w:vAlign w:val="center"/>
          </w:tcPr>
          <w:p>
            <w:pPr>
              <w:spacing w:before="20" w:after="20"/>
              <w:jc w:val="right"/>
            </w:pPr>
            <w:r>
              <w:rPr>
                <w:sz w:val="18"/>
                <w:szCs w:val="18"/>
              </w:rPr>
              <w:t xml:space="preserve">2,215</w:t>
            </w:r>
          </w:p>
        </w:tc>
        <w:tc>
          <w:tcPr>
            <w:tcW w:w="1200" w:type="dxa"/>
            <w:vAlign w:val="center"/>
          </w:tcPr>
          <w:p>
            <w:pPr>
              <w:spacing w:before="20" w:after="20"/>
              <w:jc w:val="right"/>
            </w:pPr>
            <w:r>
              <w:rPr>
                <w:sz w:val="18"/>
                <w:szCs w:val="18"/>
              </w:rPr>
              <w:t xml:space="preserve">2.1</w:t>
            </w:r>
          </w:p>
        </w:tc>
        <w:tc>
          <w:tcPr>
            <w:tcW w:w="2100" w:type="dxa"/>
            <w:vAlign w:val="center"/>
          </w:tcPr>
          <w:p>
            <w:pPr>
              <w:spacing w:before="20" w:after="20"/>
              <w:jc w:val="right"/>
            </w:pPr>
            <w:r>
              <w:rPr>
                <w:sz w:val="18"/>
                <w:szCs w:val="18"/>
              </w:rPr>
              <w:t xml:space="preserve">-1.838%</w:t>
            </w:r>
          </w:p>
        </w:tc>
        <w:tc>
          <w:tcPr>
            <w:tcW w:w="2600" w:type="dxa"/>
            <w:vAlign w:val="center"/>
          </w:tcPr>
          <w:p>
            <w:pPr>
              <w:spacing w:before="20" w:after="20"/>
              <w:jc w:val="right"/>
            </w:pPr>
            <w:r>
              <w:rPr>
                <w:sz w:val="18"/>
                <w:szCs w:val="18"/>
              </w:rPr>
              <w:t xml:space="preserve">2.39×</w:t>
            </w:r>
          </w:p>
        </w:tc>
      </w:tr>
      <w:tr>
        <w:tc>
          <w:tcPr>
            <w:tcW w:w="1700" w:type="dxa"/>
            <w:vAlign w:val="center"/>
          </w:tcPr>
          <w:p>
            <w:pPr>
              <w:spacing w:before="20" w:after="20"/>
              <w:jc w:val="left"/>
            </w:pPr>
            <w:r>
              <w:rPr>
                <w:sz w:val="18"/>
                <w:szCs w:val="18"/>
              </w:rPr>
              <w:t xml:space="preserve">Digg</w:t>
            </w:r>
          </w:p>
        </w:tc>
        <w:tc>
          <w:tcPr>
            <w:tcW w:w="1400" w:type="dxa"/>
            <w:vAlign w:val="center"/>
          </w:tcPr>
          <w:p>
            <w:pPr>
              <w:spacing w:before="20" w:after="20"/>
              <w:jc w:val="right"/>
            </w:pPr>
            <w:r>
              <w:rPr>
                <w:sz w:val="18"/>
                <w:szCs w:val="18"/>
              </w:rPr>
              <w:t xml:space="preserve">30,358</w:t>
            </w:r>
          </w:p>
        </w:tc>
        <w:tc>
          <w:tcPr>
            <w:tcW w:w="1200" w:type="dxa"/>
            <w:vAlign w:val="center"/>
          </w:tcPr>
          <w:p>
            <w:pPr>
              <w:spacing w:before="20" w:after="20"/>
              <w:jc w:val="right"/>
            </w:pPr>
            <w:r>
              <w:rPr>
                <w:sz w:val="18"/>
                <w:szCs w:val="18"/>
              </w:rPr>
              <w:t xml:space="preserve">1.2</w:t>
            </w:r>
          </w:p>
        </w:tc>
        <w:tc>
          <w:tcPr>
            <w:tcW w:w="2100" w:type="dxa"/>
            <w:vAlign w:val="center"/>
          </w:tcPr>
          <w:p>
            <w:pPr>
              <w:spacing w:before="20" w:after="20"/>
              <w:jc w:val="right"/>
            </w:pPr>
            <w:r>
              <w:rPr>
                <w:sz w:val="18"/>
                <w:szCs w:val="18"/>
              </w:rPr>
              <w:t xml:space="preserve">+0.327%</w:t>
            </w:r>
          </w:p>
        </w:tc>
        <w:tc>
          <w:tcPr>
            <w:tcW w:w="2600" w:type="dxa"/>
            <w:vAlign w:val="center"/>
          </w:tcPr>
          <w:p>
            <w:pPr>
              <w:spacing w:before="20" w:after="20"/>
              <w:jc w:val="right"/>
            </w:pPr>
            <w:r>
              <w:rPr>
                <w:sz w:val="18"/>
                <w:szCs w:val="18"/>
              </w:rPr>
              <w:t xml:space="preserve">4.56×</w:t>
            </w:r>
          </w:p>
        </w:tc>
      </w:tr>
      <w:tr>
        <w:tc>
          <w:tcPr>
            <w:tcW w:w="1700" w:type="dxa"/>
            <w:vAlign w:val="center"/>
          </w:tcPr>
          <w:p>
            <w:pPr>
              <w:spacing w:before="20" w:after="20"/>
              <w:jc w:val="left"/>
            </w:pPr>
            <w:r>
              <w:rPr>
                <w:sz w:val="18"/>
                <w:szCs w:val="18"/>
              </w:rPr>
              <w:t xml:space="preserve">Last.fm</w:t>
            </w:r>
          </w:p>
        </w:tc>
        <w:tc>
          <w:tcPr>
            <w:tcW w:w="1400" w:type="dxa"/>
            <w:vAlign w:val="center"/>
          </w:tcPr>
          <w:p>
            <w:pPr>
              <w:spacing w:before="20" w:after="20"/>
              <w:jc w:val="right"/>
            </w:pPr>
            <w:r>
              <w:rPr>
                <w:sz w:val="18"/>
                <w:szCs w:val="18"/>
              </w:rPr>
              <w:t xml:space="preserve">1,892</w:t>
            </w:r>
          </w:p>
        </w:tc>
        <w:tc>
          <w:tcPr>
            <w:tcW w:w="1200" w:type="dxa"/>
            <w:vAlign w:val="center"/>
          </w:tcPr>
          <w:p>
            <w:pPr>
              <w:spacing w:before="20" w:after="20"/>
              <w:jc w:val="right"/>
            </w:pPr>
            <w:r>
              <w:rPr>
                <w:sz w:val="18"/>
                <w:szCs w:val="18"/>
              </w:rPr>
              <w:t xml:space="preserve">1.1</w:t>
            </w:r>
          </w:p>
        </w:tc>
        <w:tc>
          <w:tcPr>
            <w:tcW w:w="2100" w:type="dxa"/>
            <w:vAlign w:val="center"/>
          </w:tcPr>
          <w:p>
            <w:pPr>
              <w:spacing w:before="20" w:after="20"/>
              <w:jc w:val="right"/>
            </w:pPr>
            <w:r>
              <w:rPr>
                <w:sz w:val="18"/>
                <w:szCs w:val="18"/>
              </w:rPr>
              <w:t xml:space="preserve">-2.166%</w:t>
            </w:r>
          </w:p>
        </w:tc>
        <w:tc>
          <w:tcPr>
            <w:tcW w:w="2600" w:type="dxa"/>
            <w:vAlign w:val="center"/>
          </w:tcPr>
          <w:p>
            <w:pPr>
              <w:spacing w:before="20" w:after="20"/>
              <w:jc w:val="right"/>
            </w:pPr>
            <w:r>
              <w:rPr>
                <w:sz w:val="18"/>
                <w:szCs w:val="18"/>
              </w:rPr>
              <w:t xml:space="preserve">0.92×</w:t>
            </w:r>
          </w:p>
        </w:tc>
      </w:tr>
      <w:tr>
        <w:tc>
          <w:tcPr>
            <w:tcW w:w="1700" w:type="dxa"/>
            <w:vAlign w:val="center"/>
          </w:tcPr>
          <w:p>
            <w:pPr>
              <w:spacing w:before="20" w:after="20"/>
              <w:jc w:val="left"/>
            </w:pPr>
            <w:r>
              <w:rPr>
                <w:sz w:val="18"/>
                <w:szCs w:val="18"/>
              </w:rPr>
              <w:t xml:space="preserve">Delicious</w:t>
            </w:r>
          </w:p>
        </w:tc>
        <w:tc>
          <w:tcPr>
            <w:tcW w:w="1400" w:type="dxa"/>
            <w:vAlign w:val="center"/>
          </w:tcPr>
          <w:p>
            <w:pPr>
              <w:spacing w:before="20" w:after="20"/>
              <w:jc w:val="right"/>
            </w:pPr>
            <w:r>
              <w:rPr>
                <w:sz w:val="18"/>
                <w:szCs w:val="18"/>
              </w:rPr>
              <w:t xml:space="preserve">1,861</w:t>
            </w:r>
          </w:p>
        </w:tc>
        <w:tc>
          <w:tcPr>
            <w:tcW w:w="1200" w:type="dxa"/>
            <w:vAlign w:val="center"/>
          </w:tcPr>
          <w:p>
            <w:pPr>
              <w:spacing w:before="20" w:after="20"/>
              <w:jc w:val="right"/>
            </w:pPr>
            <w:r>
              <w:rPr>
                <w:sz w:val="18"/>
                <w:szCs w:val="18"/>
              </w:rPr>
              <w:t xml:space="preserve">1.0</w:t>
            </w:r>
          </w:p>
        </w:tc>
        <w:tc>
          <w:tcPr>
            <w:tcW w:w="2100" w:type="dxa"/>
            <w:vAlign w:val="center"/>
          </w:tcPr>
          <w:p>
            <w:pPr>
              <w:spacing w:before="20" w:after="20"/>
              <w:jc w:val="right"/>
            </w:pPr>
            <w:r>
              <w:rPr>
                <w:sz w:val="18"/>
                <w:szCs w:val="18"/>
              </w:rPr>
              <w:t xml:space="preserve">+0.000%</w:t>
            </w:r>
          </w:p>
        </w:tc>
        <w:tc>
          <w:tcPr>
            <w:tcW w:w="2600" w:type="dxa"/>
            <w:vAlign w:val="center"/>
          </w:tcPr>
          <w:p>
            <w:pPr>
              <w:spacing w:before="20" w:after="20"/>
              <w:jc w:val="right"/>
            </w:pPr>
            <w:r>
              <w:rPr>
                <w:sz w:val="18"/>
                <w:szCs w:val="18"/>
              </w:rPr>
              <w:t xml:space="preserve">1.50×</w:t>
            </w:r>
          </w:p>
        </w:tc>
      </w:tr>
    </w:tbl>
    <w:p>
      <w:pPr>
        <w:spacing w:before="0" w:after="160"/>
      </w:pPr>
    </w:p>
    <w:p>
      <w:pPr>
        <w:spacing w:before="0" w:after="200"/>
      </w:pPr>
      <w:r>
        <w:rPr>
          <w:i/>
          <w:color w:val="5A6673"/>
          <w:sz w:val="18"/>
          <w:szCs w:val="18"/>
        </w:rPr>
        <w:t xml:space="preserve">Đo ở h = 0.1, K = 20, trung bình trên 3 sản phẩm mỗi tập, đọc trực tiếp từ log của từng lần chạy nên không thể lệch với số liệu gốc. Cột cuối đã trừ khoản dựng lại Eq (12) bên trong CTIM (Mục 8.2). Dòng Delicious thoái hoá: chỉ 0.52% số cạnh sống ở h = 0.1 nên hàm mục tiêu gần như rỗng và hai phương pháp cho điểm giống hệt dù khác nhau 15/20 hạt giống, nên tỉ số thời gian ở đó không có ý nghĩa.</w:t>
      </w:r>
    </w:p>
    <w:p>
      <w:pPr>
        <w:spacing w:before="0" w:after="120"/>
      </w:pPr>
      <w:r>
        <w:rPr>
          <w:b/>
        </w:rPr>
        <w:t xml:space="preserve">Bước quy hoạch động tốn 0.00–0.01 giây trên mọi tập đã thử.</w:t>
      </w:r>
      <w:r>
        <w:t xml:space="preserve"> Khoảng 70% thời gian của CTIM-G nằm ở pha dựng đường cong (G2). Đó là pha duy nhất đáng tối ưu.</w:t>
      </w:r>
    </w:p>
    <w:p>
      <w:pPr>
        <w:pStyle w:val="Heading1"/>
        <w:keepNext/>
        <w:spacing w:before="200" w:after="140"/>
      </w:pPr>
      <w:r>
        <w:rPr>
          <w:b/>
        </w:rPr>
        <w:t xml:space="preserve">7. Tính chất</w:t>
      </w:r>
    </w:p>
    <w:p>
      <w:pPr>
        <w:ind w:left="280"/>
        <w:spacing w:before="0" w:after="80"/>
      </w:pPr>
      <w:r>
        <w:t xml:space="preserve">•  </w:t>
      </w:r>
      <w:r>
        <w:t xml:space="preserve">Tất định. Không pha nào tiêu thụ số ngẫu nhiên; tham số rng chỉ được chuyển tiếp cho bước tinh chỉnh tuỳ chọn, nơi nó chỉ phá thế hoà.</w:t>
      </w:r>
    </w:p>
    <w:p>
      <w:pPr>
        <w:ind w:left="280"/>
        <w:spacing w:before="0" w:after="80"/>
      </w:pPr>
      <w:r>
        <w:t xml:space="preserve">•  </w:t>
      </w:r>
      <w:r>
        <w:t xml:space="preserve">Đường cong I_m đơn điệu không giảm và lõm: do I submodular, dãy lợi ích biên của tham lam không tăng. Vì thế bước repair_monotone trong (G2) là phép không làm gì — nhưng nó vẫn là điều kiện mà (G4) dựa vào để giả định “thêm ngân sách không bao giờ có hại”.</w:t>
      </w:r>
    </w:p>
    <w:p>
      <w:pPr>
        <w:ind w:left="280"/>
        <w:spacing w:before="0" w:after="80"/>
      </w:pPr>
      <w:r>
        <w:t xml:space="preserve">•  </w:t>
      </w:r>
      <w:r>
        <w:t xml:space="preserve">Ở C = 1 hai phương pháp trùng nhau chứng minh được: đồ thị con cảm sinh bằng đúng đồ thị đầy đủ và đệ quy dòng 35 suy biến về tham lam. Self-test của bản cài đặt khẳng định CTIM-G trả về DÃY hạt giống trùng khít MIA.greedy_incremental với K = 1, 3, 5, 8, và Γ = 0. Toàn bộ khác biệt giữa hai phương pháp vì thế là hàm của phép phân hoạch.</w:t>
      </w:r>
    </w:p>
    <w:p>
      <w:pPr>
        <w:ind w:left="280"/>
        <w:spacing w:before="0" w:after="80"/>
      </w:pPr>
      <w:r>
        <w:t xml:space="preserve">•  </w:t>
      </w:r>
      <w:r>
        <w:t xml:space="preserve">|S| có thể nhỏ hơn K. (G4) phá thế hoà theo hướng j nhỏ hơn, nên khi hạt giống thêm không đóng góp gì thì tổng ngân sách &lt; K và CTIM-G trả về ít hơn K hạt giống, không có cảnh báo. CTIM ngược lại: nó chèn thêm hạt giống lợi ích bằng 0 cho đủ K. Mọi bảng so sánh theo |S| hoặc theo trung bình mỗi hạt giống phải tính đến điều này.</w:t>
      </w:r>
    </w:p>
    <w:p>
      <w:pPr>
        <w:ind w:left="280"/>
        <w:spacing w:before="0" w:after="80"/>
      </w:pPr>
      <w:r>
        <w:t xml:space="preserve">•  </w:t>
      </w:r>
      <w:r>
        <w:t xml:space="preserve">Một cộng đồng được cấp ngân sách 0 sẽ KHÔNG BAO GIỜ đóng góp hạt giống ở (G5), vì bể ứng viên chỉ gồm các cộng đồng có a_m &gt; 0. Giai đoạn đường cong lạc quan ở (G2) là cơ hội duy nhất của nó. CTIM thì chào lại mọi cộng đồng ở cả K vòng.</w:t>
      </w:r>
    </w:p>
    <w:p>
      <w:pPr>
        <w:ind w:left="280"/>
        <w:spacing w:before="0" w:after="80"/>
      </w:pPr>
      <w:r>
        <w:t xml:space="preserve">•  </w:t>
      </w:r>
      <w:r>
        <w:t xml:space="preserve">dp_value ≥ I(S_cat) luôn đúng, do tính dưới cộng tính. dp_value ≥ I(S_r) thì KHÔNG được bảo đảm, vì I_m(j) là giá trị tham lam.</w:t>
      </w:r>
    </w:p>
    <w:p>
      <w:pPr>
        <w:ind w:left="280"/>
        <w:spacing w:before="0" w:after="80"/>
      </w:pPr>
      <w:r>
        <w:t xml:space="preserve">•  </w:t>
      </w:r>
      <w:r>
        <w:t xml:space="preserve">Giá trị trả về không bao giờ thấp hơn cách đọc ngây thơ của chính quy hoạch động, nhờ (G6).</w:t>
      </w:r>
    </w:p>
    <w:p>
      <w:pPr>
        <w:ind w:left="280"/>
        <w:spacing w:before="0" w:after="80"/>
      </w:pPr>
      <w:r>
        <w:t xml:space="preserve">•  </w:t>
      </w:r>
      <w:r>
        <w:t xml:space="preserve">Với bước tinh chỉnh bật và bể ứng viên đầy đủ, kết quả là tối ưu cục bộ 1-hoán vị đã được chứng nhận.</w:t>
      </w:r>
    </w:p>
    <w:p>
      <w:pPr>
        <w:pStyle w:val="Heading1"/>
        <w:keepNext/>
        <w:spacing w:before="200" w:after="140"/>
      </w:pPr>
      <w:r>
        <w:rPr>
          <w:b/>
        </w:rPr>
        <w:t xml:space="preserve">8. Phạm vi và những điều phải nói kèm số liệu</w:t>
      </w:r>
    </w:p>
    <w:p>
      <w:pPr>
        <w:pStyle w:val="Heading2"/>
        <w:keepNext/>
        <w:spacing w:before="280" w:after="140"/>
      </w:pPr>
      <w:r>
        <w:rPr>
          <w:b/>
        </w:rPr>
        <w:t xml:space="preserve">8.1. Tính vòng luẩn quẩn của phép so sánh</w:t>
      </w:r>
    </w:p>
    <w:p>
      <w:pPr>
        <w:spacing w:before="0" w:after="120"/>
      </w:pPr>
      <w:r>
        <w:t xml:space="preserve">Mọi con số thực nghiệm trích dẫn ở đây đo bằng Eq (18) ở h = 0.1, đúng giao thức của bài báo: một ngưỡng duy nhất cho cả việc chọn hạt giống lẫn việc chấm điểm.</w:t>
      </w:r>
    </w:p>
    <w:p>
      <w:pPr>
        <w:spacing w:before="0" w:after="120"/>
      </w:pPr>
      <w:r>
        <w:rPr>
          <w:b/>
        </w:rPr>
        <w:t xml:space="preserve">Phát biểu chính xác của vấn đề: </w:t>
      </w:r>
      <w:r>
        <w:t xml:space="preserve">hàm mà CTIM tối ưu bên trong (I⁽ᵐ⁾ trên C đồ thị con khác nhau) và hàm dùng để chấm nó (I trên toàn đồ thị) là hai hàm khác nhau. Với CTIM-G thì đó là cùng một hàm — (G2) và (G5) đều là tham lam trên chính Eq (18) toàn cục. Vì thế mọi so sánh ở cùng một h nghiêng về phía CTIM-G theo cấu trúc, và khoảng cách báo cáo ở Mục 6 là </w:t>
      </w:r>
      <w:r>
        <w:rPr>
          <w:b/>
        </w:rPr>
        <w:t xml:space="preserve">cận trên</w:t>
      </w:r>
      <w:r>
        <w:t xml:space="preserve"> của khoảng cách thật.</w:t>
      </w:r>
    </w:p>
    <w:p>
      <w:pPr>
        <w:pStyle w:val="Heading2"/>
        <w:keepNext/>
        <w:spacing w:before="280" w:after="140"/>
      </w:pPr>
      <w:r>
        <w:rPr>
          <w:b/>
        </w:rPr>
        <w:t xml:space="preserve">8.2. Một sai số đo đã được sửa</w:t>
      </w:r>
    </w:p>
    <w:p>
      <w:pPr>
        <w:spacing w:before="0" w:after="120"/>
      </w:pPr>
      <w:r>
        <w:rPr>
          <w:b/>
        </w:rPr>
        <w:t xml:space="preserve">Các tỉ số thời gian ở Mục 6 từng bị lệch và đã được đo lại.</w:t>
      </w:r>
      <w:r>
        <w:t xml:space="preserve"> Hàm chọn hạt giống của CTIM không nhận tham số pp; nó tự dựng lại Eq (12) từ đối tượng EdgeWeights, mà EdgeWeights.for_item KHÔNG lưu đệm — nó duyệt lại toàn bộ cạnh mỗi lần gọi. CTIM-G thì được truyền pp dựng sẵn nên không trả khoản đó. Đo được: 41–47% thời gian “chọn” của CTIM thực chất là dựng lại Eq (12). Trình đo đã được sửa để trừ khoản này ra, và mọi tỉ số ở Mục 6 là số sau khi sửa — so sánh chọn với chọn.</w:t>
      </w:r>
    </w:p>
    <w:p>
      <w:pPr>
        <w:spacing w:before="0" w:after="200"/>
      </w:pPr>
      <w:r>
        <w:rPr>
          <w:i/>
          <w:color w:val="5A6673"/>
          <w:sz w:val="18"/>
          <w:szCs w:val="18"/>
        </w:rPr>
        <w:t xml:space="preserve">ctim/influence.py:254-263 (không lưu đệm) ; scripts/run_ctim_global.py (khoản trừ).</w:t>
      </w:r>
    </w:p>
    <w:p>
      <w:pPr>
        <w:pStyle w:val="Heading2"/>
        <w:keepNext/>
        <w:spacing w:before="280" w:after="140"/>
      </w:pPr>
      <w:r>
        <w:rPr>
          <w:b/>
        </w:rPr>
        <w:t xml:space="preserve">8.3. Ba sản phẩm không phải ba phép thử độc lập</w:t>
      </w:r>
    </w:p>
    <w:p>
      <w:pPr>
        <w:spacing w:before="0" w:after="120"/>
      </w:pPr>
      <w:r>
        <w:t xml:space="preserve">Trong mỗi tập dữ liệu, khoảng cách giữa các sản phẩm có độ lệch chuẩn gần bằng 0. Đó là tính tái lập chứ không phải tính bền: θ gần đều nên mọi sản phẩm sinh ra gần như cùng một đồ thị lan truyền. Lấy trung bình qua sản phẩm để tăng độ tin cậy là vô nghĩa.</w:t>
      </w:r>
    </w:p>
    <w:p>
      <w:pPr>
        <w:pStyle w:val="Heading2"/>
        <w:keepNext/>
        <w:spacing w:before="280" w:after="140"/>
      </w:pPr>
      <w:r>
        <w:rPr>
          <w:b/>
        </w:rPr>
        <w:t xml:space="preserve">8.4. MIA là một xấp xỉ, độc lập với việc chia cộng đồng</w:t>
      </w:r>
    </w:p>
    <w:p>
      <w:pPr>
        <w:spacing w:before="0" w:after="120"/>
      </w:pPr>
      <w:r>
        <w:t xml:space="preserve">Eq (17) chỉ chạy trên MỘT cây ảnh hưởng cực đại cho mỗi nút, nên nút được nuôi bởi nhiều đường có xác suất tương đương bị tính thiếu — ở cả CTIM lẫn CTIM-G. Sai số này cộng dồn với, và độc lập với, phần mất mát do đồ thị con cảm sinh của CTIM.</w:t>
      </w:r>
    </w:p>
    <w:sectPr>
      <w:pgSz w:w="11906" w:h="16838"/>
      <w:pgMar w:top="1134" w:right="1021" w:bottom="1134" w:left="1021" w:header="708" w:footer="708" w:gutter="0"/>
    </w:sectPr>
  </w:body>
</w:document>
</file>

<file path=word/settings.xml><?xml version="1.0" encoding="utf-8"?>
<w:settings xmlns:w="http://schemas.openxmlformats.org/wordprocessingml/2006/main" xmlns:m="http://schemas.openxmlformats.org/officeDocument/2006/math">
  <m:mathPr>
    <m:defJc m:val="left"/>
  </m:mathPr>
</w:settings>
</file>

<file path=word/styles.xml><?xml version="1.0" encoding="utf-8"?>
<w:styles xmlns:w="http://schemas.openxmlformats.org/wordprocessingml/2006/main">
  <w:docDefaults>
    <w:rPrDefault>
      <w:rPr>
        <w:rFonts w:ascii="Calibri" w:hAnsi="Calibri" w:cs="Calibri"/>
        <w:sz w:val="21"/>
        <w:szCs w:val="21"/>
        <w:lang w:val="vi-VN"/>
      </w:rPr>
    </w:rPrDefault>
    <w:pPrDefault>
      <w:pPr>
        <w:spacing w:after="120" w:line="264" w:lineRule="auto"/>
      </w:pPr>
    </w:pPrDefault>
  </w:docDefaults>
  <w:style w:type="paragraph" w:default="1" w:styleId="Normal">
    <w:name w:val="Normal"/>
  </w:style>
  <w:style w:type="paragraph" w:styleId="Title">
    <w:name w:val="Title"/>
    <w:rPr>
      <w:b/>
      <w:sz w:val="40"/>
      <w:szCs w:val="40"/>
      <w:color w:val="1F3864"/>
    </w:rPr>
  </w:style>
  <w:style w:type="paragraph" w:styleId="Heading1">
    <w:name w:val="heading 1"/>
    <w:rPr>
      <w:b/>
      <w:sz w:val="30"/>
      <w:szCs w:val="30"/>
      <w:color w:val="1F3864"/>
    </w:rPr>
  </w:style>
  <w:style w:type="paragraph" w:styleId="Heading2">
    <w:name w:val="heading 2"/>
    <w:rPr>
      <w:b/>
      <w:sz w:val="25"/>
      <w:szCs w:val="25"/>
      <w:color w:val="2E5395"/>
    </w:rPr>
  </w:style>
  <w:style w:type="paragraph" w:styleId="Heading3">
    <w:name w:val="heading 3"/>
    <w:rPr>
      <w:b/>
      <w:sz w:val="22"/>
      <w:szCs w:val="22"/>
      <w:color w:val="2E539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