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34.png" ContentType="image/png"/>
  <Override PartName="/word/media/rId36.png" ContentType="image/png"/>
  <Override PartName="/word/media/rId38.png" ContentType="image/png"/>
  <Override PartName="/word/media/rId40.png" ContentType="image/png"/>
  <Override PartName="/word/media/rId42.png" ContentType="image/png"/>
  <Override PartName="/word/media/rId46.png" ContentType="image/png"/>
  <Override PartName="/word/media/rId48.png" ContentType="image/png"/>
  <Override PartName="/word/media/rId50.png" ContentType="image/png"/>
  <Override PartName="/word/media/rId52.png" ContentType="image/png"/>
  <Override PartName="/word/media/rId5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Closer</w:t>
      </w:r>
      <w:r>
        <w:t xml:space="preserve"> </w:t>
      </w:r>
      <w:r>
        <w:t xml:space="preserve">Look</w:t>
      </w:r>
      <w:r>
        <w:t xml:space="preserve"> </w:t>
      </w:r>
      <w:r>
        <w:t xml:space="preserve">at</w:t>
      </w:r>
      <w:r>
        <w:t xml:space="preserve"> </w:t>
      </w:r>
      <w:r>
        <w:t xml:space="preserve">the</w:t>
      </w:r>
      <w:r>
        <w:t xml:space="preserve"> </w:t>
      </w:r>
      <w:r>
        <w:t xml:space="preserve">Inclusion</w:t>
      </w:r>
      <w:r>
        <w:t xml:space="preserve"> </w:t>
      </w:r>
      <w:r>
        <w:t xml:space="preserve">of</w:t>
      </w:r>
      <w:r>
        <w:t xml:space="preserve"> </w:t>
      </w:r>
      <w:r>
        <w:t xml:space="preserve">SSA</w:t>
      </w:r>
      <w:r>
        <w:t xml:space="preserve"> </w:t>
      </w:r>
      <w:r>
        <w:t xml:space="preserve">and</w:t>
      </w:r>
      <w:r>
        <w:t xml:space="preserve"> </w:t>
      </w:r>
      <w:r>
        <w:t xml:space="preserve">NSA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SEAK</w:t>
      </w:r>
      <w:r>
        <w:t xml:space="preserve"> </w:t>
      </w:r>
      <w:r>
        <w:t xml:space="preserve">SPFI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on</w:t>
      </w:r>
      <w:r>
        <w:t xml:space="preserve"> </w:t>
      </w:r>
      <w:r>
        <w:t xml:space="preserve">October</w:t>
      </w:r>
      <w:r>
        <w:t xml:space="preserve"> </w:t>
      </w:r>
      <w:r>
        <w:t xml:space="preserve">8,</w:t>
      </w:r>
      <w:r>
        <w:t xml:space="preserve"> </w:t>
      </w:r>
      <w:r>
        <w:t xml:space="preserve">2018</w:t>
      </w:r>
    </w:p>
    <w:p>
      <w:pPr>
        <w:pStyle w:val="Heading1"/>
      </w:pPr>
      <w:bookmarkStart w:id="21" w:name="introduction-2018era-spfis"/>
      <w:bookmarkEnd w:id="21"/>
      <w:r>
        <w:t xml:space="preserve">Introduction: 2018ERA SPFIs</w:t>
      </w:r>
    </w:p>
    <w:p>
      <w:pPr>
        <w:pStyle w:val="Heading2"/>
      </w:pPr>
      <w:bookmarkStart w:id="22" w:name="hrj-database"/>
      <w:bookmarkEnd w:id="22"/>
      <w:r>
        <w:t xml:space="preserve">HRJ Database</w:t>
      </w:r>
    </w:p>
    <w:p>
      <w:pPr>
        <w:pStyle w:val="FirstParagraph"/>
      </w:pPr>
      <w:r>
        <w:t xml:space="preserve">2018ERA HRJ files found on SharePoint. Read into R via the following code: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#Read in HRJ files in a directory</w:t>
      </w:r>
      <w:r>
        <w:br w:type="textWrapping"/>
      </w:r>
      <w:r>
        <w:rPr>
          <w:rStyle w:val="NormalTok"/>
        </w:rPr>
        <w:t xml:space="preserve">  by=</w:t>
      </w:r>
      <w:r>
        <w:rPr>
          <w:rStyle w:val="KeywordTok"/>
        </w:rPr>
        <w:t xml:space="preserve">readHRJdir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"&lt;user directory&gt;"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nFisheries=</w:t>
      </w:r>
      <w:r>
        <w:rPr>
          <w:rStyle w:val="DecValTok"/>
        </w:rPr>
        <w:t xml:space="preserve">79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straysinescap=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Age6=</w:t>
      </w:r>
      <w:r>
        <w:rPr>
          <w:rStyle w:val="StringTok"/>
        </w:rPr>
        <w:t xml:space="preserve">"include"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to CY layout</w:t>
      </w:r>
      <w:r>
        <w:br w:type="textWrapping"/>
      </w:r>
      <w:r>
        <w:rPr>
          <w:rStyle w:val="NormalTok"/>
        </w:rPr>
        <w:t xml:space="preserve">  cy=</w:t>
      </w:r>
      <w:r>
        <w:rPr>
          <w:rStyle w:val="KeywordTok"/>
        </w:rPr>
        <w:t xml:space="preserve">convertHRJ_BYtoCY</w:t>
      </w:r>
      <w:r>
        <w:rPr>
          <w:rStyle w:val="NormalTok"/>
        </w:rPr>
        <w:t xml:space="preserve">(by)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#Convert HRJ from R to Access format</w:t>
      </w:r>
      <w:r>
        <w:br w:type="textWrapping"/>
      </w:r>
      <w:r>
        <w:rPr>
          <w:rStyle w:val="NormalTok"/>
        </w:rPr>
        <w:t xml:space="preserve">  z.cy=</w:t>
      </w:r>
      <w:r>
        <w:rPr>
          <w:rStyle w:val="KeywordTok"/>
        </w:rPr>
        <w:t xml:space="preserve">convertHRJ_RtoAccess</w:t>
      </w:r>
      <w:r>
        <w:rPr>
          <w:rStyle w:val="NormalTok"/>
        </w:rPr>
        <w:t xml:space="preserve">(cy)</w:t>
      </w:r>
      <w:r>
        <w:br w:type="textWrapping"/>
      </w:r>
      <w:r>
        <w:rPr>
          <w:rStyle w:val="NormalTok"/>
        </w:rPr>
        <w:t xml:space="preserve"> </w:t>
      </w:r>
      <w:r>
        <w:rPr>
          <w:rStyle w:val="CommentTok"/>
        </w:rPr>
        <w:t xml:space="preserve">#add the 'preferred' table to the Access format</w:t>
      </w:r>
      <w:r>
        <w:br w:type="textWrapping"/>
      </w:r>
      <w:r>
        <w:rPr>
          <w:rStyle w:val="NormalTok"/>
        </w:rPr>
        <w:t xml:space="preserve">  z.cy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addPTableHRJ</w:t>
      </w:r>
      <w:r>
        <w:rPr>
          <w:rStyle w:val="NormalTok"/>
        </w:rPr>
        <w:t xml:space="preserve">(z.cy, </w:t>
      </w:r>
      <w:r>
        <w:rPr>
          <w:rStyle w:val="DataTypeTok"/>
        </w:rPr>
        <w:t xml:space="preserve">hrjclass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"Access"</w:t>
      </w:r>
      <w:r>
        <w:rPr>
          <w:rStyle w:val="NormalTok"/>
        </w:rPr>
        <w:t xml:space="preserve">)</w:t>
      </w:r>
    </w:p>
    <w:p>
      <w:pPr>
        <w:pStyle w:val="Heading2"/>
      </w:pPr>
      <w:bookmarkStart w:id="23" w:name="seak"/>
      <w:bookmarkEnd w:id="23"/>
      <w:r>
        <w:t xml:space="preserve">SEAK</w:t>
      </w:r>
    </w:p>
    <w:p>
      <w:pPr>
        <w:pStyle w:val="Heading3"/>
      </w:pPr>
      <w:bookmarkStart w:id="24" w:name="stock-ages"/>
      <w:bookmarkEnd w:id="24"/>
      <w:r>
        <w:t xml:space="preserve">Stock &amp; Ages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(seak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stockage)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StockAcronym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Heading3"/>
      </w:pPr>
      <w:bookmarkStart w:id="25" w:name="aeq-total-mortality"/>
      <w:bookmarkEnd w:id="25"/>
      <w:r>
        <w:t xml:space="preserve">AEQ Total Mortality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tot"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1.24</w:t>
            </w:r>
          </w:p>
        </w:tc>
        <w:tc>
          <w:p>
            <w:pPr>
              <w:pStyle w:val="Compact"/>
              <w:jc w:val="right"/>
            </w:pPr>
            <w:r>
              <w:t xml:space="preserve">1.09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1.51</w:t>
            </w:r>
          </w:p>
        </w:tc>
        <w:tc>
          <w:p>
            <w:pPr>
              <w:pStyle w:val="Compact"/>
              <w:jc w:val="right"/>
            </w:pPr>
            <w:r>
              <w:t xml:space="preserve">1.43</w:t>
            </w:r>
          </w:p>
        </w:tc>
        <w:tc>
          <w:p>
            <w:pPr>
              <w:pStyle w:val="Compact"/>
              <w:jc w:val="right"/>
            </w:pPr>
            <w:r>
              <w:t xml:space="preserve">1.77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0.76</w:t>
            </w:r>
          </w:p>
        </w:tc>
        <w:tc>
          <w:p>
            <w:pPr>
              <w:pStyle w:val="Compact"/>
              <w:jc w:val="right"/>
            </w:pPr>
            <w:r>
              <w:t xml:space="preserve">1.78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1.28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0.99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0.22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0.60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0.89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1.52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0.51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0.65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1.45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0.77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0.37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0.24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0.19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0.97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1.19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1.32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1.44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3"/>
      </w:pPr>
      <w:bookmarkStart w:id="26" w:name="aeq-landed-catch"/>
      <w:bookmarkEnd w:id="26"/>
      <w:r>
        <w:t xml:space="preserve">AEQ Landed Catch</w:t>
      </w:r>
    </w:p>
    <w:p>
      <w:pPr>
        <w:pStyle w:val="SourceCode"/>
      </w:pPr>
      <w:r>
        <w:rPr>
          <w:rStyle w:val="NormalTok"/>
        </w:rPr>
        <w:t xml:space="preserve">  </w:t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seak_spfi, </w:t>
      </w:r>
      <w:r>
        <w:rPr>
          <w:rStyle w:val="DataTypeTok"/>
        </w:rPr>
        <w:t xml:space="preserve">unit=</w:t>
      </w:r>
      <w:r>
        <w:rPr>
          <w:rStyle w:val="StringTok"/>
        </w:rPr>
        <w:t xml:space="preserve">"aeq cat"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spfi,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spfigrand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1979</w:t>
            </w:r>
          </w:p>
        </w:tc>
        <w:tc>
          <w:p>
            <w:pPr>
              <w:pStyle w:val="Compact"/>
              <w:jc w:val="right"/>
            </w:pPr>
            <w:r>
              <w:t xml:space="preserve">0.78</w:t>
            </w:r>
          </w:p>
        </w:tc>
        <w:tc>
          <w:p>
            <w:pPr>
              <w:pStyle w:val="Compact"/>
              <w:jc w:val="right"/>
            </w:pPr>
            <w:r>
              <w:t xml:space="preserve">1.20</w:t>
            </w:r>
          </w:p>
        </w:tc>
        <w:tc>
          <w:p>
            <w:pPr>
              <w:pStyle w:val="Compact"/>
              <w:jc w:val="right"/>
            </w:pPr>
            <w:r>
              <w:t xml:space="preserve">1.05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1980</w:t>
            </w:r>
          </w:p>
        </w:tc>
        <w:tc>
          <w:p>
            <w:pPr>
              <w:pStyle w:val="Compact"/>
              <w:jc w:val="right"/>
            </w:pPr>
            <w:r>
              <w:t xml:space="preserve">1.29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0.94</w:t>
            </w:r>
          </w:p>
        </w:tc>
        <w:tc>
          <w:p>
            <w:pPr>
              <w:pStyle w:val="Compact"/>
              <w:jc w:val="right"/>
            </w:pPr>
            <w:r>
              <w:t xml:space="preserve">1.46</w:t>
            </w:r>
          </w:p>
        </w:tc>
        <w:tc>
          <w:p>
            <w:pPr>
              <w:pStyle w:val="Compact"/>
              <w:jc w:val="right"/>
            </w:pPr>
            <w:r>
              <w:t xml:space="preserve">1.57</w:t>
            </w:r>
          </w:p>
        </w:tc>
        <w:tc>
          <w:p>
            <w:pPr>
              <w:pStyle w:val="Compact"/>
              <w:jc w:val="right"/>
            </w:pPr>
            <w:r>
              <w:t xml:space="preserve">1.84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1981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1.12</w:t>
            </w:r>
          </w:p>
        </w:tc>
        <w:tc>
          <w:p>
            <w:pPr>
              <w:pStyle w:val="Compact"/>
              <w:jc w:val="right"/>
            </w:pPr>
            <w:r>
              <w:t xml:space="preserve">0.91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1982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1.07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1983</w:t>
            </w:r>
          </w:p>
        </w:tc>
        <w:tc>
          <w:p>
            <w:pPr>
              <w:pStyle w:val="Compact"/>
              <w:jc w:val="right"/>
            </w:pPr>
            <w:r>
              <w:t xml:space="preserve">0.87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1984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0.36</w:t>
            </w:r>
          </w:p>
        </w:tc>
        <w:tc>
          <w:p>
            <w:pPr>
              <w:pStyle w:val="Compact"/>
              <w:jc w:val="right"/>
            </w:pPr>
            <w:r>
              <w:t xml:space="preserve">0.93</w:t>
            </w:r>
          </w:p>
        </w:tc>
        <w:tc>
          <w:p>
            <w:pPr>
              <w:pStyle w:val="Compact"/>
              <w:jc w:val="right"/>
            </w:pPr>
            <w:r>
              <w:t xml:space="preserve">1.06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1985</w:t>
            </w:r>
          </w:p>
        </w:tc>
        <w:tc>
          <w:p>
            <w:pPr>
              <w:pStyle w:val="Compact"/>
              <w:jc w:val="right"/>
            </w:pPr>
            <w:r>
              <w:t xml:space="preserve">0.67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0.71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1986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1.26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1987</w:t>
            </w:r>
          </w:p>
        </w:tc>
        <w:tc>
          <w:p>
            <w:pPr>
              <w:pStyle w:val="Compact"/>
              <w:jc w:val="right"/>
            </w:pPr>
            <w:r>
              <w:t xml:space="preserve">0.47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0.16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0.62</w:t>
            </w:r>
          </w:p>
        </w:tc>
        <w:tc>
          <w:p>
            <w:pPr>
              <w:pStyle w:val="Compact"/>
              <w:jc w:val="right"/>
            </w:pPr>
            <w:r>
              <w:t xml:space="preserve">1.30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1988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1.37</w:t>
            </w:r>
          </w:p>
        </w:tc>
        <w:tc>
          <w:p>
            <w:pPr>
              <w:pStyle w:val="Compact"/>
              <w:jc w:val="right"/>
            </w:pPr>
            <w:r>
              <w:t xml:space="preserve">0.00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1.16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1989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  <w:tc>
          <w:p>
            <w:pPr>
              <w:pStyle w:val="Compact"/>
              <w:jc w:val="right"/>
            </w:pPr>
            <w:r>
              <w:t xml:space="preserve">0.83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0.41</w:t>
            </w:r>
          </w:p>
        </w:tc>
        <w:tc>
          <w:p>
            <w:pPr>
              <w:pStyle w:val="Compact"/>
              <w:jc w:val="right"/>
            </w:pPr>
            <w:r>
              <w:t xml:space="preserve">0.54</w:t>
            </w:r>
          </w:p>
        </w:tc>
        <w:tc>
          <w:p>
            <w:pPr>
              <w:pStyle w:val="Compact"/>
              <w:jc w:val="right"/>
            </w:pPr>
            <w:r>
              <w:t xml:space="preserve">0.50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1990</w:t>
            </w:r>
          </w:p>
        </w:tc>
        <w:tc>
          <w:p>
            <w:pPr>
              <w:pStyle w:val="Compact"/>
              <w:jc w:val="right"/>
            </w:pPr>
            <w:r>
              <w:t xml:space="preserve">0.70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1.17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1991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1.35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  <w:tc>
          <w:p>
            <w:pPr>
              <w:pStyle w:val="Compact"/>
              <w:jc w:val="right"/>
            </w:pPr>
            <w:r>
              <w:t xml:space="preserve">0.86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1992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1.02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0.21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1993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0.02</w:t>
            </w:r>
          </w:p>
        </w:tc>
        <w:tc>
          <w:p>
            <w:pPr>
              <w:pStyle w:val="Compact"/>
              <w:jc w:val="right"/>
            </w:pPr>
            <w:r>
              <w:t xml:space="preserve">0.26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  <w:tc>
          <w:p>
            <w:pPr>
              <w:pStyle w:val="Compact"/>
              <w:jc w:val="right"/>
            </w:pPr>
            <w:r>
              <w:t xml:space="preserve">0.46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0.31</w:t>
            </w:r>
          </w:p>
        </w:tc>
        <w:tc>
          <w:p>
            <w:pPr>
              <w:pStyle w:val="Compact"/>
              <w:jc w:val="right"/>
            </w:pPr>
            <w:r>
              <w:t xml:space="preserve">0.79</w:t>
            </w:r>
          </w:p>
        </w:tc>
        <w:tc>
          <w:p>
            <w:pPr>
              <w:pStyle w:val="Compact"/>
              <w:jc w:val="right"/>
            </w:pPr>
            <w:r>
              <w:t xml:space="preserve">0.92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  <w:jc w:val="right"/>
            </w:pPr>
            <w:r>
              <w:t xml:space="preserve">0.42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1.47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  <w:jc w:val="right"/>
            </w:pPr>
            <w:r>
              <w:t xml:space="preserve">0.56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0.96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0.88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0.10</w:t>
            </w:r>
          </w:p>
        </w:tc>
        <w:tc>
          <w:p>
            <w:pPr>
              <w:pStyle w:val="Compact"/>
              <w:jc w:val="right"/>
            </w:pPr>
            <w:r>
              <w:t xml:space="preserve">1.42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0.53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  <w:tc>
          <w:p>
            <w:pPr>
              <w:pStyle w:val="Compact"/>
              <w:jc w:val="right"/>
            </w:pPr>
            <w:r>
              <w:t xml:space="preserve">0.64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1.10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  <w:tc>
          <w:p>
            <w:pPr>
              <w:pStyle w:val="Compact"/>
              <w:jc w:val="right"/>
            </w:pPr>
            <w:r>
              <w:t xml:space="preserve">0.85</w:t>
            </w:r>
          </w:p>
        </w:tc>
        <w:tc>
          <w:p>
            <w:pPr>
              <w:pStyle w:val="Compact"/>
              <w:jc w:val="right"/>
            </w:pPr>
            <w:r>
              <w:t xml:space="preserve">0.30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  <w:jc w:val="right"/>
            </w:pPr>
            <w:r>
              <w:t xml:space="preserve">0.40</w:t>
            </w:r>
          </w:p>
        </w:tc>
        <w:tc>
          <w:p>
            <w:pPr>
              <w:pStyle w:val="Compact"/>
              <w:jc w:val="right"/>
            </w:pPr>
            <w:r>
              <w:t xml:space="preserve">0.81</w:t>
            </w:r>
          </w:p>
        </w:tc>
        <w:tc>
          <w:p>
            <w:pPr>
              <w:pStyle w:val="Compact"/>
              <w:jc w:val="right"/>
            </w:pPr>
            <w:r>
              <w:t xml:space="preserve">0.06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0.95</w:t>
            </w:r>
          </w:p>
        </w:tc>
        <w:tc>
          <w:p>
            <w:pPr>
              <w:pStyle w:val="Compact"/>
              <w:jc w:val="righ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0.90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0.20</w:t>
            </w:r>
          </w:p>
        </w:tc>
        <w:tc>
          <w:p>
            <w:pPr>
              <w:pStyle w:val="Compact"/>
              <w:jc w:val="right"/>
            </w:pPr>
            <w:r>
              <w:t xml:space="preserve">1.21</w:t>
            </w:r>
          </w:p>
        </w:tc>
        <w:tc>
          <w:p>
            <w:pPr>
              <w:pStyle w:val="Compact"/>
              <w:jc w:val="righ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  <w:jc w:val="right"/>
            </w:pPr>
            <w:r>
              <w:t xml:space="preserve">0.59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0.63</w:t>
            </w:r>
          </w:p>
        </w:tc>
        <w:tc>
          <w:p>
            <w:pPr>
              <w:pStyle w:val="Compact"/>
              <w:jc w:val="right"/>
            </w:pPr>
            <w:r>
              <w:t xml:space="preserve">1.36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1.23</w:t>
            </w:r>
          </w:p>
        </w:tc>
        <w:tc>
          <w:p>
            <w:pPr>
              <w:pStyle w:val="Compact"/>
              <w:jc w:val="right"/>
            </w:pPr>
            <w:r>
              <w:t xml:space="preserve">0.14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0.17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  <w:jc w:val="right"/>
            </w:pPr>
            <w:r>
              <w:t xml:space="preserve">0.44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  <w:tc>
          <w:p>
            <w:pPr>
              <w:pStyle w:val="Compact"/>
              <w:jc w:val="right"/>
            </w:pPr>
            <w:r>
              <w:t xml:space="preserve">0.69</w:t>
            </w:r>
          </w:p>
        </w:tc>
        <w:tc>
          <w:p>
            <w:pPr>
              <w:pStyle w:val="Compact"/>
              <w:jc w:val="right"/>
            </w:pPr>
            <w:r>
              <w:t xml:space="preserve">0.68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  <w:jc w:val="right"/>
            </w:pPr>
            <w:r>
              <w:t xml:space="preserve">0.57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  <w:tc>
          <w:p>
            <w:pPr>
              <w:pStyle w:val="Compact"/>
              <w:jc w:val="right"/>
            </w:pPr>
            <w:r>
              <w:t xml:space="preserve">0.32</w:t>
            </w:r>
          </w:p>
        </w:tc>
        <w:tc>
          <w:p>
            <w:pPr>
              <w:pStyle w:val="Compact"/>
              <w:jc w:val="right"/>
            </w:pPr>
            <w:r>
              <w:t xml:space="preserve">1.08</w:t>
            </w:r>
          </w:p>
        </w:tc>
        <w:tc>
          <w:p>
            <w:pPr>
              <w:pStyle w:val="Compact"/>
              <w:jc w:val="righ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  <w:tc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p>
            <w:pPr>
              <w:pStyle w:val="Compact"/>
              <w:jc w:val="right"/>
            </w:pPr>
            <w:r>
              <w:t xml:space="preserve">0.04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0.73</w:t>
            </w:r>
          </w:p>
        </w:tc>
        <w:tc>
          <w:p>
            <w:pPr>
              <w:pStyle w:val="Compact"/>
              <w:jc w:val="right"/>
            </w:pPr>
            <w:r>
              <w:t xml:space="preserve">0.07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  <w:jc w:val="right"/>
            </w:pPr>
            <w:r>
              <w:t xml:space="preserve">0.38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0.05</w:t>
            </w:r>
          </w:p>
        </w:tc>
        <w:tc>
          <w:p>
            <w:pPr>
              <w:pStyle w:val="Compact"/>
              <w:jc w:val="right"/>
            </w:pPr>
            <w:r>
              <w:t xml:space="preserve">0.25</w:t>
            </w:r>
          </w:p>
        </w:tc>
        <w:tc>
          <w:p>
            <w:pPr>
              <w:pStyle w:val="Compact"/>
              <w:jc w:val="right"/>
            </w:pPr>
            <w:r>
              <w:t xml:space="preserve">0.82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  <w:jc w:val="right"/>
            </w:pPr>
            <w:r>
              <w:t xml:space="preserve">0.61</w:t>
            </w:r>
          </w:p>
        </w:tc>
        <w:tc>
          <w:p>
            <w:pPr>
              <w:pStyle w:val="Compact"/>
              <w:jc w:val="right"/>
            </w:pPr>
            <w:r>
              <w:t xml:space="preserve">1.62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0.18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  <w:jc w:val="right"/>
            </w:pPr>
            <w:r>
              <w:t xml:space="preserve">0.33</w:t>
            </w:r>
          </w:p>
        </w:tc>
        <w:tc>
          <w:p>
            <w:pPr>
              <w:pStyle w:val="Compact"/>
              <w:jc w:val="right"/>
            </w:pPr>
            <w:r>
              <w:t xml:space="preserve">0.80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0.43</w:t>
            </w:r>
          </w:p>
        </w:tc>
        <w:tc>
          <w:p>
            <w:pPr>
              <w:pStyle w:val="Compact"/>
              <w:jc w:val="right"/>
            </w:pPr>
            <w:r>
              <w:t xml:space="preserve">0.49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1.25</w:t>
            </w:r>
          </w:p>
        </w:tc>
        <w:tc>
          <w:p>
            <w:pPr>
              <w:pStyle w:val="Compact"/>
              <w:jc w:val="right"/>
            </w:pPr>
            <w:r>
              <w:t xml:space="preserve">0.08</w:t>
            </w:r>
          </w:p>
        </w:tc>
        <w:tc>
          <w:p>
            <w:pPr>
              <w:pStyle w:val="Compact"/>
              <w:jc w:val="right"/>
            </w:pPr>
            <w:r>
              <w:t xml:space="preserve">0.52</w:t>
            </w:r>
          </w:p>
        </w:tc>
        <w:tc>
          <w:p>
            <w:pPr>
              <w:pStyle w:val="Compact"/>
              <w:jc w:val="right"/>
            </w:pPr>
            <w:r>
              <w:t xml:space="preserve">1.03</w:t>
            </w:r>
          </w:p>
        </w:tc>
        <w:tc>
          <w:p>
            <w:pPr>
              <w:pStyle w:val="Compact"/>
              <w:jc w:val="righ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  <w:jc w:val="right"/>
            </w:pPr>
            <w:r>
              <w:t xml:space="preserve">0.45</w:t>
            </w:r>
          </w:p>
        </w:tc>
        <w:tc>
          <w:p>
            <w:pPr>
              <w:pStyle w:val="Compact"/>
              <w:jc w:val="right"/>
            </w:pPr>
            <w:r>
              <w:t xml:space="preserve">1.15</w:t>
            </w:r>
          </w:p>
        </w:tc>
        <w:tc>
          <w:p>
            <w:pPr>
              <w:pStyle w:val="Compact"/>
              <w:jc w:val="right"/>
            </w:pPr>
            <w:r>
              <w:t xml:space="preserve">0.09</w:t>
            </w:r>
          </w:p>
        </w:tc>
        <w:tc>
          <w:p>
            <w:pPr>
              <w:pStyle w:val="Compact"/>
              <w:jc w:val="right"/>
            </w:pPr>
            <w:r>
              <w:t xml:space="preserve">1.31</w:t>
            </w:r>
          </w:p>
        </w:tc>
        <w:tc>
          <w:p>
            <w:pPr>
              <w:pStyle w:val="Compact"/>
              <w:jc w:val="right"/>
            </w:pPr>
            <w:r>
              <w:t xml:space="preserve">0.72</w:t>
            </w:r>
          </w:p>
        </w:tc>
        <w:tc>
          <w:p>
            <w:pPr>
              <w:pStyle w:val="Compact"/>
              <w:jc w:val="right"/>
            </w:pPr>
            <w:r>
              <w:t xml:space="preserve">0.34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  <w:jc w:val="right"/>
            </w:pPr>
            <w:r>
              <w:t xml:space="preserve">0.55</w:t>
            </w:r>
          </w:p>
        </w:tc>
        <w:tc>
          <w:p>
            <w:pPr>
              <w:pStyle w:val="Compact"/>
              <w:jc w:val="right"/>
            </w:pPr>
            <w:r>
              <w:t xml:space="preserve">1.50</w:t>
            </w:r>
          </w:p>
        </w:tc>
        <w:tc>
          <w:p>
            <w:pPr>
              <w:pStyle w:val="Compact"/>
              <w:jc w:val="right"/>
            </w:pPr>
            <w:r>
              <w:t xml:space="preserve">0.11</w:t>
            </w:r>
          </w:p>
        </w:tc>
        <w:tc>
          <w:p>
            <w:pPr>
              <w:pStyle w:val="Compact"/>
              <w:jc w:val="right"/>
            </w:pPr>
            <w:r>
              <w:t xml:space="preserve">0.58</w:t>
            </w:r>
          </w:p>
        </w:tc>
        <w:tc>
          <w:p>
            <w:pPr>
              <w:pStyle w:val="Compact"/>
              <w:jc w:val="right"/>
            </w:pPr>
            <w:r>
              <w:t xml:space="preserve">1.04</w:t>
            </w:r>
          </w:p>
        </w:tc>
        <w:tc>
          <w:p>
            <w:pPr>
              <w:pStyle w:val="Compact"/>
              <w:jc w:val="right"/>
            </w:pPr>
            <w:r>
              <w:t xml:space="preserve">0.12</w:t>
            </w:r>
          </w:p>
        </w:tc>
      </w:tr>
    </w:tbl>
    <w:p>
      <w:pPr>
        <w:pStyle w:val="Heading1"/>
      </w:pPr>
      <w:bookmarkStart w:id="27" w:name="methods"/>
      <w:bookmarkEnd w:id="27"/>
      <w:r>
        <w:t xml:space="preserve">Methods</w:t>
      </w:r>
    </w:p>
    <w:p>
      <w:pPr>
        <w:pStyle w:val="Heading2"/>
      </w:pPr>
      <w:bookmarkStart w:id="28" w:name="analysis-1"/>
      <w:bookmarkEnd w:id="28"/>
      <w:r>
        <w:t xml:space="preserve">Analysis 1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seak_spfi_a1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1994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calc 1 of 23 </w:t>
      </w:r>
      <w:r>
        <w:br w:type="textWrapping"/>
      </w:r>
      <w:r>
        <w:rPr>
          <w:rStyle w:val="VerbatimChar"/>
        </w:rPr>
        <w:t xml:space="preserve">## calc 2 of 23 </w:t>
      </w:r>
      <w:r>
        <w:br w:type="textWrapping"/>
      </w:r>
      <w:r>
        <w:rPr>
          <w:rStyle w:val="VerbatimChar"/>
        </w:rPr>
        <w:t xml:space="preserve">## calc 3 of 23 </w:t>
      </w:r>
      <w:r>
        <w:br w:type="textWrapping"/>
      </w:r>
      <w:r>
        <w:rPr>
          <w:rStyle w:val="VerbatimChar"/>
        </w:rPr>
        <w:t xml:space="preserve">## calc 4 of 23 </w:t>
      </w:r>
      <w:r>
        <w:br w:type="textWrapping"/>
      </w:r>
      <w:r>
        <w:rPr>
          <w:rStyle w:val="VerbatimChar"/>
        </w:rPr>
        <w:t xml:space="preserve">## calc 5 of 23 </w:t>
      </w:r>
      <w:r>
        <w:br w:type="textWrapping"/>
      </w:r>
      <w:r>
        <w:rPr>
          <w:rStyle w:val="VerbatimChar"/>
        </w:rPr>
        <w:t xml:space="preserve">## calc 6 of 23 </w:t>
      </w:r>
      <w:r>
        <w:br w:type="textWrapping"/>
      </w:r>
      <w:r>
        <w:rPr>
          <w:rStyle w:val="VerbatimChar"/>
        </w:rPr>
        <w:t xml:space="preserve">## calc 7 of 23 </w:t>
      </w:r>
      <w:r>
        <w:br w:type="textWrapping"/>
      </w:r>
      <w:r>
        <w:rPr>
          <w:rStyle w:val="VerbatimChar"/>
        </w:rPr>
        <w:t xml:space="preserve">## calc 8 of 23 </w:t>
      </w:r>
      <w:r>
        <w:br w:type="textWrapping"/>
      </w:r>
      <w:r>
        <w:rPr>
          <w:rStyle w:val="VerbatimChar"/>
        </w:rPr>
        <w:t xml:space="preserve">## calc 9 of 23 </w:t>
      </w:r>
      <w:r>
        <w:br w:type="textWrapping"/>
      </w:r>
      <w:r>
        <w:rPr>
          <w:rStyle w:val="VerbatimChar"/>
        </w:rPr>
        <w:t xml:space="preserve">## calc 10 of 23 </w:t>
      </w:r>
      <w:r>
        <w:br w:type="textWrapping"/>
      </w:r>
      <w:r>
        <w:rPr>
          <w:rStyle w:val="VerbatimChar"/>
        </w:rPr>
        <w:t xml:space="preserve">## calc 11 of 23 </w:t>
      </w:r>
      <w:r>
        <w:br w:type="textWrapping"/>
      </w:r>
      <w:r>
        <w:rPr>
          <w:rStyle w:val="VerbatimChar"/>
        </w:rPr>
        <w:t xml:space="preserve">## calc 12 of 23 </w:t>
      </w:r>
      <w:r>
        <w:br w:type="textWrapping"/>
      </w:r>
      <w:r>
        <w:rPr>
          <w:rStyle w:val="VerbatimChar"/>
        </w:rPr>
        <w:t xml:space="preserve">## calc 13 of 23 </w:t>
      </w:r>
      <w:r>
        <w:br w:type="textWrapping"/>
      </w:r>
      <w:r>
        <w:rPr>
          <w:rStyle w:val="VerbatimChar"/>
        </w:rPr>
        <w:t xml:space="preserve">## calc 14 of 23 </w:t>
      </w:r>
      <w:r>
        <w:br w:type="textWrapping"/>
      </w:r>
      <w:r>
        <w:rPr>
          <w:rStyle w:val="VerbatimChar"/>
        </w:rPr>
        <w:t xml:space="preserve">## calc 15 of 23 </w:t>
      </w:r>
      <w:r>
        <w:br w:type="textWrapping"/>
      </w:r>
      <w:r>
        <w:rPr>
          <w:rStyle w:val="VerbatimChar"/>
        </w:rPr>
        <w:t xml:space="preserve">## calc 16 of 23 </w:t>
      </w:r>
      <w:r>
        <w:br w:type="textWrapping"/>
      </w:r>
      <w:r>
        <w:rPr>
          <w:rStyle w:val="VerbatimChar"/>
        </w:rPr>
        <w:t xml:space="preserve">## calc 17 of 23 </w:t>
      </w:r>
      <w:r>
        <w:br w:type="textWrapping"/>
      </w:r>
      <w:r>
        <w:rPr>
          <w:rStyle w:val="VerbatimChar"/>
        </w:rPr>
        <w:t xml:space="preserve">## calc 18 of 23 </w:t>
      </w:r>
      <w:r>
        <w:br w:type="textWrapping"/>
      </w:r>
      <w:r>
        <w:rPr>
          <w:rStyle w:val="VerbatimChar"/>
        </w:rPr>
        <w:t xml:space="preserve">## calc 19 of 23 </w:t>
      </w:r>
      <w:r>
        <w:br w:type="textWrapping"/>
      </w:r>
      <w:r>
        <w:rPr>
          <w:rStyle w:val="VerbatimChar"/>
        </w:rPr>
        <w:t xml:space="preserve">## calc 20 of 23 </w:t>
      </w:r>
      <w:r>
        <w:br w:type="textWrapping"/>
      </w:r>
      <w:r>
        <w:rPr>
          <w:rStyle w:val="VerbatimChar"/>
        </w:rPr>
        <w:t xml:space="preserve">## calc 21 of 23 </w:t>
      </w:r>
      <w:r>
        <w:br w:type="textWrapping"/>
      </w:r>
      <w:r>
        <w:rPr>
          <w:rStyle w:val="VerbatimChar"/>
        </w:rPr>
        <w:t xml:space="preserve">## calc 22 of 23 </w:t>
      </w:r>
      <w:r>
        <w:br w:type="textWrapping"/>
      </w:r>
      <w:r>
        <w:rPr>
          <w:rStyle w:val="VerbatimChar"/>
        </w:rPr>
        <w:t xml:space="preserve">## calc 23 of 23</w:t>
      </w:r>
    </w:p>
    <w:p>
      <w:pPr>
        <w:pStyle w:val="SourceCode"/>
      </w:pPr>
      <w:r>
        <w:rPr>
          <w:rStyle w:val="NormalTok"/>
        </w:rPr>
        <w:t xml:space="preserve">   seak_spfi_a1_results_dist 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  <w:r>
        <w:br w:type="textWrapping"/>
      </w:r>
      <w:r>
        <w:rPr>
          <w:rStyle w:val="NormalTok"/>
        </w:rPr>
        <w:t xml:space="preserve">   seak_spfi_a1_results_cwthr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multispficwthrfun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seak_spfi_a1,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</w:p>
    <w:p>
      <w:pPr>
        <w:pStyle w:val="Heading2"/>
      </w:pPr>
      <w:bookmarkStart w:id="29" w:name="analysis-2"/>
      <w:bookmarkEnd w:id="29"/>
      <w:r>
        <w:t xml:space="preserve">Analysis 2</w:t>
      </w:r>
    </w:p>
    <w:p>
      <w:pPr>
        <w:pStyle w:val="SourceCode"/>
      </w:pPr>
      <w:r>
        <w:rPr>
          <w:rStyle w:val="NormalTok"/>
        </w:rPr>
        <w:t xml:space="preserve"> </w:t>
      </w:r>
      <w:r>
        <w:rPr>
          <w:rStyle w:val="CommentTok"/>
        </w:rPr>
        <w:t xml:space="preserve">#compute spfi for different year blocks</w:t>
      </w:r>
      <w:r>
        <w:br w:type="textWrapping"/>
      </w:r>
      <w:r>
        <w:rPr>
          <w:rStyle w:val="NormalTok"/>
        </w:rPr>
        <w:t xml:space="preserve">  </w:t>
      </w:r>
      <w:r>
        <w:rPr>
          <w:rStyle w:val="CommentTok"/>
        </w:rPr>
        <w:t xml:space="preserve">#seak</w:t>
      </w:r>
      <w:r>
        <w:br w:type="textWrapping"/>
      </w:r>
      <w:r>
        <w:rPr>
          <w:rStyle w:val="NormalTok"/>
        </w:rPr>
        <w:t xml:space="preserve">   seak_spfi_a2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spfi_input =</w:t>
      </w:r>
      <w:r>
        <w:rPr>
          <w:rStyle w:val="NormalTok"/>
        </w:rPr>
        <w:t xml:space="preserve"> seak, </w:t>
      </w:r>
      <w:r>
        <w:rPr>
          <w:rStyle w:val="DataTypeTok"/>
        </w:rPr>
        <w:t xml:space="preserve">yearvec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1979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1998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1999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2008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2009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), </w:t>
      </w:r>
      <w:r>
        <w:rPr>
          <w:rStyle w:val="DataTypeTok"/>
        </w:rPr>
        <w:t xml:space="preserve">hrjdat =</w:t>
      </w:r>
      <w:r>
        <w:rPr>
          <w:rStyle w:val="NormalTok"/>
        </w:rPr>
        <w:t xml:space="preserve"> z.cy, </w:t>
      </w:r>
      <w:r>
        <w:rPr>
          <w:rStyle w:val="DataTypeTok"/>
        </w:rPr>
        <w:t xml:space="preserve">hrjtype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calc 1 of 3 </w:t>
      </w:r>
      <w:r>
        <w:br w:type="textWrapping"/>
      </w:r>
      <w:r>
        <w:rPr>
          <w:rStyle w:val="VerbatimChar"/>
        </w:rPr>
        <w:t xml:space="preserve">## calc 2 of 3 </w:t>
      </w:r>
      <w:r>
        <w:br w:type="textWrapping"/>
      </w:r>
      <w:r>
        <w:rPr>
          <w:rStyle w:val="VerbatimChar"/>
        </w:rPr>
        <w:t xml:space="preserve">## calc 3 of 3</w:t>
      </w:r>
    </w:p>
    <w:p>
      <w:pPr>
        <w:pStyle w:val="SourceCode"/>
      </w:pPr>
      <w:r>
        <w:rPr>
          <w:rStyle w:val="NormalTok"/>
        </w:rPr>
        <w:t xml:space="preserve">   seak_spfi_a2_results_dist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multispfidistfun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spfi_output_list=</w:t>
      </w:r>
      <w:r>
        <w:rPr>
          <w:rStyle w:val="NormalTok"/>
        </w:rPr>
        <w:t xml:space="preserve">seak_spfi_a2, </w:t>
      </w:r>
      <w:r>
        <w:rPr>
          <w:rStyle w:val="DataTypeTok"/>
        </w:rPr>
        <w:t xml:space="preserve">spfi_input=</w:t>
      </w:r>
      <w:r>
        <w:rPr>
          <w:rStyle w:val="NormalTok"/>
        </w:rPr>
        <w:t xml:space="preserve">seak)</w:t>
      </w:r>
    </w:p>
    <w:p>
      <w:pPr>
        <w:pStyle w:val="Heading1"/>
      </w:pPr>
      <w:bookmarkStart w:id="30" w:name="results"/>
      <w:bookmarkEnd w:id="30"/>
      <w:r>
        <w:t xml:space="preserve">Results</w:t>
      </w:r>
    </w:p>
    <w:p>
      <w:pPr>
        <w:pStyle w:val="Heading2"/>
      </w:pPr>
      <w:bookmarkStart w:id="31" w:name="analysis-1-1"/>
      <w:bookmarkEnd w:id="31"/>
      <w:r>
        <w:t xml:space="preserve">Analysis 1</w:t>
      </w:r>
    </w:p>
    <w:p>
      <w:pPr>
        <w:pStyle w:val="Heading3"/>
      </w:pPr>
      <w:bookmarkStart w:id="32" w:name="seak-1"/>
      <w:bookmarkEnd w:id="32"/>
      <w:r>
        <w:t xml:space="preserve">SEAK</w:t>
      </w:r>
    </w:p>
    <w:p>
      <w:pPr>
        <w:pStyle w:val="Heading4"/>
      </w:pPr>
      <w:bookmarkStart w:id="33" w:name="winterspring"/>
      <w:bookmarkEnd w:id="33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35" w:name="june-outside"/>
      <w:bookmarkEnd w:id="35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0.87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0.92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0.88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0.84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0.79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0.43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37" w:name="june-inside"/>
      <w:bookmarkEnd w:id="37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1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0.76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0.77</w:t>
            </w:r>
          </w:p>
        </w:tc>
        <w:tc>
          <w:p>
            <w:pPr>
              <w:pStyle w:val="Compact"/>
              <w:jc w:val="left"/>
            </w:pPr>
            <w:r>
              <w:t xml:space="preserve">0.72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39" w:name="july-outsidefall"/>
      <w:bookmarkEnd w:id="39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1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0.56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0.48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0.49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0.62</w:t>
            </w:r>
          </w:p>
        </w:tc>
        <w:tc>
          <w:p>
            <w:pPr>
              <w:pStyle w:val="Compact"/>
              <w:jc w:val="left"/>
            </w:pPr>
            <w:r>
              <w:t xml:space="preserve">0.69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1" w:name="july-inside"/>
      <w:bookmarkEnd w:id="41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ERAYear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1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(seak_spfi_a1_results_dist,strata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(ERAYear,Stock,Age),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0.39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0.41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1994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1999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2007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2008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2009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2010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2011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2014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2015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2016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2"/>
      </w:pPr>
      <w:bookmarkStart w:id="43" w:name="analysis-2-1"/>
      <w:bookmarkEnd w:id="43"/>
      <w:r>
        <w:t xml:space="preserve">Analysis 2</w:t>
      </w:r>
    </w:p>
    <w:p>
      <w:pPr>
        <w:pStyle w:val="Heading3"/>
      </w:pPr>
      <w:bookmarkStart w:id="44" w:name="seak-2"/>
      <w:bookmarkEnd w:id="44"/>
      <w:r>
        <w:t xml:space="preserve">SEAK</w:t>
      </w:r>
    </w:p>
    <w:p>
      <w:pPr>
        <w:pStyle w:val="Heading4"/>
      </w:pPr>
      <w:bookmarkStart w:id="45" w:name="winterspring-1"/>
      <w:bookmarkEnd w:id="45"/>
      <w:r>
        <w:t xml:space="preserve">Winter/Spring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"Winter/Spring"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2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0.6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  <w:tc>
          <w:p>
            <w:pPr>
              <w:pStyle w:val="Compact"/>
              <w:jc w:val="left"/>
            </w:pPr>
            <w:r>
              <w:t xml:space="preserve">0.86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7" w:name="june-outside-1"/>
      <w:bookmarkEnd w:id="47"/>
      <w:r>
        <w:t xml:space="preserve">June Outside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Outside"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2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0.33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0.89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0.65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</w:t>
            </w:r>
          </w:p>
        </w:tc>
        <w:tc>
          <w:p>
            <w:pPr>
              <w:pStyle w:val="Compact"/>
              <w:jc w:val="left"/>
            </w:pPr>
            <w:r>
              <w:t xml:space="preserve">0.91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49" w:name="june-inside-1"/>
      <w:bookmarkEnd w:id="49"/>
      <w:r>
        <w:t xml:space="preserve">June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"June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2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0.46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0.96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0.15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0.53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1" w:name="july-outsidefall-1"/>
      <w:bookmarkEnd w:id="51"/>
      <w:r>
        <w:t xml:space="preserve">July Outside/Fall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Outside/Fall"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2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0.17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0.12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0.66</w:t>
            </w:r>
          </w:p>
        </w:tc>
        <w:tc>
          <w:p>
            <w:pPr>
              <w:pStyle w:val="Compact"/>
              <w:jc w:val="left"/>
            </w:pPr>
            <w:r>
              <w:t xml:space="preserve">0.74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0.35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0.28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0.61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0.59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0.7</w:t>
            </w:r>
          </w:p>
        </w:tc>
        <w:tc>
          <w:p>
            <w:pPr>
              <w:pStyle w:val="Compact"/>
              <w:jc w:val="left"/>
            </w:pPr>
            <w:r>
              <w:t xml:space="preserve">0.85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p>
            <w:pPr>
              <w:pStyle w:val="Compact"/>
              <w:jc w:val="left"/>
            </w:pPr>
            <w:r>
              <w:t xml:space="preserve">0.13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0.18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  <w:tc>
          <w:p>
            <w:pPr>
              <w:pStyle w:val="Compact"/>
              <w:jc w:val="left"/>
            </w:pPr>
            <w:r>
              <w:t xml:space="preserve">0.04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0.05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0.51</w:t>
            </w:r>
          </w:p>
        </w:tc>
        <w:tc>
          <w:p>
            <w:pPr>
              <w:pStyle w:val="Compact"/>
              <w:jc w:val="left"/>
            </w:pPr>
            <w:r>
              <w:t xml:space="preserve">0.67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0.47</w:t>
            </w:r>
          </w:p>
        </w:tc>
        <w:tc>
          <w:p>
            <w:pPr>
              <w:pStyle w:val="Compact"/>
              <w:jc w:val="left"/>
            </w:pPr>
            <w:r>
              <w:t xml:space="preserve">0.64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0.81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p>
      <w:pPr>
        <w:pStyle w:val="Heading4"/>
      </w:pPr>
      <w:bookmarkStart w:id="53" w:name="july-inside-1"/>
      <w:bookmarkEnd w:id="53"/>
      <w:r>
        <w:t xml:space="preserve">July Inside</w:t>
      </w:r>
    </w:p>
    <w:p>
      <w:pPr>
        <w:pStyle w:val="SourceCode"/>
      </w:pPr>
      <w:r>
        <w:rPr>
          <w:rStyle w:val="NormalTok"/>
        </w:rPr>
        <w:t xml:space="preserve">   </w:t>
      </w:r>
      <w:r>
        <w:rPr>
          <w:rStyle w:val="KeywordTok"/>
        </w:rPr>
        <w:t xml:space="preserve">xyplot</w:t>
      </w:r>
      <w:r>
        <w:rPr>
          <w:rStyle w:val="NormalTok"/>
        </w:rPr>
        <w:t xml:space="preserve">(distrib</w:t>
      </w:r>
      <w:r>
        <w:rPr>
          <w:rStyle w:val="OperatorTok"/>
        </w:rPr>
        <w:t xml:space="preserve">~</w:t>
      </w:r>
      <w:r>
        <w:rPr>
          <w:rStyle w:val="KeywordTok"/>
        </w:rPr>
        <w:t xml:space="preserve">factor</w:t>
      </w:r>
      <w:r>
        <w:rPr>
          <w:rStyle w:val="NormalTok"/>
        </w:rPr>
        <w:t xml:space="preserve">(Simulation)</w:t>
      </w:r>
      <w:r>
        <w:rPr>
          <w:rStyle w:val="OperatorTok"/>
        </w:rPr>
        <w:t xml:space="preserve">|</w:t>
      </w:r>
      <w:r>
        <w:rPr>
          <w:rStyle w:val="NormalTok"/>
        </w:rPr>
        <w:t xml:space="preserve">Age,</w:t>
      </w:r>
      <w:r>
        <w:rPr>
          <w:rStyle w:val="DataTypeTok"/>
        </w:rPr>
        <w:t xml:space="preserve">group=</w:t>
      </w:r>
      <w:r>
        <w:rPr>
          <w:rStyle w:val="OperatorTok"/>
        </w:rPr>
        <w:t xml:space="preserve">~</w:t>
      </w:r>
      <w:r>
        <w:rPr>
          <w:rStyle w:val="NormalTok"/>
        </w:rPr>
        <w:t xml:space="preserve">Stock,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"l"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auto.key=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columns=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title=</w:t>
      </w:r>
      <w:r>
        <w:rPr>
          <w:rStyle w:val="StringTok"/>
        </w:rPr>
        <w:t xml:space="preserve">"Stock"</w:t>
      </w:r>
      <w:r>
        <w:rPr>
          <w:rStyle w:val="NormalTok"/>
        </w:rPr>
        <w:t xml:space="preserve">,</w:t>
      </w:r>
      <w:r>
        <w:rPr>
          <w:rStyle w:val="DataTypeTok"/>
        </w:rPr>
        <w:t xml:space="preserve">space=</w:t>
      </w:r>
      <w:r>
        <w:rPr>
          <w:rStyle w:val="StringTok"/>
        </w:rPr>
        <w:t xml:space="preserve">"right"</w:t>
      </w:r>
      <w:r>
        <w:rPr>
          <w:rStyle w:val="NormalTok"/>
        </w:rPr>
        <w:t xml:space="preserve">),</w:t>
      </w:r>
      <w:r>
        <w:rPr>
          <w:rStyle w:val="DataTypeTok"/>
        </w:rPr>
        <w:t xml:space="preserve">main=</w:t>
      </w:r>
      <w:r>
        <w:rPr>
          <w:rStyle w:val="StringTok"/>
        </w:rPr>
        <w:t xml:space="preserve">"July Inside"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103076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_closer_look_at_ssa_and_nsa_and_time_varying_distribution_parameters_files/figure-docx/unnamed-chunk-28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030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x=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(seak_spfi_a2_results_dist,strata</w:t>
      </w:r>
      <w:r>
        <w:rPr>
          <w:rStyle w:val="OperatorTok"/>
        </w:rPr>
        <w:t xml:space="preserve">==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tapply</w:t>
      </w:r>
      <w:r>
        <w:rPr>
          <w:rStyle w:val="NormalTok"/>
        </w:rPr>
        <w:t xml:space="preserve">(distrib, </w:t>
      </w:r>
      <w:r>
        <w:rPr>
          <w:rStyle w:val="KeywordTok"/>
        </w:rPr>
        <w:t xml:space="preserve">list</w:t>
      </w:r>
      <w:r>
        <w:rPr>
          <w:rStyle w:val="NormalTok"/>
        </w:rPr>
        <w:t xml:space="preserve">(Simulation,Stock,Age), mean))</w:t>
      </w:r>
      <w:r>
        <w:br w:type="textWrapping"/>
      </w:r>
      <w:r>
        <w:rPr>
          <w:rStyle w:val="KeywordTok"/>
        </w:rPr>
        <w:t xml:space="preserve">kable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do.call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"rbind"</w:t>
      </w:r>
      <w:r>
        <w:rPr>
          <w:rStyle w:val="NormalTok"/>
        </w:rPr>
        <w:t xml:space="preserve">,</w:t>
      </w:r>
      <w:r>
        <w:rPr>
          <w:rStyle w:val="KeywordTok"/>
        </w:rPr>
        <w:t xml:space="preserve">distrib_param_tables</w:t>
      </w:r>
      <w:r>
        <w:rPr>
          <w:rStyle w:val="NormalTok"/>
        </w:rPr>
        <w:t xml:space="preserve">(x)))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</w:pP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Stock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Age3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Age4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Age5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Age6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  <w:tc>
          <w:p>
            <w:pPr>
              <w:pStyle w:val="Compact"/>
              <w:jc w:val="left"/>
            </w:pPr>
            <w:r>
              <w:t xml:space="preserve">0.22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0.58</w:t>
            </w:r>
          </w:p>
        </w:tc>
        <w:tc>
          <w:p>
            <w:pPr>
              <w:pStyle w:val="Compact"/>
              <w:jc w:val="left"/>
            </w:pPr>
            <w:r>
              <w:t xml:space="preserve">0.27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QUI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0.16</w:t>
            </w:r>
          </w:p>
        </w:tc>
        <w:tc>
          <w:p>
            <w:pPr>
              <w:pStyle w:val="Compact"/>
              <w:jc w:val="left"/>
            </w:pPr>
            <w:r>
              <w:t xml:space="preserve">0.21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0.3</w:t>
            </w:r>
          </w:p>
        </w:tc>
        <w:tc>
          <w:p>
            <w:pPr>
              <w:pStyle w:val="Compact"/>
              <w:jc w:val="left"/>
            </w:pPr>
            <w:r>
              <w:t xml:space="preserve">0.42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  <w:tc>
          <w:p>
            <w:pPr>
              <w:pStyle w:val="Compact"/>
              <w:jc w:val="left"/>
            </w:pPr>
            <w:r>
              <w:t xml:space="preserve">0.34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RBT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0.07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0.83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0.24</w:t>
            </w:r>
          </w:p>
        </w:tc>
        <w:tc>
          <w:p>
            <w:pPr>
              <w:pStyle w:val="Compact"/>
              <w:jc w:val="left"/>
            </w:pPr>
            <w:r>
              <w:t xml:space="preserve">0.44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SRH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0.32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0.14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0.75</w:t>
            </w:r>
          </w:p>
        </w:tc>
        <w:tc>
          <w:p>
            <w:pPr>
              <w:pStyle w:val="Compact"/>
              <w:jc w:val="left"/>
            </w:pPr>
            <w:r>
              <w:t xml:space="preserve">0.37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0.36</w:t>
            </w:r>
          </w:p>
        </w:tc>
        <w:tc>
          <w:p>
            <w:pPr>
              <w:pStyle w:val="Compact"/>
              <w:jc w:val="left"/>
            </w:pPr>
            <w:r>
              <w:t xml:space="preserve">0.54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SSA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0.23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0.45</w:t>
            </w:r>
          </w:p>
        </w:tc>
        <w:tc>
          <w:p>
            <w:pPr>
              <w:pStyle w:val="Compact"/>
              <w:jc w:val="left"/>
            </w:pPr>
            <w:r>
              <w:t xml:space="preserve">0.73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0.29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URB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0.08</w:t>
            </w:r>
          </w:p>
        </w:tc>
        <w:tc>
          <w:p>
            <w:pPr>
              <w:pStyle w:val="Compact"/>
              <w:jc w:val="left"/>
            </w:pPr>
            <w:r>
              <w:t xml:space="preserve">0.06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0.55</w:t>
            </w:r>
          </w:p>
        </w:tc>
        <w:tc>
          <w:p>
            <w:pPr>
              <w:pStyle w:val="Compact"/>
              <w:jc w:val="left"/>
            </w:pPr>
            <w:r>
              <w:t xml:space="preserve">0.19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0.38</w:t>
            </w:r>
          </w:p>
        </w:tc>
        <w:tc>
          <w:p>
            <w:pPr>
              <w:pStyle w:val="Compact"/>
              <w:jc w:val="left"/>
            </w:pPr>
            <w:r>
              <w:t xml:space="preserve">0.9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WSH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0.03</w:t>
            </w:r>
          </w:p>
        </w:tc>
        <w:tc>
          <w:p>
            <w:pPr>
              <w:pStyle w:val="Compact"/>
              <w:jc w:val="lef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</w:pP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left"/>
            </w:pPr>
            <w:r>
              <w:t xml:space="preserve">0.02</w:t>
            </w:r>
          </w:p>
        </w:tc>
        <w:tc>
          <w:p>
            <w:pPr>
              <w:pStyle w:val="Compact"/>
              <w:jc w:val="left"/>
            </w:pPr>
            <w:r>
              <w:t xml:space="preserve">0.01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72f69c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34" Target="media/rId34.png" /><Relationship Type="http://schemas.openxmlformats.org/officeDocument/2006/relationships/image" Id="rId36" Target="media/rId36.png" /><Relationship Type="http://schemas.openxmlformats.org/officeDocument/2006/relationships/image" Id="rId38" Target="media/rId38.png" /><Relationship Type="http://schemas.openxmlformats.org/officeDocument/2006/relationships/image" Id="rId40" Target="media/rId40.png" /><Relationship Type="http://schemas.openxmlformats.org/officeDocument/2006/relationships/image" Id="rId42" Target="media/rId42.png" /><Relationship Type="http://schemas.openxmlformats.org/officeDocument/2006/relationships/image" Id="rId46" Target="media/rId46.png" /><Relationship Type="http://schemas.openxmlformats.org/officeDocument/2006/relationships/image" Id="rId48" Target="media/rId48.png" /><Relationship Type="http://schemas.openxmlformats.org/officeDocument/2006/relationships/image" Id="rId50" Target="media/rId50.png" /><Relationship Type="http://schemas.openxmlformats.org/officeDocument/2006/relationships/image" Id="rId52" Target="media/rId52.png" /><Relationship Type="http://schemas.openxmlformats.org/officeDocument/2006/relationships/image" Id="rId54" Target="media/rId5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Closer Look at the Inclusion of SSA and NSA in the SEAK SPFI</dc:title>
  <dc:creator/>
  <dcterms:created xsi:type="dcterms:W3CDTF">2018-10-08T20:55:16Z</dcterms:created>
  <dcterms:modified xsi:type="dcterms:W3CDTF">2018-10-08T20:55:16Z</dcterms:modified>
</cp:coreProperties>
</file>