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/>
        </w:rPr>
        <w:t>第一部分</w:t>
      </w:r>
      <w:r>
        <w:t>：</w:t>
      </w:r>
      <w:r>
        <w:rPr>
          <w:rFonts w:hint="eastAsia"/>
        </w:rPr>
        <w:t>无线网络勘测设计</w:t>
      </w:r>
      <w:r>
        <w:t>评分标准</w:t>
      </w:r>
      <w:r>
        <w:rPr>
          <w:rFonts w:hint="eastAsia"/>
          <w:lang w:val="en-US" w:eastAsia="zh-CN"/>
        </w:rPr>
        <w:t xml:space="preserve"> </w:t>
      </w:r>
    </w:p>
    <w:tbl>
      <w:tblPr>
        <w:tblStyle w:val="10"/>
        <w:tblW w:w="13512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8"/>
        <w:gridCol w:w="1027"/>
        <w:gridCol w:w="2127"/>
        <w:gridCol w:w="7093"/>
        <w:gridCol w:w="1544"/>
        <w:gridCol w:w="69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序号</w:t>
            </w:r>
          </w:p>
        </w:tc>
        <w:tc>
          <w:tcPr>
            <w:tcW w:w="10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评分项</w:t>
            </w:r>
          </w:p>
        </w:tc>
        <w:tc>
          <w:tcPr>
            <w:tcW w:w="21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评分细项</w:t>
            </w:r>
          </w:p>
        </w:tc>
        <w:tc>
          <w:tcPr>
            <w:tcW w:w="709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评分点说明</w:t>
            </w:r>
          </w:p>
        </w:tc>
        <w:tc>
          <w:tcPr>
            <w:tcW w:w="154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评分方式</w:t>
            </w:r>
          </w:p>
        </w:tc>
        <w:tc>
          <w:tcPr>
            <w:tcW w:w="69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分值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69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0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点位设计图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AP编号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AP编号符合“AP型号+位置+编号”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AP型号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活动区和会议区空间大，无障碍物，利用放装部署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游戏区房间狭小，人流量密集，利用wall部署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休息区为8个相同格局的房间，考虑到部署的简便，利用智分部署。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AP信道规划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使用1、6、11信道且相邻两个房间信道不相同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0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0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无线热图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信号覆盖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重点区域（休息区，游戏室,活动区和会议区）全覆盖且未出现空白或紫色区域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0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清单和价格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资金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资金在范围内（11.5W-12W）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设备清单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设备清单统计完整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错一项扣1分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0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水平布线图</w:t>
            </w:r>
          </w:p>
        </w:tc>
        <w:tc>
          <w:tcPr>
            <w:tcW w:w="21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型材选择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因室外有吊顶，所以使用线管部署（智分馈线也走线管）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每个ap出房间都使用20mm*10mm*2.8m规则线槽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一共有8个ap进机柜，因39mm*19mm*2.8m pvc线槽可承载8~12条网线，故选择该线槽。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正视图与AP位置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PVC线槽正视图满足“自顶向下”原则，直角弯为直角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AP明确标注横纵坐标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图例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有图例且完整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少一项扣1分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02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机柜示意图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机柜大小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有机柜且为6U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使用理线架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有理线架且相同的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有标注配线架标识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有标识且相同的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2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有标注设备标识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有设备标识且相同的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完全匹配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0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标签表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正确输出标签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有标签且相同的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顺序可不同，少一个扣1分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0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物料清单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输出物料清单</w:t>
            </w:r>
          </w:p>
        </w:tc>
        <w:tc>
          <w:tcPr>
            <w:tcW w:w="7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有物理清单且相同的</w:t>
            </w:r>
          </w:p>
        </w:tc>
        <w:tc>
          <w:tcPr>
            <w:tcW w:w="15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查看清单细则</w:t>
            </w:r>
          </w:p>
        </w:tc>
        <w:tc>
          <w:tcPr>
            <w:tcW w:w="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</w:tbl>
    <w:p>
      <w:pPr>
        <w:widowControl/>
        <w:jc w:val="right"/>
        <w:rPr>
          <w:rFonts w:ascii="宋体" w:hAnsi="宋体" w:eastAsia="宋体" w:cs="宋体"/>
          <w:color w:val="000000"/>
          <w:kern w:val="0"/>
          <w:sz w:val="22"/>
        </w:rPr>
        <w:sectPr>
          <w:type w:val="continuous"/>
          <w:pgSz w:w="16838" w:h="11906" w:orient="landscape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tbl>
      <w:tblPr>
        <w:tblStyle w:val="10"/>
        <w:tblW w:w="15304" w:type="dxa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1416"/>
        <w:gridCol w:w="1740"/>
        <w:gridCol w:w="7451"/>
        <w:gridCol w:w="3119"/>
        <w:gridCol w:w="85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总分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</w:tr>
    </w:tbl>
    <w:p>
      <w:pPr>
        <w:pStyle w:val="3"/>
      </w:pPr>
      <w:r>
        <w:rPr>
          <w:rFonts w:hint="eastAsia"/>
        </w:rPr>
        <w:t>参考图纸</w:t>
      </w:r>
    </w:p>
    <w:p>
      <w:pPr>
        <w:pStyle w:val="4"/>
      </w:pPr>
      <w:r>
        <w:rPr>
          <w:rFonts w:hint="eastAsia"/>
        </w:rPr>
        <w:t>A</w:t>
      </w:r>
      <w:r>
        <w:t>P</w:t>
      </w:r>
      <w:r>
        <w:rPr>
          <w:rFonts w:hint="eastAsia"/>
        </w:rPr>
        <w:t>点位图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6911975" cy="456501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475" cy="45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pStyle w:val="4"/>
      </w:pPr>
      <w:r>
        <w:rPr>
          <w:rFonts w:hint="eastAsia"/>
        </w:rPr>
        <w:t>无线热图</w:t>
      </w:r>
    </w:p>
    <w:p>
      <w:r>
        <w:drawing>
          <wp:inline distT="0" distB="0" distL="0" distR="0">
            <wp:extent cx="7032625" cy="4093845"/>
            <wp:effectExtent l="0" t="0" r="15875" b="1905"/>
            <wp:docPr id="5" name="图片 5" descr="C:\Users\Study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Study\Desktop\图片1.png图片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2625" cy="41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bCs w:val="0"/>
        </w:rPr>
        <w:t>设备清单</w:t>
      </w:r>
    </w:p>
    <w:tbl>
      <w:tblPr>
        <w:tblStyle w:val="10"/>
        <w:tblpPr w:leftFromText="180" w:rightFromText="180" w:vertAnchor="text" w:horzAnchor="margin" w:tblpY="11"/>
        <w:tblW w:w="10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7"/>
        <w:gridCol w:w="2422"/>
        <w:gridCol w:w="1123"/>
        <w:gridCol w:w="1850"/>
        <w:gridCol w:w="1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网络</w:t>
            </w:r>
            <w:r>
              <w:rPr>
                <w:rFonts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设备</w:t>
            </w: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型号</w:t>
            </w:r>
          </w:p>
        </w:tc>
        <w:tc>
          <w:tcPr>
            <w:tcW w:w="2422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单价</w:t>
            </w:r>
          </w:p>
        </w:tc>
        <w:tc>
          <w:tcPr>
            <w:tcW w:w="1123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数量</w:t>
            </w:r>
          </w:p>
        </w:tc>
        <w:tc>
          <w:tcPr>
            <w:tcW w:w="1850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</w:rPr>
              <w:t>总价</w:t>
            </w:r>
          </w:p>
        </w:tc>
        <w:tc>
          <w:tcPr>
            <w:tcW w:w="1840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8"/>
                <w:szCs w:val="21"/>
                <w:lang w:eastAsia="zh-CN"/>
              </w:rPr>
              <w:t>分值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AP330-I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6000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2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12000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AP220-E(M)-V3.0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11000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11000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RG-Cab-SMA-10m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1600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8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12800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RG-IOA-2505-S1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8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4000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AP110-w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5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12500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S2928G-24P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15000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15000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377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WS6008</w:t>
            </w:r>
          </w:p>
        </w:tc>
        <w:tc>
          <w:tcPr>
            <w:tcW w:w="2422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50000</w:t>
            </w:r>
          </w:p>
        </w:tc>
        <w:tc>
          <w:tcPr>
            <w:tcW w:w="1123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50000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6922" w:type="dxa"/>
            <w:gridSpan w:val="3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总价</w:t>
            </w:r>
          </w:p>
        </w:tc>
        <w:tc>
          <w:tcPr>
            <w:tcW w:w="185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</w:rPr>
              <w:t>117300</w:t>
            </w:r>
          </w:p>
        </w:tc>
        <w:tc>
          <w:tcPr>
            <w:tcW w:w="1840" w:type="dxa"/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仿宋" w:hAnsi="仿宋" w:eastAsia="仿宋"/>
                <w:color w:val="000000"/>
                <w:sz w:val="32"/>
                <w:szCs w:val="32"/>
              </w:rPr>
            </w:pPr>
            <w:r>
              <w:rPr>
                <w:rFonts w:hint="eastAsia" w:ascii="仿宋" w:hAnsi="仿宋" w:eastAsia="仿宋"/>
                <w:color w:val="000000"/>
                <w:sz w:val="32"/>
                <w:szCs w:val="32"/>
                <w:lang w:val="en-US" w:eastAsia="zh-CN"/>
              </w:rPr>
              <w:t>3分</w:t>
            </w:r>
          </w:p>
        </w:tc>
      </w:tr>
    </w:tbl>
    <w:p/>
    <w:p/>
    <w:p>
      <w:pPr>
        <w:pStyle w:val="4"/>
      </w:pPr>
      <w:r>
        <w:rPr>
          <w:rFonts w:hint="eastAsia"/>
        </w:rPr>
        <w:t>水平布线图</w:t>
      </w:r>
    </w:p>
    <w:p>
      <w:r>
        <w:drawing>
          <wp:inline distT="0" distB="0" distL="0" distR="0">
            <wp:extent cx="6760845" cy="52019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1862" cy="52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pStyle w:val="4"/>
      </w:pPr>
      <w:r>
        <w:rPr>
          <w:rFonts w:hint="eastAsia"/>
        </w:rPr>
        <w:t>机柜安装示意图</w:t>
      </w:r>
    </w:p>
    <w:p>
      <w:pPr>
        <w:jc w:val="center"/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389755" cy="2816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804" cy="284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</w:pPr>
      <w:r>
        <w:rPr>
          <w:rFonts w:hint="eastAsia"/>
        </w:rPr>
        <w:t>网络标签配线架</w:t>
      </w:r>
    </w:p>
    <w:tbl>
      <w:tblPr>
        <w:tblStyle w:val="10"/>
        <w:tblW w:w="1068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780"/>
        <w:gridCol w:w="1781"/>
        <w:gridCol w:w="1780"/>
        <w:gridCol w:w="1780"/>
        <w:gridCol w:w="178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7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7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7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7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7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</w:t>
            </w: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110-101-1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</w:t>
            </w: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110-102-1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</w:t>
            </w: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110-103-1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</w:t>
            </w: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110-104-1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</w:t>
            </w: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110-105-1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hAnsi="等线" w:cs="宋体"/>
                <w:color w:val="000000"/>
                <w:kern w:val="0"/>
                <w:szCs w:val="21"/>
              </w:rPr>
              <w:t>AP220-1005-1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7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Cs w:val="21"/>
              </w:rPr>
              <w:t>12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78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A</w:t>
            </w:r>
            <w:r>
              <w:rPr>
                <w:rFonts w:ascii="等线" w:hAnsi="等线" w:cs="宋体"/>
                <w:color w:val="000000"/>
                <w:kern w:val="0"/>
                <w:szCs w:val="21"/>
              </w:rPr>
              <w:t>P330-XXQ-1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400" w:lineRule="exact"/>
              <w:jc w:val="center"/>
              <w:rPr>
                <w:rFonts w:ascii="等线" w:hAnsi="等线" w:cs="宋体"/>
                <w:color w:val="000000"/>
                <w:kern w:val="0"/>
                <w:szCs w:val="21"/>
              </w:rPr>
            </w:pPr>
            <w:r>
              <w:rPr>
                <w:rFonts w:hint="eastAsia" w:ascii="等线" w:hAnsi="等线" w:cs="宋体"/>
                <w:color w:val="000000"/>
                <w:kern w:val="0"/>
                <w:szCs w:val="21"/>
              </w:rPr>
              <w:t>A</w:t>
            </w:r>
            <w:r>
              <w:rPr>
                <w:rFonts w:ascii="等线" w:hAnsi="等线" w:cs="宋体"/>
                <w:color w:val="000000"/>
                <w:kern w:val="0"/>
                <w:szCs w:val="21"/>
              </w:rPr>
              <w:t>P330-PZQ-1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</w:tcPr>
          <w:p>
            <w:pPr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</w:tcPr>
          <w:p>
            <w:pPr>
              <w:rPr>
                <w:rFonts w:cs="宋体" w:asciiTheme="minorEastAsia" w:hAnsiTheme="minorEastAsia"/>
                <w:color w:val="000000"/>
                <w:kern w:val="0"/>
                <w:szCs w:val="21"/>
              </w:rPr>
            </w:pPr>
          </w:p>
        </w:tc>
      </w:tr>
    </w:tbl>
    <w:p>
      <w:pPr>
        <w:tabs>
          <w:tab w:val="left" w:pos="1050"/>
        </w:tabs>
      </w:pPr>
    </w:p>
    <w:p>
      <w:pPr>
        <w:tabs>
          <w:tab w:val="left" w:pos="1050"/>
        </w:tabs>
        <w:sectPr>
          <w:pgSz w:w="11906" w:h="16838"/>
          <w:pgMar w:top="720" w:right="720" w:bottom="720" w:left="720" w:header="851" w:footer="992" w:gutter="0"/>
          <w:cols w:space="425" w:num="1"/>
          <w:docGrid w:type="linesAndChars" w:linePitch="312" w:charSpace="0"/>
        </w:sectPr>
      </w:pPr>
    </w:p>
    <w:p>
      <w:pPr>
        <w:rPr>
          <w:b/>
          <w:vertAlign w:val="superscript"/>
        </w:rPr>
      </w:pPr>
    </w:p>
    <w:p>
      <w:pPr>
        <w:pStyle w:val="4"/>
      </w:pPr>
      <w:r>
        <w:rPr>
          <w:rFonts w:hint="eastAsia"/>
        </w:rPr>
        <w:t>物料清单</w:t>
      </w:r>
    </w:p>
    <w:tbl>
      <w:tblPr>
        <w:tblStyle w:val="10"/>
        <w:tblpPr w:leftFromText="180" w:rightFromText="180" w:vertAnchor="text" w:horzAnchor="margin" w:tblpY="138"/>
        <w:tblW w:w="106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93"/>
        <w:gridCol w:w="3315"/>
        <w:gridCol w:w="1651"/>
        <w:gridCol w:w="1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3993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Cs w:val="21"/>
              </w:rPr>
              <w:t>物料名称</w:t>
            </w:r>
          </w:p>
        </w:tc>
        <w:tc>
          <w:tcPr>
            <w:tcW w:w="3315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Cs w:val="21"/>
              </w:rPr>
              <w:t>单位</w:t>
            </w:r>
          </w:p>
        </w:tc>
        <w:tc>
          <w:tcPr>
            <w:tcW w:w="1651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333333"/>
                <w:kern w:val="0"/>
                <w:sz w:val="24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4"/>
                <w:szCs w:val="21"/>
              </w:rPr>
              <w:t>数   量</w:t>
            </w:r>
          </w:p>
        </w:tc>
        <w:tc>
          <w:tcPr>
            <w:tcW w:w="1651" w:type="dxa"/>
            <w:shd w:val="clear" w:color="000000" w:fill="E6E6E6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4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333333"/>
                <w:kern w:val="0"/>
                <w:sz w:val="24"/>
                <w:szCs w:val="21"/>
                <w:lang w:eastAsia="zh-CN"/>
              </w:rPr>
              <w:t>分值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6U机柜</w:t>
            </w:r>
          </w:p>
        </w:tc>
        <w:tc>
          <w:tcPr>
            <w:tcW w:w="3315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个</w:t>
            </w:r>
          </w:p>
        </w:tc>
        <w:tc>
          <w:tcPr>
            <w:tcW w:w="1651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1</w:t>
            </w:r>
          </w:p>
        </w:tc>
        <w:tc>
          <w:tcPr>
            <w:tcW w:w="1651" w:type="dxa"/>
            <w:shd w:val="clear" w:color="auto" w:fill="auto"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Cat5e网线</w:t>
            </w:r>
          </w:p>
        </w:tc>
        <w:tc>
          <w:tcPr>
            <w:tcW w:w="3315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305米/箱</w:t>
            </w:r>
          </w:p>
        </w:tc>
        <w:tc>
          <w:tcPr>
            <w:tcW w:w="1651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1</w:t>
            </w:r>
          </w:p>
        </w:tc>
        <w:tc>
          <w:tcPr>
            <w:tcW w:w="1651" w:type="dxa"/>
            <w:shd w:val="clear" w:color="auto" w:fill="auto"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Cat5e水晶头</w:t>
            </w:r>
          </w:p>
        </w:tc>
        <w:tc>
          <w:tcPr>
            <w:tcW w:w="3315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100个/箱</w:t>
            </w:r>
          </w:p>
        </w:tc>
        <w:tc>
          <w:tcPr>
            <w:tcW w:w="1651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1</w:t>
            </w:r>
          </w:p>
        </w:tc>
        <w:tc>
          <w:tcPr>
            <w:tcW w:w="1651" w:type="dxa"/>
            <w:shd w:val="clear" w:color="auto" w:fill="auto"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理线架</w:t>
            </w:r>
          </w:p>
        </w:tc>
        <w:tc>
          <w:tcPr>
            <w:tcW w:w="3315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个</w:t>
            </w:r>
          </w:p>
        </w:tc>
        <w:tc>
          <w:tcPr>
            <w:tcW w:w="1651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2</w:t>
            </w:r>
          </w:p>
        </w:tc>
        <w:tc>
          <w:tcPr>
            <w:tcW w:w="1651" w:type="dxa"/>
            <w:shd w:val="clear" w:color="auto" w:fill="auto"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Cat5e网络配线架</w:t>
            </w:r>
          </w:p>
        </w:tc>
        <w:tc>
          <w:tcPr>
            <w:tcW w:w="3315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个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1</w:t>
            </w:r>
          </w:p>
        </w:tc>
        <w:tc>
          <w:tcPr>
            <w:tcW w:w="1651" w:type="dxa"/>
            <w:shd w:val="clear" w:color="auto" w:fill="auto"/>
            <w:noWrap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PVC线槽底盒</w:t>
            </w:r>
          </w:p>
        </w:tc>
        <w:tc>
          <w:tcPr>
            <w:tcW w:w="3315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个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5</w:t>
            </w:r>
          </w:p>
        </w:tc>
        <w:tc>
          <w:tcPr>
            <w:tcW w:w="1651" w:type="dxa"/>
            <w:shd w:val="clear" w:color="auto" w:fill="auto"/>
            <w:noWrap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ascii="仿宋" w:hAnsi="仿宋" w:eastAsia="仿宋"/>
                <w:kern w:val="0"/>
                <w:sz w:val="24"/>
                <w:szCs w:val="24"/>
              </w:rPr>
              <w:t xml:space="preserve">16mm*2.8m 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线管</w:t>
            </w:r>
          </w:p>
        </w:tc>
        <w:tc>
          <w:tcPr>
            <w:tcW w:w="3315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条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  <w:t>34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</w:rPr>
              <w:t>~4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  <w:t>0</w:t>
            </w:r>
          </w:p>
        </w:tc>
        <w:tc>
          <w:tcPr>
            <w:tcW w:w="1651" w:type="dxa"/>
            <w:shd w:val="clear" w:color="auto" w:fill="auto"/>
            <w:noWrap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ascii="仿宋" w:hAnsi="仿宋" w:eastAsia="仿宋"/>
                <w:kern w:val="0"/>
                <w:sz w:val="24"/>
                <w:szCs w:val="24"/>
              </w:rPr>
              <w:t>20mm*10mm*2.8m pvc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线槽</w:t>
            </w:r>
          </w:p>
        </w:tc>
        <w:tc>
          <w:tcPr>
            <w:tcW w:w="3315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条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</w:rPr>
              <w:t>1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  <w:t>3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</w:rPr>
              <w:t>~1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  <w:t>6</w:t>
            </w:r>
          </w:p>
        </w:tc>
        <w:tc>
          <w:tcPr>
            <w:tcW w:w="1651" w:type="dxa"/>
            <w:shd w:val="clear" w:color="auto" w:fill="auto"/>
            <w:noWrap/>
            <w:vAlign w:val="bottom"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3993" w:type="dxa"/>
            <w:shd w:val="clear" w:color="auto" w:fill="auto"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ascii="仿宋" w:hAnsi="仿宋" w:eastAsia="仿宋"/>
                <w:kern w:val="0"/>
                <w:sz w:val="24"/>
                <w:szCs w:val="24"/>
              </w:rPr>
              <w:t>39mm*19mm*2.8m pvc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线槽</w:t>
            </w:r>
          </w:p>
        </w:tc>
        <w:tc>
          <w:tcPr>
            <w:tcW w:w="3315" w:type="dxa"/>
            <w:shd w:val="clear" w:color="auto" w:fill="auto"/>
            <w:noWrap/>
          </w:tcPr>
          <w:p>
            <w:pPr>
              <w:rPr>
                <w:rFonts w:ascii="仿宋" w:hAnsi="仿宋" w:eastAsia="仿宋"/>
                <w:kern w:val="0"/>
                <w:sz w:val="24"/>
                <w:szCs w:val="24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</w:rPr>
              <w:t>条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</w:rPr>
              <w:t>2~</w:t>
            </w:r>
            <w:r>
              <w:rPr>
                <w:rFonts w:hint="eastAsia" w:ascii="仿宋" w:hAnsi="仿宋" w:eastAsia="仿宋"/>
                <w:kern w:val="0"/>
                <w:sz w:val="24"/>
                <w:szCs w:val="24"/>
                <w:highlight w:val="none"/>
                <w:lang w:val="en-US" w:eastAsia="zh-CN"/>
              </w:rPr>
              <w:t>3</w:t>
            </w:r>
          </w:p>
        </w:tc>
        <w:tc>
          <w:tcPr>
            <w:tcW w:w="1651" w:type="dxa"/>
            <w:shd w:val="clear" w:color="auto" w:fill="auto"/>
            <w:noWrap/>
          </w:tcPr>
          <w:p>
            <w:pPr>
              <w:rPr>
                <w:rFonts w:hint="default" w:ascii="仿宋" w:hAnsi="仿宋" w:eastAsia="仿宋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kern w:val="0"/>
                <w:sz w:val="24"/>
                <w:szCs w:val="24"/>
                <w:lang w:val="en-US" w:eastAsia="zh-CN"/>
              </w:rPr>
              <w:t>2分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720" w:right="720" w:bottom="720" w:left="720" w:header="851" w:footer="992" w:gutter="0"/>
      <w:cols w:space="425" w:num="2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3E"/>
    <w:rsid w:val="00000E52"/>
    <w:rsid w:val="00010B6A"/>
    <w:rsid w:val="0002081D"/>
    <w:rsid w:val="00024483"/>
    <w:rsid w:val="00026B35"/>
    <w:rsid w:val="0003033D"/>
    <w:rsid w:val="0003502C"/>
    <w:rsid w:val="00044226"/>
    <w:rsid w:val="000443F6"/>
    <w:rsid w:val="00065C4F"/>
    <w:rsid w:val="00070BB7"/>
    <w:rsid w:val="00083A98"/>
    <w:rsid w:val="000A3A43"/>
    <w:rsid w:val="000D703A"/>
    <w:rsid w:val="000E5581"/>
    <w:rsid w:val="000F45BA"/>
    <w:rsid w:val="000F64A1"/>
    <w:rsid w:val="001020C1"/>
    <w:rsid w:val="00111BA5"/>
    <w:rsid w:val="001138B2"/>
    <w:rsid w:val="00125FC0"/>
    <w:rsid w:val="0013748A"/>
    <w:rsid w:val="00141430"/>
    <w:rsid w:val="00173758"/>
    <w:rsid w:val="00185C47"/>
    <w:rsid w:val="00196C1E"/>
    <w:rsid w:val="001A185E"/>
    <w:rsid w:val="001A4319"/>
    <w:rsid w:val="001B1FCA"/>
    <w:rsid w:val="001B325E"/>
    <w:rsid w:val="001C1C31"/>
    <w:rsid w:val="001C1C81"/>
    <w:rsid w:val="001D4157"/>
    <w:rsid w:val="001E09F1"/>
    <w:rsid w:val="001E1C16"/>
    <w:rsid w:val="001E4938"/>
    <w:rsid w:val="001F44B0"/>
    <w:rsid w:val="001F57F2"/>
    <w:rsid w:val="00201B9C"/>
    <w:rsid w:val="00202FA8"/>
    <w:rsid w:val="00212761"/>
    <w:rsid w:val="00217061"/>
    <w:rsid w:val="00221762"/>
    <w:rsid w:val="00223306"/>
    <w:rsid w:val="00245213"/>
    <w:rsid w:val="002552F9"/>
    <w:rsid w:val="0027186A"/>
    <w:rsid w:val="002718D6"/>
    <w:rsid w:val="00272593"/>
    <w:rsid w:val="00286A81"/>
    <w:rsid w:val="002904FF"/>
    <w:rsid w:val="00291254"/>
    <w:rsid w:val="002A6CA1"/>
    <w:rsid w:val="002B35C1"/>
    <w:rsid w:val="002B436B"/>
    <w:rsid w:val="002C352D"/>
    <w:rsid w:val="002D2C5D"/>
    <w:rsid w:val="002D42B9"/>
    <w:rsid w:val="002E054C"/>
    <w:rsid w:val="002E0E82"/>
    <w:rsid w:val="002F41E5"/>
    <w:rsid w:val="002F7057"/>
    <w:rsid w:val="0030087B"/>
    <w:rsid w:val="0030304E"/>
    <w:rsid w:val="00307B70"/>
    <w:rsid w:val="00311834"/>
    <w:rsid w:val="00320F46"/>
    <w:rsid w:val="00325997"/>
    <w:rsid w:val="00327A4E"/>
    <w:rsid w:val="003317F3"/>
    <w:rsid w:val="00331C80"/>
    <w:rsid w:val="0034501B"/>
    <w:rsid w:val="0035458D"/>
    <w:rsid w:val="00355B34"/>
    <w:rsid w:val="0037225A"/>
    <w:rsid w:val="00376F7A"/>
    <w:rsid w:val="00381C8A"/>
    <w:rsid w:val="00391C72"/>
    <w:rsid w:val="0039341A"/>
    <w:rsid w:val="003B132D"/>
    <w:rsid w:val="003B2F30"/>
    <w:rsid w:val="003C1CE6"/>
    <w:rsid w:val="003E29AA"/>
    <w:rsid w:val="003E312F"/>
    <w:rsid w:val="003E4332"/>
    <w:rsid w:val="003E4C11"/>
    <w:rsid w:val="003E5EC8"/>
    <w:rsid w:val="00401449"/>
    <w:rsid w:val="004117BB"/>
    <w:rsid w:val="00421431"/>
    <w:rsid w:val="00421A6F"/>
    <w:rsid w:val="004322F5"/>
    <w:rsid w:val="0043634E"/>
    <w:rsid w:val="0043779F"/>
    <w:rsid w:val="004425C6"/>
    <w:rsid w:val="00450F25"/>
    <w:rsid w:val="00465225"/>
    <w:rsid w:val="00467165"/>
    <w:rsid w:val="00495956"/>
    <w:rsid w:val="004A1842"/>
    <w:rsid w:val="004B3B04"/>
    <w:rsid w:val="004D108E"/>
    <w:rsid w:val="004E478F"/>
    <w:rsid w:val="004E6A39"/>
    <w:rsid w:val="005048DC"/>
    <w:rsid w:val="00514DD2"/>
    <w:rsid w:val="0052060D"/>
    <w:rsid w:val="00521525"/>
    <w:rsid w:val="005225E2"/>
    <w:rsid w:val="0052740D"/>
    <w:rsid w:val="005278C6"/>
    <w:rsid w:val="0054530C"/>
    <w:rsid w:val="00550180"/>
    <w:rsid w:val="005543F2"/>
    <w:rsid w:val="0056472A"/>
    <w:rsid w:val="00572DB3"/>
    <w:rsid w:val="00577D8F"/>
    <w:rsid w:val="0058080F"/>
    <w:rsid w:val="005909FA"/>
    <w:rsid w:val="0059125E"/>
    <w:rsid w:val="005917C7"/>
    <w:rsid w:val="00591EF6"/>
    <w:rsid w:val="005A1426"/>
    <w:rsid w:val="005A59A0"/>
    <w:rsid w:val="005D43B1"/>
    <w:rsid w:val="005E0C59"/>
    <w:rsid w:val="005F45A2"/>
    <w:rsid w:val="006005C9"/>
    <w:rsid w:val="00606C47"/>
    <w:rsid w:val="0060795F"/>
    <w:rsid w:val="00613F98"/>
    <w:rsid w:val="00614FFF"/>
    <w:rsid w:val="0063494C"/>
    <w:rsid w:val="006369C0"/>
    <w:rsid w:val="00642CDF"/>
    <w:rsid w:val="00652490"/>
    <w:rsid w:val="006605C5"/>
    <w:rsid w:val="00662F7F"/>
    <w:rsid w:val="00670866"/>
    <w:rsid w:val="006713D3"/>
    <w:rsid w:val="00675471"/>
    <w:rsid w:val="006818A2"/>
    <w:rsid w:val="00682188"/>
    <w:rsid w:val="0068543B"/>
    <w:rsid w:val="00686263"/>
    <w:rsid w:val="006A4F5F"/>
    <w:rsid w:val="006B3A8F"/>
    <w:rsid w:val="006B48E2"/>
    <w:rsid w:val="006B68E2"/>
    <w:rsid w:val="006C2D7F"/>
    <w:rsid w:val="006C7C91"/>
    <w:rsid w:val="006F2E3E"/>
    <w:rsid w:val="006F6056"/>
    <w:rsid w:val="006F61D8"/>
    <w:rsid w:val="00700FFE"/>
    <w:rsid w:val="007143F9"/>
    <w:rsid w:val="00714E42"/>
    <w:rsid w:val="00722F50"/>
    <w:rsid w:val="00724029"/>
    <w:rsid w:val="00725796"/>
    <w:rsid w:val="00732A6A"/>
    <w:rsid w:val="00734F8F"/>
    <w:rsid w:val="007418E3"/>
    <w:rsid w:val="007515EE"/>
    <w:rsid w:val="007538D7"/>
    <w:rsid w:val="00756A6C"/>
    <w:rsid w:val="00761E0E"/>
    <w:rsid w:val="00767EF7"/>
    <w:rsid w:val="00781584"/>
    <w:rsid w:val="00784C8F"/>
    <w:rsid w:val="00784D8F"/>
    <w:rsid w:val="0078759F"/>
    <w:rsid w:val="00793474"/>
    <w:rsid w:val="0079496D"/>
    <w:rsid w:val="007A1DF2"/>
    <w:rsid w:val="007A4A9A"/>
    <w:rsid w:val="007A5F14"/>
    <w:rsid w:val="007A6D6D"/>
    <w:rsid w:val="007A76B2"/>
    <w:rsid w:val="007B548F"/>
    <w:rsid w:val="007B56B8"/>
    <w:rsid w:val="007C0103"/>
    <w:rsid w:val="007C6AA0"/>
    <w:rsid w:val="007D32BA"/>
    <w:rsid w:val="007D7E44"/>
    <w:rsid w:val="007E2AEF"/>
    <w:rsid w:val="007E3A43"/>
    <w:rsid w:val="007E4D18"/>
    <w:rsid w:val="007F2340"/>
    <w:rsid w:val="00807B4F"/>
    <w:rsid w:val="00821591"/>
    <w:rsid w:val="00821EA1"/>
    <w:rsid w:val="00841CF3"/>
    <w:rsid w:val="008445CC"/>
    <w:rsid w:val="00844D3E"/>
    <w:rsid w:val="00856F7F"/>
    <w:rsid w:val="008710E4"/>
    <w:rsid w:val="0087486F"/>
    <w:rsid w:val="00875670"/>
    <w:rsid w:val="00877DB8"/>
    <w:rsid w:val="0088301A"/>
    <w:rsid w:val="008910B5"/>
    <w:rsid w:val="00892867"/>
    <w:rsid w:val="008A1CA1"/>
    <w:rsid w:val="008A2F5F"/>
    <w:rsid w:val="008B45FA"/>
    <w:rsid w:val="008B485E"/>
    <w:rsid w:val="008C1671"/>
    <w:rsid w:val="008C2BBF"/>
    <w:rsid w:val="008D2C0C"/>
    <w:rsid w:val="008E18DF"/>
    <w:rsid w:val="008F0B46"/>
    <w:rsid w:val="00900165"/>
    <w:rsid w:val="00913A05"/>
    <w:rsid w:val="00916CD4"/>
    <w:rsid w:val="009364DF"/>
    <w:rsid w:val="009375AC"/>
    <w:rsid w:val="009441BA"/>
    <w:rsid w:val="009450A9"/>
    <w:rsid w:val="00945B06"/>
    <w:rsid w:val="00946A49"/>
    <w:rsid w:val="00954811"/>
    <w:rsid w:val="0095565D"/>
    <w:rsid w:val="00961BE3"/>
    <w:rsid w:val="009858A9"/>
    <w:rsid w:val="00997761"/>
    <w:rsid w:val="009A0285"/>
    <w:rsid w:val="009A046E"/>
    <w:rsid w:val="009A5C16"/>
    <w:rsid w:val="009B1595"/>
    <w:rsid w:val="009B2F91"/>
    <w:rsid w:val="009B580F"/>
    <w:rsid w:val="009C10A8"/>
    <w:rsid w:val="009C1CD2"/>
    <w:rsid w:val="009C6ACD"/>
    <w:rsid w:val="009D2FC6"/>
    <w:rsid w:val="009D6407"/>
    <w:rsid w:val="009E07BD"/>
    <w:rsid w:val="009E12BF"/>
    <w:rsid w:val="009E1876"/>
    <w:rsid w:val="00A00596"/>
    <w:rsid w:val="00A06C52"/>
    <w:rsid w:val="00A11453"/>
    <w:rsid w:val="00A123E3"/>
    <w:rsid w:val="00A149A4"/>
    <w:rsid w:val="00A23225"/>
    <w:rsid w:val="00A30F0A"/>
    <w:rsid w:val="00A31782"/>
    <w:rsid w:val="00A3441E"/>
    <w:rsid w:val="00A54C90"/>
    <w:rsid w:val="00A5547B"/>
    <w:rsid w:val="00A60F5D"/>
    <w:rsid w:val="00A62736"/>
    <w:rsid w:val="00A64483"/>
    <w:rsid w:val="00A778AC"/>
    <w:rsid w:val="00A81FBE"/>
    <w:rsid w:val="00A8412A"/>
    <w:rsid w:val="00A85196"/>
    <w:rsid w:val="00A91C0A"/>
    <w:rsid w:val="00A9387A"/>
    <w:rsid w:val="00A97F6A"/>
    <w:rsid w:val="00AA7658"/>
    <w:rsid w:val="00AA7F09"/>
    <w:rsid w:val="00AB6FF7"/>
    <w:rsid w:val="00AC0892"/>
    <w:rsid w:val="00AC3F20"/>
    <w:rsid w:val="00AF4164"/>
    <w:rsid w:val="00AF4F72"/>
    <w:rsid w:val="00B02F2C"/>
    <w:rsid w:val="00B13A44"/>
    <w:rsid w:val="00B16D2A"/>
    <w:rsid w:val="00B20B58"/>
    <w:rsid w:val="00B237C9"/>
    <w:rsid w:val="00B2601A"/>
    <w:rsid w:val="00B31B7A"/>
    <w:rsid w:val="00B35E2D"/>
    <w:rsid w:val="00B41300"/>
    <w:rsid w:val="00B45090"/>
    <w:rsid w:val="00B5072B"/>
    <w:rsid w:val="00B5689C"/>
    <w:rsid w:val="00B57734"/>
    <w:rsid w:val="00B85364"/>
    <w:rsid w:val="00B91F7B"/>
    <w:rsid w:val="00BA4F3C"/>
    <w:rsid w:val="00BA64A2"/>
    <w:rsid w:val="00BC1825"/>
    <w:rsid w:val="00BE33FB"/>
    <w:rsid w:val="00BF1381"/>
    <w:rsid w:val="00BF648F"/>
    <w:rsid w:val="00C05441"/>
    <w:rsid w:val="00C1310B"/>
    <w:rsid w:val="00C13EB2"/>
    <w:rsid w:val="00C148B7"/>
    <w:rsid w:val="00C14988"/>
    <w:rsid w:val="00C15533"/>
    <w:rsid w:val="00C220F3"/>
    <w:rsid w:val="00C2773A"/>
    <w:rsid w:val="00C31979"/>
    <w:rsid w:val="00C3289F"/>
    <w:rsid w:val="00C376C7"/>
    <w:rsid w:val="00C424D1"/>
    <w:rsid w:val="00C437EC"/>
    <w:rsid w:val="00C44466"/>
    <w:rsid w:val="00C4505A"/>
    <w:rsid w:val="00C52CD1"/>
    <w:rsid w:val="00C53D6D"/>
    <w:rsid w:val="00C66830"/>
    <w:rsid w:val="00C77130"/>
    <w:rsid w:val="00C81EF7"/>
    <w:rsid w:val="00C92551"/>
    <w:rsid w:val="00C93AF5"/>
    <w:rsid w:val="00CA49D3"/>
    <w:rsid w:val="00CC1983"/>
    <w:rsid w:val="00CC73E6"/>
    <w:rsid w:val="00CD105F"/>
    <w:rsid w:val="00CD3AB5"/>
    <w:rsid w:val="00CE15E0"/>
    <w:rsid w:val="00CE56AE"/>
    <w:rsid w:val="00CF29C3"/>
    <w:rsid w:val="00CF4E02"/>
    <w:rsid w:val="00CF7BB3"/>
    <w:rsid w:val="00D05D2C"/>
    <w:rsid w:val="00D118EB"/>
    <w:rsid w:val="00D11F12"/>
    <w:rsid w:val="00D1445D"/>
    <w:rsid w:val="00D15A89"/>
    <w:rsid w:val="00D17558"/>
    <w:rsid w:val="00D3655E"/>
    <w:rsid w:val="00D369B2"/>
    <w:rsid w:val="00D579EC"/>
    <w:rsid w:val="00D649C6"/>
    <w:rsid w:val="00D72852"/>
    <w:rsid w:val="00D831B2"/>
    <w:rsid w:val="00D846F5"/>
    <w:rsid w:val="00D95BF9"/>
    <w:rsid w:val="00DA0CC7"/>
    <w:rsid w:val="00DA21D7"/>
    <w:rsid w:val="00DA490B"/>
    <w:rsid w:val="00DB096F"/>
    <w:rsid w:val="00DB4414"/>
    <w:rsid w:val="00DC3023"/>
    <w:rsid w:val="00DF0114"/>
    <w:rsid w:val="00DF2B6D"/>
    <w:rsid w:val="00DF685F"/>
    <w:rsid w:val="00E04632"/>
    <w:rsid w:val="00E06C02"/>
    <w:rsid w:val="00E179B3"/>
    <w:rsid w:val="00E306F1"/>
    <w:rsid w:val="00E30C3B"/>
    <w:rsid w:val="00E444A0"/>
    <w:rsid w:val="00E4636A"/>
    <w:rsid w:val="00E52CEC"/>
    <w:rsid w:val="00E54878"/>
    <w:rsid w:val="00E66C6A"/>
    <w:rsid w:val="00E87C15"/>
    <w:rsid w:val="00EA2426"/>
    <w:rsid w:val="00EA5C65"/>
    <w:rsid w:val="00EA743B"/>
    <w:rsid w:val="00EB0A72"/>
    <w:rsid w:val="00EB2AA1"/>
    <w:rsid w:val="00EB576D"/>
    <w:rsid w:val="00EC24EF"/>
    <w:rsid w:val="00EC352A"/>
    <w:rsid w:val="00EC3C95"/>
    <w:rsid w:val="00ED572F"/>
    <w:rsid w:val="00ED6F31"/>
    <w:rsid w:val="00EE0768"/>
    <w:rsid w:val="00EE1AAE"/>
    <w:rsid w:val="00EE3A14"/>
    <w:rsid w:val="00EF48FC"/>
    <w:rsid w:val="00EF6DC8"/>
    <w:rsid w:val="00F0081D"/>
    <w:rsid w:val="00F04FEB"/>
    <w:rsid w:val="00F15A1C"/>
    <w:rsid w:val="00F16DF4"/>
    <w:rsid w:val="00F20228"/>
    <w:rsid w:val="00F34E3B"/>
    <w:rsid w:val="00F35E4E"/>
    <w:rsid w:val="00F4267D"/>
    <w:rsid w:val="00F45E9E"/>
    <w:rsid w:val="00F57FA2"/>
    <w:rsid w:val="00F61585"/>
    <w:rsid w:val="00F71932"/>
    <w:rsid w:val="00F83F74"/>
    <w:rsid w:val="00F91B33"/>
    <w:rsid w:val="00F96630"/>
    <w:rsid w:val="00FB0C3F"/>
    <w:rsid w:val="00FB2544"/>
    <w:rsid w:val="00FC179B"/>
    <w:rsid w:val="00FC2289"/>
    <w:rsid w:val="00FC2636"/>
    <w:rsid w:val="00FC5FB3"/>
    <w:rsid w:val="00FC7BDF"/>
    <w:rsid w:val="00FD07BA"/>
    <w:rsid w:val="00FD59E0"/>
    <w:rsid w:val="00FE4E5D"/>
    <w:rsid w:val="00FE6A50"/>
    <w:rsid w:val="01A92A9B"/>
    <w:rsid w:val="0A5A32A4"/>
    <w:rsid w:val="123B1FAD"/>
    <w:rsid w:val="12B81D22"/>
    <w:rsid w:val="290319F8"/>
    <w:rsid w:val="29751FBD"/>
    <w:rsid w:val="2B7F4B3F"/>
    <w:rsid w:val="33D34FED"/>
    <w:rsid w:val="38B408CA"/>
    <w:rsid w:val="3FBB2F6E"/>
    <w:rsid w:val="406275D2"/>
    <w:rsid w:val="4B0661AA"/>
    <w:rsid w:val="50FC25A7"/>
    <w:rsid w:val="5B6829E9"/>
    <w:rsid w:val="5C6808E1"/>
    <w:rsid w:val="5D202BBF"/>
    <w:rsid w:val="5DBE4227"/>
    <w:rsid w:val="600F32E7"/>
    <w:rsid w:val="623611F5"/>
    <w:rsid w:val="62CA1562"/>
    <w:rsid w:val="6D6A5E2B"/>
    <w:rsid w:val="7F29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1"/>
    <w:semiHidden/>
    <w:unhideWhenUsed/>
    <w:qFormat/>
    <w:uiPriority w:val="99"/>
    <w:pPr>
      <w:jc w:val="left"/>
    </w:p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annotation subject"/>
    <w:basedOn w:val="5"/>
    <w:next w:val="5"/>
    <w:link w:val="22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4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7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21">
    <w:name w:val="批注文字 字符"/>
    <w:basedOn w:val="12"/>
    <w:link w:val="5"/>
    <w:semiHidden/>
    <w:qFormat/>
    <w:uiPriority w:val="99"/>
  </w:style>
  <w:style w:type="character" w:customStyle="1" w:styleId="22">
    <w:name w:val="批注主题 字符"/>
    <w:basedOn w:val="21"/>
    <w:link w:val="9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em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65FD40-4FC5-4E9E-ACEC-1841C871FB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226</Words>
  <Characters>1294</Characters>
  <Lines>10</Lines>
  <Paragraphs>3</Paragraphs>
  <TotalTime>39</TotalTime>
  <ScaleCrop>false</ScaleCrop>
  <LinksUpToDate>false</LinksUpToDate>
  <CharactersWithSpaces>1517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2017-04-11T07:43:00Z</dcterms:created>
  <dc:creator>Ljinlian</dc:creator>
  <cp:lastModifiedBy>任超</cp:lastModifiedBy>
  <dcterms:modified xsi:type="dcterms:W3CDTF">2019-10-17T05:45:41Z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