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7E5FF4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查看所有股票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韩梦虞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14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普通用户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用户需要随机浏览所有股票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pStyle w:val="ab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用户找到感兴趣的股票</w:t>
            </w:r>
          </w:p>
        </w:tc>
      </w:tr>
      <w:tr w:rsidR="007E5FF4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E5FF4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7E5FF4" w:rsidRDefault="00D938DC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用户请求查看所有股票</w:t>
            </w:r>
          </w:p>
          <w:p w:rsidR="007E5FF4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系统显示所有股票的信息列表，包括：代号、名称以及昨天的开盘价、最高价、最低价、收盘价和成交量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7E5FF4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单击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感兴趣的股票</w:t>
            </w:r>
          </w:p>
          <w:p w:rsidR="007E5FF4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系统显示该股票的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近期收盘价的预览图</w:t>
            </w:r>
          </w:p>
          <w:p w:rsidR="00D938DC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用户双击感兴趣的股票</w:t>
            </w:r>
          </w:p>
          <w:p w:rsidR="00D938DC" w:rsidRDefault="00D938DC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系统显示该支股票的单支股票详细信息</w:t>
            </w:r>
          </w:p>
        </w:tc>
      </w:tr>
      <w:tr w:rsidR="007E5FF4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7E5FF4" w:rsidRDefault="00D938DC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7E5FF4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7E5FF4" w:rsidRDefault="00D938D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7E5FF4" w:rsidRDefault="00D938DC" w:rsidP="00D938D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不同的颜色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来区别股票</w:t>
            </w:r>
          </w:p>
        </w:tc>
      </w:tr>
    </w:tbl>
    <w:p w:rsidR="007E5FF4" w:rsidRDefault="007E5FF4"/>
    <w:p w:rsidR="007E5FF4" w:rsidRDefault="007E5FF4"/>
    <w:p w:rsidR="007E5FF4" w:rsidRDefault="00D938DC">
      <w:pPr>
        <w:pStyle w:val="3"/>
      </w:pPr>
      <w:r>
        <w:t>三．</w:t>
      </w:r>
      <w:r>
        <w:t xml:space="preserve">2.3 </w:t>
      </w:r>
      <w:proofErr w:type="spellStart"/>
      <w:r>
        <w:t>查看所有股票</w:t>
      </w:r>
      <w:proofErr w:type="spellEnd"/>
    </w:p>
    <w:p w:rsidR="007E5FF4" w:rsidRDefault="00D938DC">
      <w:pPr>
        <w:pStyle w:val="4"/>
      </w:pPr>
      <w:r>
        <w:t>三．</w:t>
      </w:r>
      <w:r>
        <w:t>2.3.1</w:t>
      </w:r>
      <w:r>
        <w:t>特性描述</w:t>
      </w:r>
    </w:p>
    <w:p w:rsidR="007E5FF4" w:rsidRDefault="00D938DC">
      <w:proofErr w:type="spellStart"/>
      <w:r>
        <w:t>用户需要随机浏览所有股票，并选择查看其中感兴趣的</w:t>
      </w:r>
      <w:proofErr w:type="spellEnd"/>
    </w:p>
    <w:p w:rsidR="007E5FF4" w:rsidRDefault="00D938DC">
      <w:pPr>
        <w:pStyle w:val="4"/>
      </w:pPr>
      <w:r>
        <w:t>三．</w:t>
      </w:r>
      <w:r>
        <w:t>2.3.2</w:t>
      </w:r>
      <w:r>
        <w:t>刺激</w:t>
      </w:r>
      <w:r>
        <w:t>/</w:t>
      </w:r>
      <w:proofErr w:type="spellStart"/>
      <w:r>
        <w:t>响应序列</w:t>
      </w:r>
      <w:proofErr w:type="spellEnd"/>
    </w:p>
    <w:p w:rsidR="007E5FF4" w:rsidRDefault="00D938DC">
      <w:proofErr w:type="spellStart"/>
      <w:r>
        <w:t>刺激：用户请求查看所有股票</w:t>
      </w:r>
      <w:proofErr w:type="spellEnd"/>
    </w:p>
    <w:p w:rsidR="007E5FF4" w:rsidRDefault="00D938DC">
      <w:pPr>
        <w:rPr>
          <w:rFonts w:hint="eastAsia"/>
        </w:rPr>
      </w:pPr>
      <w:r>
        <w:t>响应：系统显示所有股票信息的列表</w:t>
      </w:r>
    </w:p>
    <w:p w:rsidR="007E5FF4" w:rsidRDefault="00D938DC">
      <w:r>
        <w:t>刺激：用户</w:t>
      </w:r>
      <w:r>
        <w:rPr>
          <w:rFonts w:hint="eastAsia"/>
        </w:rPr>
        <w:t>单击</w:t>
      </w:r>
      <w:r>
        <w:t>感兴趣的股票</w:t>
      </w:r>
    </w:p>
    <w:p w:rsidR="007E5FF4" w:rsidRDefault="00D938DC">
      <w:pPr>
        <w:rPr>
          <w:rFonts w:hint="eastAsia"/>
        </w:rPr>
      </w:pPr>
      <w:r>
        <w:t>响应：系统显示该股票</w:t>
      </w:r>
      <w:r>
        <w:rPr>
          <w:rFonts w:hint="eastAsia"/>
        </w:rPr>
        <w:t>最近一段时间的收盘价的折线图</w:t>
      </w:r>
    </w:p>
    <w:p w:rsidR="00D938DC" w:rsidRDefault="00D938DC">
      <w:pPr>
        <w:rPr>
          <w:rFonts w:hint="eastAsia"/>
        </w:rPr>
      </w:pPr>
      <w:r>
        <w:rPr>
          <w:rFonts w:hint="eastAsia"/>
        </w:rPr>
        <w:t>刺激：用户双击感兴趣的股票</w:t>
      </w:r>
    </w:p>
    <w:p w:rsidR="00D938DC" w:rsidRDefault="00D938DC">
      <w:pPr>
        <w:rPr>
          <w:rFonts w:hint="eastAsia"/>
        </w:rPr>
      </w:pPr>
      <w:r>
        <w:rPr>
          <w:rFonts w:hint="eastAsia"/>
        </w:rPr>
        <w:t>相应：系统显示该股票的单支股票详细信息</w:t>
      </w:r>
    </w:p>
    <w:p w:rsidR="007E5FF4" w:rsidRDefault="007E5FF4"/>
    <w:p w:rsidR="007E5FF4" w:rsidRDefault="007E5FF4"/>
    <w:p w:rsidR="007E5FF4" w:rsidRDefault="00D938DC">
      <w:pPr>
        <w:pStyle w:val="4"/>
      </w:pPr>
      <w:r>
        <w:lastRenderedPageBreak/>
        <w:t>三．</w:t>
      </w:r>
      <w:r>
        <w:t>2.3.3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7E5FF4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>
            <w:pPr>
              <w:jc w:val="center"/>
              <w:rPr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识别编码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>
            <w:pPr>
              <w:jc w:val="center"/>
              <w:rPr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说明</w:t>
            </w:r>
            <w:proofErr w:type="spellEnd"/>
          </w:p>
        </w:tc>
      </w:tr>
      <w:tr w:rsidR="007E5FF4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 w:rsidP="00D938DC">
            <w:pPr>
              <w:rPr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All.Request</w:t>
            </w:r>
            <w:proofErr w:type="spellEnd"/>
          </w:p>
          <w:p w:rsidR="007E5FF4" w:rsidRPr="00D938DC" w:rsidRDefault="00D938DC" w:rsidP="00D938DC">
            <w:pPr>
              <w:rPr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>
            <w:pPr>
              <w:rPr>
                <w:sz w:val="24"/>
              </w:rPr>
            </w:pPr>
            <w:proofErr w:type="spellStart"/>
            <w:r w:rsidRPr="00D938DC">
              <w:rPr>
                <w:sz w:val="24"/>
              </w:rPr>
              <w:t>用户请求查看所有股票列表，详见</w:t>
            </w:r>
            <w:r w:rsidRPr="00D938DC">
              <w:rPr>
                <w:sz w:val="24"/>
              </w:rPr>
              <w:t>All.Request</w:t>
            </w:r>
            <w:proofErr w:type="spellEnd"/>
          </w:p>
          <w:p w:rsidR="007E5FF4" w:rsidRPr="00D938DC" w:rsidRDefault="00D938DC">
            <w:pPr>
              <w:rPr>
                <w:sz w:val="24"/>
              </w:rPr>
            </w:pPr>
            <w:proofErr w:type="spellStart"/>
            <w:r w:rsidRPr="00D938DC">
              <w:rPr>
                <w:sz w:val="24"/>
              </w:rPr>
              <w:t>用户选择感兴趣的股票，详见</w:t>
            </w:r>
            <w:r w:rsidRPr="00D938DC">
              <w:rPr>
                <w:sz w:val="24"/>
              </w:rPr>
              <w:t>All.Request</w:t>
            </w:r>
            <w:proofErr w:type="spellEnd"/>
          </w:p>
        </w:tc>
      </w:tr>
      <w:tr w:rsidR="007E5FF4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 w:rsidP="00D938DC">
            <w:pPr>
              <w:rPr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All.Request</w:t>
            </w:r>
            <w:proofErr w:type="spellEnd"/>
          </w:p>
          <w:p w:rsidR="007E5FF4" w:rsidRPr="00D938DC" w:rsidRDefault="00D938DC" w:rsidP="00D938DC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All.Request.</w:t>
            </w:r>
            <w:r w:rsidRPr="00D938DC">
              <w:rPr>
                <w:rFonts w:hint="eastAsia"/>
                <w:b/>
                <w:bCs/>
                <w:sz w:val="24"/>
              </w:rPr>
              <w:t>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>
            <w:pPr>
              <w:rPr>
                <w:sz w:val="24"/>
              </w:rPr>
            </w:pPr>
            <w:proofErr w:type="spellStart"/>
            <w:r w:rsidRPr="00D938DC">
              <w:rPr>
                <w:sz w:val="24"/>
              </w:rPr>
              <w:t>用户请求查看所有股票列表</w:t>
            </w:r>
            <w:proofErr w:type="spellEnd"/>
          </w:p>
          <w:p w:rsidR="007E5FF4" w:rsidRPr="00D938DC" w:rsidRDefault="00D938DC">
            <w:pPr>
              <w:rPr>
                <w:sz w:val="24"/>
              </w:rPr>
            </w:pPr>
            <w:r w:rsidRPr="00D938DC">
              <w:rPr>
                <w:sz w:val="24"/>
              </w:rPr>
              <w:t>系统显示股票信息</w:t>
            </w:r>
          </w:p>
        </w:tc>
      </w:tr>
      <w:tr w:rsidR="007E5FF4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 w:rsidP="00D938DC">
            <w:pPr>
              <w:rPr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All.Select</w:t>
            </w:r>
            <w:proofErr w:type="spellEnd"/>
          </w:p>
          <w:p w:rsidR="00D938DC" w:rsidRPr="00D938DC" w:rsidRDefault="00D938DC" w:rsidP="00D938DC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 w:rsidRPr="00D938DC">
              <w:rPr>
                <w:rFonts w:hint="eastAsia"/>
                <w:b/>
                <w:bCs/>
                <w:sz w:val="24"/>
              </w:rPr>
              <w:t>Al</w:t>
            </w:r>
            <w:r w:rsidRPr="00D938DC">
              <w:rPr>
                <w:b/>
                <w:bCs/>
                <w:sz w:val="24"/>
              </w:rPr>
              <w:t>l.Select.</w:t>
            </w:r>
            <w:r w:rsidRPr="00D938DC">
              <w:rPr>
                <w:rFonts w:hint="eastAsia"/>
                <w:b/>
                <w:bCs/>
                <w:sz w:val="24"/>
              </w:rPr>
              <w:t>SingClick</w:t>
            </w:r>
            <w:proofErr w:type="spellEnd"/>
          </w:p>
          <w:p w:rsidR="007E5FF4" w:rsidRPr="00D938DC" w:rsidRDefault="00D938DC" w:rsidP="00D938DC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 w:rsidRPr="00D938DC">
              <w:rPr>
                <w:b/>
                <w:bCs/>
                <w:sz w:val="24"/>
              </w:rPr>
              <w:t>All.Select.</w:t>
            </w:r>
            <w:r w:rsidRPr="00D938DC">
              <w:rPr>
                <w:rFonts w:hint="eastAsia"/>
                <w:b/>
                <w:bCs/>
                <w:sz w:val="24"/>
              </w:rPr>
              <w:t>DoubleClick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7E5FF4" w:rsidRPr="00D938DC" w:rsidRDefault="00D938DC">
            <w:pPr>
              <w:rPr>
                <w:rFonts w:hint="eastAsia"/>
                <w:sz w:val="24"/>
              </w:rPr>
            </w:pPr>
            <w:proofErr w:type="spellStart"/>
            <w:r w:rsidRPr="00D938DC">
              <w:rPr>
                <w:sz w:val="24"/>
              </w:rPr>
              <w:t>用户选择感兴趣的股票</w:t>
            </w:r>
            <w:proofErr w:type="spellEnd"/>
          </w:p>
          <w:p w:rsidR="00D938DC" w:rsidRPr="00D938DC" w:rsidRDefault="00D938DC">
            <w:pPr>
              <w:rPr>
                <w:rFonts w:hint="eastAsia"/>
                <w:sz w:val="24"/>
                <w:lang w:eastAsia="zh-CN"/>
              </w:rPr>
            </w:pPr>
            <w:r w:rsidRPr="00D938DC">
              <w:rPr>
                <w:rFonts w:hint="eastAsia"/>
                <w:sz w:val="24"/>
                <w:lang w:eastAsia="zh-CN"/>
              </w:rPr>
              <w:t>用户单击感兴趣的股票，系统响应见</w:t>
            </w:r>
            <w:proofErr w:type="spellStart"/>
            <w:r w:rsidRPr="00D938DC">
              <w:rPr>
                <w:rFonts w:hint="eastAsia"/>
                <w:b/>
                <w:bCs/>
                <w:sz w:val="24"/>
              </w:rPr>
              <w:t>All</w:t>
            </w:r>
            <w:r w:rsidRPr="00D938DC">
              <w:rPr>
                <w:b/>
                <w:bCs/>
                <w:sz w:val="24"/>
              </w:rPr>
              <w:t>.Select.Preview</w:t>
            </w:r>
            <w:proofErr w:type="spellEnd"/>
          </w:p>
          <w:p w:rsidR="007E5FF4" w:rsidRPr="00D938DC" w:rsidRDefault="00D938DC">
            <w:pPr>
              <w:rPr>
                <w:rFonts w:hint="eastAsia"/>
                <w:sz w:val="24"/>
              </w:rPr>
            </w:pPr>
            <w:r w:rsidRPr="00D938DC">
              <w:rPr>
                <w:sz w:val="24"/>
              </w:rPr>
              <w:t>用户</w:t>
            </w:r>
            <w:r w:rsidRPr="00D938DC">
              <w:rPr>
                <w:rFonts w:hint="eastAsia"/>
                <w:sz w:val="24"/>
              </w:rPr>
              <w:t>双击</w:t>
            </w:r>
            <w:r w:rsidRPr="00D938DC">
              <w:rPr>
                <w:sz w:val="24"/>
              </w:rPr>
              <w:t>感兴趣的股票，系统</w:t>
            </w:r>
            <w:r w:rsidRPr="00D938DC">
              <w:rPr>
                <w:rFonts w:hint="eastAsia"/>
                <w:sz w:val="24"/>
              </w:rPr>
              <w:t>响应</w:t>
            </w:r>
            <w:proofErr w:type="spellStart"/>
            <w:r w:rsidRPr="00D938DC">
              <w:rPr>
                <w:rFonts w:hint="eastAsia"/>
                <w:sz w:val="24"/>
              </w:rPr>
              <w:t>见</w:t>
            </w:r>
            <w:r w:rsidRPr="00D938DC">
              <w:rPr>
                <w:rFonts w:hint="eastAsia"/>
                <w:b/>
                <w:bCs/>
                <w:sz w:val="24"/>
              </w:rPr>
              <w:t>All</w:t>
            </w:r>
            <w:r w:rsidRPr="00D938DC">
              <w:rPr>
                <w:b/>
                <w:bCs/>
                <w:sz w:val="24"/>
              </w:rPr>
              <w:t>.Select.Info</w:t>
            </w:r>
            <w:proofErr w:type="spellEnd"/>
          </w:p>
        </w:tc>
      </w:tr>
      <w:tr w:rsidR="00D938DC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D938DC" w:rsidRPr="00D938DC" w:rsidRDefault="00D938DC" w:rsidP="00D938DC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 w:rsidRPr="00D938DC">
              <w:rPr>
                <w:rFonts w:hint="eastAsia"/>
                <w:b/>
                <w:bCs/>
                <w:sz w:val="24"/>
              </w:rPr>
              <w:t>All</w:t>
            </w:r>
            <w:r w:rsidRPr="00D938DC">
              <w:rPr>
                <w:b/>
                <w:bCs/>
                <w:sz w:val="24"/>
              </w:rPr>
              <w:t>.Select.Show</w:t>
            </w:r>
            <w:proofErr w:type="spellEnd"/>
          </w:p>
          <w:p w:rsidR="00D938DC" w:rsidRPr="00D938DC" w:rsidRDefault="00D938DC" w:rsidP="00D938DC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 w:rsidRPr="00D938DC">
              <w:rPr>
                <w:rFonts w:hint="eastAsia"/>
                <w:b/>
                <w:bCs/>
                <w:sz w:val="24"/>
              </w:rPr>
              <w:t>All</w:t>
            </w:r>
            <w:r w:rsidRPr="00D938DC">
              <w:rPr>
                <w:b/>
                <w:bCs/>
                <w:sz w:val="24"/>
              </w:rPr>
              <w:t>.Select.Preview</w:t>
            </w:r>
            <w:proofErr w:type="spellEnd"/>
          </w:p>
          <w:p w:rsidR="00D938DC" w:rsidRPr="00D938DC" w:rsidRDefault="00D938DC" w:rsidP="00D938DC">
            <w:pPr>
              <w:rPr>
                <w:b/>
                <w:bCs/>
                <w:sz w:val="24"/>
              </w:rPr>
            </w:pPr>
            <w:proofErr w:type="spellStart"/>
            <w:r w:rsidRPr="00D938DC">
              <w:rPr>
                <w:rFonts w:hint="eastAsia"/>
                <w:b/>
                <w:bCs/>
                <w:sz w:val="24"/>
              </w:rPr>
              <w:t>All</w:t>
            </w:r>
            <w:r w:rsidRPr="00D938DC">
              <w:rPr>
                <w:b/>
                <w:bCs/>
                <w:sz w:val="24"/>
              </w:rPr>
              <w:t>.Select.Info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D938DC" w:rsidRPr="00D938DC" w:rsidRDefault="00D938DC">
            <w:pPr>
              <w:rPr>
                <w:rFonts w:hint="eastAsia"/>
                <w:sz w:val="24"/>
              </w:rPr>
            </w:pPr>
            <w:proofErr w:type="spellStart"/>
            <w:r w:rsidRPr="00D938DC">
              <w:rPr>
                <w:rFonts w:hint="eastAsia"/>
                <w:sz w:val="24"/>
              </w:rPr>
              <w:t>系统显示股票信息</w:t>
            </w:r>
            <w:proofErr w:type="spellEnd"/>
          </w:p>
          <w:p w:rsidR="00D938DC" w:rsidRPr="00D938DC" w:rsidRDefault="00D938DC">
            <w:pPr>
              <w:rPr>
                <w:rFonts w:hint="eastAsia"/>
                <w:sz w:val="24"/>
                <w:lang w:eastAsia="zh-CN"/>
              </w:rPr>
            </w:pPr>
            <w:r w:rsidRPr="00D938DC">
              <w:rPr>
                <w:rFonts w:hint="eastAsia"/>
                <w:sz w:val="24"/>
                <w:lang w:eastAsia="zh-CN"/>
              </w:rPr>
              <w:t>系统显示股票预览信息</w:t>
            </w:r>
          </w:p>
          <w:p w:rsidR="00D938DC" w:rsidRPr="00D938DC" w:rsidRDefault="00D938DC">
            <w:pPr>
              <w:rPr>
                <w:rFonts w:hint="eastAsia"/>
                <w:sz w:val="24"/>
                <w:lang w:eastAsia="zh-CN"/>
              </w:rPr>
            </w:pPr>
            <w:r w:rsidRPr="00D938DC">
              <w:rPr>
                <w:rFonts w:hint="eastAsia"/>
                <w:sz w:val="24"/>
                <w:lang w:eastAsia="zh-CN"/>
              </w:rPr>
              <w:t>系统显示单支股票的详细信息</w:t>
            </w:r>
          </w:p>
        </w:tc>
      </w:tr>
    </w:tbl>
    <w:p w:rsidR="007E5FF4" w:rsidRDefault="007E5FF4"/>
    <w:sectPr w:rsidR="007E5FF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1D66"/>
    <w:multiLevelType w:val="multilevel"/>
    <w:tmpl w:val="0B5E8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9D2C84"/>
    <w:multiLevelType w:val="multilevel"/>
    <w:tmpl w:val="19C4F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F4"/>
    <w:rsid w:val="007E5FF4"/>
    <w:rsid w:val="00D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color w:val="00000A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color w:val="00000A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韩</cp:lastModifiedBy>
  <cp:revision>2</cp:revision>
  <dcterms:created xsi:type="dcterms:W3CDTF">2016-04-14T05:08:00Z</dcterms:created>
  <dcterms:modified xsi:type="dcterms:W3CDTF">2016-04-14T05:08:00Z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