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left"/>
        <w:rPr>
          <w:rFonts w:ascii="Times New Roman" w:cs="Times New Roman" w:eastAsia="Times New Roman" w:hAnsi="Times New Roman"/>
          <w:b w:val="1"/>
          <w:bCs w:val="1"/>
          <w:color w:val="980000"/>
        </w:rPr>
      </w:pPr>
      <w:r w:rsidDel="00000000" w:rsidR="00000000" w:rsidRPr="00000000">
        <w:rPr>
          <w:rtl w:val="0"/>
        </w:rPr>
      </w:r>
    </w:p>
    <w:tbl>
      <w:tblPr>
        <w:tblStyle w:val="Table1"/>
        <w:tblW w:w="11325.0" w:type="dxa"/>
        <w:jc w:val="left"/>
        <w:tblInd w:w="-10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25"/>
        <w:tblGridChange w:id="0">
          <w:tblGrid>
            <w:gridCol w:w="11325"/>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Date</w:t>
            </w:r>
            <w:r w:rsidDel="00000000" w:rsidR="00000000" w:rsidRPr="00000000">
              <w:rPr>
                <w:rFonts w:ascii="Times New Roman" w:cs="Times New Roman" w:eastAsia="Times New Roman" w:hAnsi="Times New Roman"/>
                <w:rtl w:val="0"/>
              </w:rPr>
              <w:t xml:space="preserve">: </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Lesson Topic</w:t>
            </w:r>
            <w:r w:rsidDel="00000000" w:rsidR="00000000" w:rsidRPr="00000000">
              <w:rPr>
                <w:rFonts w:ascii="Times New Roman" w:cs="Times New Roman" w:eastAsia="Times New Roman" w:hAnsi="Times New Roman"/>
                <w:rtl w:val="0"/>
              </w:rPr>
              <w:t xml:space="preserve">: Peopling of the Americas and Environmental Context</w:t>
            </w:r>
          </w:p>
        </w:tc>
      </w:tr>
    </w:tbl>
    <w:p w:rsidR="00000000" w:rsidDel="00000000" w:rsidP="00000000" w:rsidRDefault="00000000" w:rsidRPr="00000000" w14:paraId="00000004">
      <w:pPr>
        <w:pageBreakBefore w:val="0"/>
        <w:rPr>
          <w:rFonts w:ascii="Times New Roman" w:cs="Times New Roman" w:eastAsia="Times New Roman" w:hAnsi="Times New Roman"/>
        </w:rPr>
      </w:pPr>
      <w:r w:rsidDel="00000000" w:rsidR="00000000" w:rsidRPr="00000000">
        <w:rPr>
          <w:rtl w:val="0"/>
        </w:rPr>
      </w:r>
    </w:p>
    <w:tbl>
      <w:tblPr>
        <w:tblStyle w:val="Table2"/>
        <w:tblW w:w="11400.0" w:type="dxa"/>
        <w:jc w:val="left"/>
        <w:tblInd w:w="-10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0"/>
        <w:tblGridChange w:id="0">
          <w:tblGrid>
            <w:gridCol w:w="11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pStyle w:val="Title"/>
              <w:widowControl w:val="0"/>
              <w:spacing w:line="240" w:lineRule="auto"/>
              <w:rPr>
                <w:rFonts w:ascii="Times New Roman" w:cs="Times New Roman" w:eastAsia="Times New Roman" w:hAnsi="Times New Roman"/>
                <w:sz w:val="22"/>
                <w:szCs w:val="22"/>
              </w:rPr>
            </w:pPr>
            <w:bookmarkStart w:colFirst="0" w:colLast="0" w:name="_heading=h.s6fapmlaho4" w:id="0"/>
            <w:bookmarkEnd w:id="0"/>
            <w:r w:rsidDel="00000000" w:rsidR="00000000" w:rsidRPr="00000000">
              <w:rPr>
                <w:rFonts w:ascii="Times New Roman" w:cs="Times New Roman" w:eastAsia="Times New Roman" w:hAnsi="Times New Roman"/>
                <w:b w:val="1"/>
                <w:bCs w:val="1"/>
                <w:sz w:val="22"/>
                <w:szCs w:val="22"/>
                <w:u w:val="single"/>
                <w:rtl w:val="0"/>
              </w:rPr>
              <w:t xml:space="preserve">Key Understanding Statement</w:t>
            </w:r>
            <w:r w:rsidDel="00000000" w:rsidR="00000000" w:rsidRPr="00000000">
              <w:rPr>
                <w:rFonts w:ascii="Times New Roman" w:cs="Times New Roman" w:eastAsia="Times New Roman" w:hAnsi="Times New Roman"/>
                <w:sz w:val="22"/>
                <w:szCs w:val="22"/>
                <w:rtl w:val="0"/>
              </w:rPr>
              <w:t xml:space="preserve">: American history begins with the first Americans, and through the work of archaeologists and anthropologists, North and South America were a new world for these people as much as they were for Europeans. Asian migration into the Western Hemisphere coincided with environmental developments, including rising glacial ice sheets that spurred migration and receding ice sheets that allowed permanent settlement. Archaeological, dental, linguistic, oral, ecological, and genetic evidence shows that this migration was not a single event but an ongoing process involving multiple groups over thousands of years. These people likely used both the Beringia land bridge and the Pacific coastal ‘kelp highway’ routes, highlighting the complex and multi-wave nature of the first human settlements in the Americas.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Instructional Objective</w:t>
            </w:r>
            <w:r w:rsidDel="00000000" w:rsidR="00000000" w:rsidRPr="00000000">
              <w:rPr>
                <w:rFonts w:ascii="Times New Roman" w:cs="Times New Roman" w:eastAsia="Times New Roman" w:hAnsi="Times New Roman"/>
                <w:rtl w:val="0"/>
              </w:rPr>
              <w:t xml:space="preserve">: (ECI) SWBAT analyze why the </w:t>
            </w:r>
            <w:r w:rsidDel="00000000" w:rsidR="00000000" w:rsidRPr="00000000">
              <w:rPr>
                <w:rFonts w:ascii="Times New Roman" w:cs="Times New Roman" w:eastAsia="Times New Roman" w:hAnsi="Times New Roman"/>
                <w:rtl w:val="0"/>
              </w:rPr>
              <w:t xml:space="preserve">peopling</w:t>
            </w:r>
            <w:r w:rsidDel="00000000" w:rsidR="00000000" w:rsidRPr="00000000">
              <w:rPr>
                <w:rFonts w:ascii="Times New Roman" w:cs="Times New Roman" w:eastAsia="Times New Roman" w:hAnsi="Times New Roman"/>
                <w:rtl w:val="0"/>
              </w:rPr>
              <w:t xml:space="preserve"> of the Americas was likely a multi-route process.</w:t>
            </w:r>
          </w:p>
        </w:tc>
      </w:tr>
    </w:tbl>
    <w:p w:rsidR="00000000" w:rsidDel="00000000" w:rsidP="00000000" w:rsidRDefault="00000000" w:rsidRPr="00000000" w14:paraId="00000007">
      <w:pPr>
        <w:keepNext w:val="1"/>
        <w:pageBreakBefore w:val="0"/>
        <w:rPr>
          <w:rFonts w:ascii="Times New Roman" w:cs="Times New Roman" w:eastAsia="Times New Roman" w:hAnsi="Times New Roman"/>
        </w:rPr>
      </w:pPr>
      <w:r w:rsidDel="00000000" w:rsidR="00000000" w:rsidRPr="00000000">
        <w:rPr>
          <w:rtl w:val="0"/>
        </w:rPr>
      </w:r>
    </w:p>
    <w:tbl>
      <w:tblPr>
        <w:tblStyle w:val="Table3"/>
        <w:tblW w:w="11460.0" w:type="dxa"/>
        <w:jc w:val="left"/>
        <w:tblInd w:w="-11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40"/>
        <w:gridCol w:w="4920"/>
        <w:tblGridChange w:id="0">
          <w:tblGrid>
            <w:gridCol w:w="6540"/>
            <w:gridCol w:w="492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08">
            <w:pPr>
              <w:pStyle w:val="Title"/>
              <w:spacing w:line="240" w:lineRule="auto"/>
              <w:rPr>
                <w:rFonts w:ascii="Times New Roman" w:cs="Times New Roman" w:eastAsia="Times New Roman" w:hAnsi="Times New Roman"/>
                <w:b w:val="1"/>
                <w:bCs w:val="1"/>
                <w:sz w:val="22"/>
                <w:szCs w:val="22"/>
              </w:rPr>
            </w:pPr>
            <w:bookmarkStart w:colFirst="0" w:colLast="0" w:name="_heading=h.5hby8kcvk63j" w:id="1"/>
            <w:bookmarkEnd w:id="1"/>
            <w:r w:rsidDel="00000000" w:rsidR="00000000" w:rsidRPr="00000000">
              <w:rPr>
                <w:rFonts w:ascii="Times New Roman" w:cs="Times New Roman" w:eastAsia="Times New Roman" w:hAnsi="Times New Roman"/>
                <w:b w:val="1"/>
                <w:bCs w:val="1"/>
                <w:sz w:val="22"/>
                <w:szCs w:val="22"/>
                <w:u w:val="single"/>
                <w:rtl w:val="0"/>
              </w:rPr>
              <w:t xml:space="preserve">KNOWLEDGE</w:t>
            </w:r>
            <w:r w:rsidDel="00000000" w:rsidR="00000000" w:rsidRPr="00000000">
              <w:rPr>
                <w:rFonts w:ascii="Times New Roman" w:cs="Times New Roman" w:eastAsia="Times New Roman" w:hAnsi="Times New Roman"/>
                <w:b w:val="1"/>
                <w:bCs w:val="1"/>
                <w:sz w:val="22"/>
                <w:szCs w:val="22"/>
                <w:rtl w:val="0"/>
              </w:rPr>
              <w:t xml:space="preserve">: </w:t>
            </w:r>
          </w:p>
          <w:p w:rsidR="00000000" w:rsidDel="00000000" w:rsidP="00000000" w:rsidRDefault="00000000" w:rsidRPr="00000000" w14:paraId="0000000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will be able to retain and recall that….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b w:val="1"/>
                <w:bCs w:val="1"/>
                <w:smallCaps w:val="1"/>
                <w:u w:val="single"/>
                <w:rtl w:val="0"/>
              </w:rPr>
              <w:t xml:space="preserve">COGNITIVE PROCESSES</w:t>
            </w:r>
            <w:r w:rsidDel="00000000" w:rsidR="00000000" w:rsidRPr="00000000">
              <w:rPr>
                <w:rFonts w:ascii="Times New Roman" w:cs="Times New Roman" w:eastAsia="Times New Roman" w:hAnsi="Times New Roman"/>
                <w:smallCaps w:val="1"/>
                <w:rtl w:val="0"/>
              </w:rPr>
              <w:t xml:space="preserve">:</w:t>
            </w:r>
          </w:p>
          <w:p w:rsidR="00000000" w:rsidDel="00000000" w:rsidP="00000000" w:rsidRDefault="00000000" w:rsidRPr="00000000" w14:paraId="0000000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will be able to. . .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numPr>
                <w:ilvl w:val="0"/>
                <w:numId w:val="2"/>
              </w:numPr>
              <w:spacing w:after="240" w:line="240" w:lineRule="auto"/>
              <w:ind w:left="630" w:right="10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25,000-12,000 B.C. an ice sheet, “</w:t>
            </w:r>
            <w:r w:rsidDel="00000000" w:rsidR="00000000" w:rsidRPr="00000000">
              <w:rPr>
                <w:rFonts w:ascii="Times New Roman" w:cs="Times New Roman" w:eastAsia="Times New Roman" w:hAnsi="Times New Roman"/>
                <w:rtl w:val="0"/>
              </w:rPr>
              <w:t xml:space="preserve">Beringia</w:t>
            </w:r>
            <w:r w:rsidDel="00000000" w:rsidR="00000000" w:rsidRPr="00000000">
              <w:rPr>
                <w:rFonts w:ascii="Times New Roman" w:cs="Times New Roman" w:eastAsia="Times New Roman" w:hAnsi="Times New Roman"/>
                <w:rtl w:val="0"/>
              </w:rPr>
              <w:t xml:space="preserve">”, and lower sea levels facilitated Asiatic migration into North and South America who then continued to migrate across the continents. This theory on the migratory process included diverse native groups to Asia and was undertaken over thousands of years.</w:t>
            </w:r>
          </w:p>
          <w:p w:rsidR="00000000" w:rsidDel="00000000" w:rsidP="00000000" w:rsidRDefault="00000000" w:rsidRPr="00000000" w14:paraId="0000000D">
            <w:pPr>
              <w:widowControl w:val="0"/>
              <w:numPr>
                <w:ilvl w:val="0"/>
                <w:numId w:val="2"/>
              </w:numPr>
              <w:spacing w:after="240" w:line="240" w:lineRule="auto"/>
              <w:ind w:left="630" w:right="10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Alternatively, scholars also hypothesize that early migrants used a “</w:t>
            </w:r>
            <w:r w:rsidDel="00000000" w:rsidR="00000000" w:rsidRPr="00000000">
              <w:rPr>
                <w:rFonts w:ascii="Times New Roman" w:cs="Times New Roman" w:eastAsia="Times New Roman" w:hAnsi="Times New Roman"/>
                <w:b w:val="1"/>
                <w:bCs w:val="1"/>
                <w:rtl w:val="0"/>
              </w:rPr>
              <w:t xml:space="preserve">kelp highway</w:t>
            </w:r>
            <w:r w:rsidDel="00000000" w:rsidR="00000000" w:rsidRPr="00000000">
              <w:rPr>
                <w:rFonts w:ascii="Times New Roman" w:cs="Times New Roman" w:eastAsia="Times New Roman" w:hAnsi="Times New Roman"/>
                <w:rtl w:val="0"/>
              </w:rPr>
              <w:t xml:space="preserve">” along the western coast of North America, relying on fishing and shellfish as they traveled by boat.</w:t>
            </w:r>
          </w:p>
          <w:p w:rsidR="00000000" w:rsidDel="00000000" w:rsidP="00000000" w:rsidRDefault="00000000" w:rsidRPr="00000000" w14:paraId="0000000E">
            <w:pPr>
              <w:widowControl w:val="0"/>
              <w:numPr>
                <w:ilvl w:val="0"/>
                <w:numId w:val="2"/>
              </w:numPr>
              <w:spacing w:after="240" w:line="240" w:lineRule="auto"/>
              <w:ind w:left="630" w:right="10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Archaeologists and Anthropologists have identified similarities within linguistics and oral traditions as well as dental and genetic structures that were consistently similar to Asian sources, thereby concluding that Asiatic people migrated to the Americas.</w:t>
            </w:r>
          </w:p>
          <w:p w:rsidR="00000000" w:rsidDel="00000000" w:rsidP="00000000" w:rsidRDefault="00000000" w:rsidRPr="00000000" w14:paraId="0000000F">
            <w:pPr>
              <w:widowControl w:val="0"/>
              <w:numPr>
                <w:ilvl w:val="0"/>
                <w:numId w:val="2"/>
              </w:numPr>
              <w:spacing w:after="240" w:line="240" w:lineRule="auto"/>
              <w:ind w:left="630" w:right="105" w:hanging="36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rtl w:val="0"/>
              </w:rPr>
              <w:t xml:space="preserve">Due to rising sea levels and the collapse of the land-bridge connecting the Americas to Asia, the migration of more people into the twin continents ceased, thereby “peopling” the Americas who now called these new continents their home.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u w:val="single"/>
                <w:rtl w:val="0"/>
              </w:rPr>
              <w:t xml:space="preserve">Infer</w:t>
            </w:r>
            <w:r w:rsidDel="00000000" w:rsidR="00000000" w:rsidRPr="00000000">
              <w:rPr>
                <w:rFonts w:ascii="Times New Roman" w:cs="Times New Roman" w:eastAsia="Times New Roman" w:hAnsi="Times New Roman"/>
                <w:rtl w:val="0"/>
              </w:rPr>
              <w:t xml:space="preserve"> what a historian would conclude about moving around NYC in 2026 based on limited primary source evidence</w:t>
            </w:r>
          </w:p>
          <w:p w:rsidR="00000000" w:rsidDel="00000000" w:rsidP="00000000" w:rsidRDefault="00000000" w:rsidRPr="00000000" w14:paraId="0000001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u w:val="single"/>
                <w:rtl w:val="0"/>
              </w:rPr>
              <w:t xml:space="preserve">Infer</w:t>
            </w:r>
            <w:r w:rsidDel="00000000" w:rsidR="00000000" w:rsidRPr="00000000">
              <w:rPr>
                <w:rFonts w:ascii="Times New Roman" w:cs="Times New Roman" w:eastAsia="Times New Roman" w:hAnsi="Times New Roman"/>
                <w:rtl w:val="0"/>
              </w:rPr>
              <w:t xml:space="preserve"> why this would not actually explain how people moved around NYC</w:t>
            </w:r>
          </w:p>
          <w:p w:rsidR="00000000" w:rsidDel="00000000" w:rsidP="00000000" w:rsidRDefault="00000000" w:rsidRPr="00000000" w14:paraId="0000001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u w:val="single"/>
                <w:rtl w:val="0"/>
              </w:rPr>
              <w:t xml:space="preserve">Infer</w:t>
            </w:r>
            <w:r w:rsidDel="00000000" w:rsidR="00000000" w:rsidRPr="00000000">
              <w:rPr>
                <w:rFonts w:ascii="Times New Roman" w:cs="Times New Roman" w:eastAsia="Times New Roman" w:hAnsi="Times New Roman"/>
                <w:rtl w:val="0"/>
              </w:rPr>
              <w:t xml:space="preserve"> why secondary sources are important to the study of history</w:t>
            </w:r>
          </w:p>
          <w:p w:rsidR="00000000" w:rsidDel="00000000" w:rsidP="00000000" w:rsidRDefault="00000000" w:rsidRPr="00000000" w14:paraId="0000001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u w:val="single"/>
                <w:rtl w:val="0"/>
              </w:rPr>
              <w:t xml:space="preserve">Identify</w:t>
            </w:r>
            <w:r w:rsidDel="00000000" w:rsidR="00000000" w:rsidRPr="00000000">
              <w:rPr>
                <w:rFonts w:ascii="Times New Roman" w:cs="Times New Roman" w:eastAsia="Times New Roman" w:hAnsi="Times New Roman"/>
                <w:rtl w:val="0"/>
              </w:rPr>
              <w:t xml:space="preserve"> the two dominant theories on migration into the Americas</w:t>
            </w:r>
          </w:p>
          <w:p w:rsidR="00000000" w:rsidDel="00000000" w:rsidP="00000000" w:rsidRDefault="00000000" w:rsidRPr="00000000" w14:paraId="0000001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u w:val="single"/>
                <w:rtl w:val="0"/>
              </w:rPr>
              <w:t xml:space="preserve">Predict</w:t>
            </w:r>
            <w:r w:rsidDel="00000000" w:rsidR="00000000" w:rsidRPr="00000000">
              <w:rPr>
                <w:rFonts w:ascii="Times New Roman" w:cs="Times New Roman" w:eastAsia="Times New Roman" w:hAnsi="Times New Roman"/>
                <w:rtl w:val="0"/>
              </w:rPr>
              <w:t xml:space="preserve"> why people would move into the Americas from their homes</w:t>
            </w:r>
          </w:p>
          <w:p w:rsidR="00000000" w:rsidDel="00000000" w:rsidP="00000000" w:rsidRDefault="00000000" w:rsidRPr="00000000" w14:paraId="0000001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u w:val="single"/>
                <w:rtl w:val="0"/>
              </w:rPr>
              <w:t xml:space="preserve">Infer</w:t>
            </w:r>
            <w:r w:rsidDel="00000000" w:rsidR="00000000" w:rsidRPr="00000000">
              <w:rPr>
                <w:rFonts w:ascii="Times New Roman" w:cs="Times New Roman" w:eastAsia="Times New Roman" w:hAnsi="Times New Roman"/>
                <w:rtl w:val="0"/>
              </w:rPr>
              <w:t xml:space="preserve"> why certain groups would travel over the land bridge and not via water</w:t>
            </w:r>
          </w:p>
          <w:p w:rsidR="00000000" w:rsidDel="00000000" w:rsidP="00000000" w:rsidRDefault="00000000" w:rsidRPr="00000000" w14:paraId="0000001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u w:val="single"/>
                <w:rtl w:val="0"/>
              </w:rPr>
              <w:t xml:space="preserve">Infer</w:t>
            </w:r>
            <w:r w:rsidDel="00000000" w:rsidR="00000000" w:rsidRPr="00000000">
              <w:rPr>
                <w:rFonts w:ascii="Times New Roman" w:cs="Times New Roman" w:eastAsia="Times New Roman" w:hAnsi="Times New Roman"/>
                <w:rtl w:val="0"/>
              </w:rPr>
              <w:t xml:space="preserve"> why certain groups would travel over water and not via the land bridge</w:t>
            </w:r>
          </w:p>
          <w:p w:rsidR="00000000" w:rsidDel="00000000" w:rsidP="00000000" w:rsidRDefault="00000000" w:rsidRPr="00000000" w14:paraId="0000001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u w:val="single"/>
                <w:rtl w:val="0"/>
              </w:rPr>
              <w:t xml:space="preserve">Infer</w:t>
            </w:r>
            <w:r w:rsidDel="00000000" w:rsidR="00000000" w:rsidRPr="00000000">
              <w:rPr>
                <w:rFonts w:ascii="Times New Roman" w:cs="Times New Roman" w:eastAsia="Times New Roman" w:hAnsi="Times New Roman"/>
                <w:rtl w:val="0"/>
              </w:rPr>
              <w:t xml:space="preserve"> how scholars arrived at two different conclusions regarding migration into the Americas</w:t>
            </w:r>
          </w:p>
          <w:p w:rsidR="00000000" w:rsidDel="00000000" w:rsidP="00000000" w:rsidRDefault="00000000" w:rsidRPr="00000000" w14:paraId="0000001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u w:val="single"/>
                <w:rtl w:val="0"/>
              </w:rPr>
              <w:t xml:space="preserve">Compare and Contrast</w:t>
            </w:r>
            <w:r w:rsidDel="00000000" w:rsidR="00000000" w:rsidRPr="00000000">
              <w:rPr>
                <w:rFonts w:ascii="Times New Roman" w:cs="Times New Roman" w:eastAsia="Times New Roman" w:hAnsi="Times New Roman"/>
                <w:rtl w:val="0"/>
              </w:rPr>
              <w:t xml:space="preserve"> the strengths and weaknesses of the two migration theories</w:t>
            </w:r>
          </w:p>
          <w:p w:rsidR="00000000" w:rsidDel="00000000" w:rsidP="00000000" w:rsidRDefault="00000000" w:rsidRPr="00000000" w14:paraId="0000001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u w:val="single"/>
                <w:rtl w:val="0"/>
              </w:rPr>
              <w:t xml:space="preserve">Analyze</w:t>
            </w:r>
            <w:r w:rsidDel="00000000" w:rsidR="00000000" w:rsidRPr="00000000">
              <w:rPr>
                <w:rFonts w:ascii="Times New Roman" w:cs="Times New Roman" w:eastAsia="Times New Roman" w:hAnsi="Times New Roman"/>
                <w:rtl w:val="0"/>
              </w:rPr>
              <w:t xml:space="preserve"> how to fully explain migration into the Americas requires both theories working together</w:t>
            </w:r>
          </w:p>
        </w:tc>
      </w:tr>
    </w:tbl>
    <w:p w:rsidR="00000000" w:rsidDel="00000000" w:rsidP="00000000" w:rsidRDefault="00000000" w:rsidRPr="00000000" w14:paraId="0000001A">
      <w:pPr>
        <w:pageBreakBefore w:val="0"/>
        <w:rPr>
          <w:rFonts w:ascii="Times New Roman" w:cs="Times New Roman" w:eastAsia="Times New Roman" w:hAnsi="Times New Roman"/>
        </w:rPr>
      </w:pPr>
      <w:r w:rsidDel="00000000" w:rsidR="00000000" w:rsidRPr="00000000">
        <w:rPr>
          <w:rtl w:val="0"/>
        </w:rPr>
      </w:r>
    </w:p>
    <w:tbl>
      <w:tblPr>
        <w:tblStyle w:val="Table4"/>
        <w:tblW w:w="11475.0" w:type="dxa"/>
        <w:jc w:val="left"/>
        <w:tblInd w:w="-1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75"/>
        <w:tblGridChange w:id="0">
          <w:tblGrid>
            <w:gridCol w:w="114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Aim</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Why is a multi-route theory necessary to explain migration into the Americas?</w:t>
            </w:r>
            <w:r w:rsidDel="00000000" w:rsidR="00000000" w:rsidRPr="00000000">
              <w:rPr>
                <w:rtl w:val="0"/>
              </w:rPr>
            </w:r>
          </w:p>
        </w:tc>
      </w:tr>
    </w:tbl>
    <w:p w:rsidR="00000000" w:rsidDel="00000000" w:rsidP="00000000" w:rsidRDefault="00000000" w:rsidRPr="00000000" w14:paraId="0000001C">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pageBreakBefore w:val="0"/>
        <w:spacing w:line="240" w:lineRule="auto"/>
        <w:rPr>
          <w:rFonts w:ascii="Times New Roman" w:cs="Times New Roman" w:eastAsia="Times New Roman" w:hAnsi="Times New Roman"/>
        </w:rPr>
      </w:pPr>
      <w:r w:rsidDel="00000000" w:rsidR="00000000" w:rsidRPr="00000000">
        <w:rPr>
          <w:rtl w:val="0"/>
        </w:rPr>
      </w:r>
    </w:p>
    <w:tbl>
      <w:tblPr>
        <w:tblStyle w:val="Table5"/>
        <w:tblW w:w="11550.0" w:type="dxa"/>
        <w:jc w:val="left"/>
        <w:tblInd w:w="-12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0"/>
        <w:tblGridChange w:id="0">
          <w:tblGrid>
            <w:gridCol w:w="1155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F">
            <w:pPr>
              <w:pStyle w:val="Title"/>
              <w:widowControl w:val="0"/>
              <w:spacing w:line="240" w:lineRule="auto"/>
              <w:rPr>
                <w:rFonts w:ascii="Times New Roman" w:cs="Times New Roman" w:eastAsia="Times New Roman" w:hAnsi="Times New Roman"/>
                <w:sz w:val="22"/>
                <w:szCs w:val="22"/>
              </w:rPr>
            </w:pPr>
            <w:bookmarkStart w:colFirst="0" w:colLast="0" w:name="_heading=h.44ia2c4n2hbe" w:id="2"/>
            <w:bookmarkEnd w:id="2"/>
            <w:r w:rsidDel="00000000" w:rsidR="00000000" w:rsidRPr="00000000">
              <w:rPr>
                <w:rFonts w:ascii="Times New Roman" w:cs="Times New Roman" w:eastAsia="Times New Roman" w:hAnsi="Times New Roman"/>
                <w:b w:val="1"/>
                <w:bCs w:val="1"/>
                <w:sz w:val="22"/>
                <w:szCs w:val="22"/>
                <w:u w:val="single"/>
                <w:rtl w:val="0"/>
              </w:rPr>
              <w:t xml:space="preserve">Learning Experiences</w:t>
            </w:r>
            <w:r w:rsidDel="00000000" w:rsidR="00000000" w:rsidRPr="00000000">
              <w:rPr>
                <w:rFonts w:ascii="Times New Roman" w:cs="Times New Roman" w:eastAsia="Times New Roman" w:hAnsi="Times New Roman"/>
                <w:sz w:val="22"/>
                <w:szCs w:val="22"/>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Do Now</w:t>
            </w:r>
          </w:p>
          <w:p w:rsidR="00000000" w:rsidDel="00000000" w:rsidP="00000000" w:rsidRDefault="00000000" w:rsidRPr="00000000" w14:paraId="0000002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stimulate student understanding of why historians come to different conclusions and the mismatch to lived reality, they will be given the following scenario: Imagine you are a historian in the year 30,000. You are trying to figure out how people moved around New York City in 2026. The only evidence you have from 2026 is a broken horse carriage from central park. </w:t>
            </w:r>
          </w:p>
          <w:p w:rsidR="00000000" w:rsidDel="00000000" w:rsidP="00000000" w:rsidRDefault="00000000" w:rsidRPr="00000000" w14:paraId="0000002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this scenario, students will have to infer what they would conclude about how people moved around the city based on the evidence and how this does not actually align to how people moved around. </w:t>
            </w:r>
          </w:p>
          <w:p w:rsidR="00000000" w:rsidDel="00000000" w:rsidP="00000000" w:rsidRDefault="00000000" w:rsidRPr="00000000" w14:paraId="0000002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widowControl w:val="0"/>
              <w:spacing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Direct Instruction</w:t>
            </w:r>
          </w:p>
          <w:p w:rsidR="00000000" w:rsidDel="00000000" w:rsidP="00000000" w:rsidRDefault="00000000" w:rsidRPr="00000000" w14:paraId="0000002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 the Do Now, students will receive direct instruction on the kinds of sources that historians work with (primary and secondary) and what historians do with this evidence (make arguments) that emphasizes that history is a continuous debate among scholars rather than a constant retelling of the same events over and over again. From this, students will have to answer the following question:</w:t>
            </w:r>
          </w:p>
          <w:p w:rsidR="00000000" w:rsidDel="00000000" w:rsidP="00000000" w:rsidRDefault="00000000" w:rsidRPr="00000000" w14:paraId="00000027">
            <w:pPr>
              <w:widowControl w:val="0"/>
              <w:numPr>
                <w:ilvl w:val="0"/>
                <w:numId w:val="4"/>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Why are secondary sources important to the study of history?</w:t>
            </w:r>
          </w:p>
          <w:p w:rsidR="00000000" w:rsidDel="00000000" w:rsidP="00000000" w:rsidRDefault="00000000" w:rsidRPr="00000000" w14:paraId="00000028">
            <w:pPr>
              <w:widowControl w:val="0"/>
              <w:numPr>
                <w:ilvl w:val="1"/>
                <w:numId w:val="4"/>
              </w:numPr>
              <w:spacing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Secondary sources are important because they help to explain the context surrounding the primary sources and to keep the debate among scholars alive surrounding the past.</w:t>
            </w:r>
          </w:p>
          <w:p w:rsidR="00000000" w:rsidDel="00000000" w:rsidP="00000000" w:rsidRDefault="00000000" w:rsidRPr="00000000" w14:paraId="00000029">
            <w:pPr>
              <w:widowControl w:val="0"/>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widowControl w:val="0"/>
              <w:spacing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Independent Reading</w:t>
            </w:r>
          </w:p>
          <w:p w:rsidR="00000000" w:rsidDel="00000000" w:rsidP="00000000" w:rsidRDefault="00000000" w:rsidRPr="00000000" w14:paraId="0000002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the direct instruction, students will then be presented with a text that explains the two migration theories briefly and the origin stories of the first Americans onto the continent. While reading, students will annotate information about historians making an argument (they should highlight the two theories about migration). Immediately after reading, students will then quickly answer an identification question (what were the theories) and why might people migrate into the Americas (in search of food, war, famine, disease)</w:t>
            </w:r>
          </w:p>
          <w:p w:rsidR="00000000" w:rsidDel="00000000" w:rsidP="00000000" w:rsidRDefault="00000000" w:rsidRPr="00000000" w14:paraId="0000002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widowControl w:val="0"/>
              <w:spacing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TPS</w:t>
            </w:r>
          </w:p>
          <w:p w:rsidR="00000000" w:rsidDel="00000000" w:rsidP="00000000" w:rsidRDefault="00000000" w:rsidRPr="00000000" w14:paraId="0000002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their reading, students will be divided into either Student A or B and answer the corresponding questions:</w:t>
            </w:r>
          </w:p>
          <w:p w:rsidR="00000000" w:rsidDel="00000000" w:rsidP="00000000" w:rsidRDefault="00000000" w:rsidRPr="00000000" w14:paraId="0000002F">
            <w:pPr>
              <w:widowControl w:val="0"/>
              <w:numPr>
                <w:ilvl w:val="0"/>
                <w:numId w:val="3"/>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sz w:val="24"/>
                <w:szCs w:val="24"/>
                <w:rtl w:val="0"/>
              </w:rPr>
              <w:t xml:space="preserve">Why </w:t>
            </w:r>
            <w:r w:rsidDel="00000000" w:rsidR="00000000" w:rsidRPr="00000000">
              <w:rPr>
                <w:rFonts w:ascii="Times New Roman" w:cs="Times New Roman" w:eastAsia="Times New Roman" w:hAnsi="Times New Roman"/>
                <w:sz w:val="24"/>
                <w:szCs w:val="24"/>
                <w:rtl w:val="0"/>
              </w:rPr>
              <w:t xml:space="preserve">might certain</w:t>
            </w:r>
            <w:r w:rsidDel="00000000" w:rsidR="00000000" w:rsidRPr="00000000">
              <w:rPr>
                <w:rFonts w:ascii="Times New Roman" w:cs="Times New Roman" w:eastAsia="Times New Roman" w:hAnsi="Times New Roman"/>
                <w:sz w:val="24"/>
                <w:szCs w:val="24"/>
                <w:rtl w:val="0"/>
              </w:rPr>
              <w:t xml:space="preserve"> groups choose to travel to America </w:t>
            </w:r>
            <w:r w:rsidDel="00000000" w:rsidR="00000000" w:rsidRPr="00000000">
              <w:rPr>
                <w:rFonts w:ascii="Times New Roman" w:cs="Times New Roman" w:eastAsia="Times New Roman" w:hAnsi="Times New Roman"/>
                <w:b w:val="1"/>
                <w:bCs w:val="1"/>
                <w:sz w:val="24"/>
                <w:szCs w:val="24"/>
                <w:u w:val="single"/>
                <w:rtl w:val="0"/>
              </w:rPr>
              <w:t xml:space="preserve">over the land bridge</w:t>
            </w:r>
            <w:r w:rsidDel="00000000" w:rsidR="00000000" w:rsidRPr="00000000">
              <w:rPr>
                <w:rFonts w:ascii="Times New Roman" w:cs="Times New Roman" w:eastAsia="Times New Roman" w:hAnsi="Times New Roman"/>
                <w:sz w:val="24"/>
                <w:szCs w:val="24"/>
                <w:rtl w:val="0"/>
              </w:rPr>
              <w:t xml:space="preserve"> rather than the kelp highway?</w:t>
            </w:r>
          </w:p>
          <w:p w:rsidR="00000000" w:rsidDel="00000000" w:rsidP="00000000" w:rsidRDefault="00000000" w:rsidRPr="00000000" w14:paraId="00000030">
            <w:pPr>
              <w:widowControl w:val="0"/>
              <w:numPr>
                <w:ilvl w:val="1"/>
                <w:numId w:val="3"/>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They traveled via the land bridge because they were better at hunting and knew how to feed themselves on the land and were not good fishers or did not have the technology to travel long distances via water.</w:t>
            </w:r>
          </w:p>
          <w:p w:rsidR="00000000" w:rsidDel="00000000" w:rsidP="00000000" w:rsidRDefault="00000000" w:rsidRPr="00000000" w14:paraId="00000031">
            <w:pPr>
              <w:widowControl w:val="0"/>
              <w:numPr>
                <w:ilvl w:val="0"/>
                <w:numId w:val="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  Why might certain groups choose to travel to America over the kelp highway rather than the land bridge?</w:t>
            </w:r>
          </w:p>
          <w:p w:rsidR="00000000" w:rsidDel="00000000" w:rsidP="00000000" w:rsidRDefault="00000000" w:rsidRPr="00000000" w14:paraId="00000032">
            <w:pPr>
              <w:widowControl w:val="0"/>
              <w:numPr>
                <w:ilvl w:val="1"/>
                <w:numId w:val="3"/>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They would travel via the kelp highway because they probably had better technology or were accustomed to traveling via water and knew how to fish to sustain themselves.</w:t>
            </w:r>
          </w:p>
          <w:p w:rsidR="00000000" w:rsidDel="00000000" w:rsidP="00000000" w:rsidRDefault="00000000" w:rsidRPr="00000000" w14:paraId="00000033">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sharing their responses with their partners, students will then answer the following question:</w:t>
            </w:r>
          </w:p>
          <w:p w:rsidR="00000000" w:rsidDel="00000000" w:rsidP="00000000" w:rsidRDefault="00000000" w:rsidRPr="00000000" w14:paraId="00000034">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did scholars arrive at </w:t>
            </w:r>
            <w:r w:rsidDel="00000000" w:rsidR="00000000" w:rsidRPr="00000000">
              <w:rPr>
                <w:rFonts w:ascii="Times New Roman" w:cs="Times New Roman" w:eastAsia="Times New Roman" w:hAnsi="Times New Roman"/>
                <w:b w:val="1"/>
                <w:bCs w:val="1"/>
                <w:sz w:val="24"/>
                <w:szCs w:val="24"/>
                <w:u w:val="single"/>
                <w:rtl w:val="0"/>
              </w:rPr>
              <w:t xml:space="preserve">two different conclusions</w:t>
            </w:r>
            <w:r w:rsidDel="00000000" w:rsidR="00000000" w:rsidRPr="00000000">
              <w:rPr>
                <w:rFonts w:ascii="Times New Roman" w:cs="Times New Roman" w:eastAsia="Times New Roman" w:hAnsi="Times New Roman"/>
                <w:sz w:val="24"/>
                <w:szCs w:val="24"/>
                <w:rtl w:val="0"/>
              </w:rPr>
              <w:t xml:space="preserve"> regarding migration into the Americas?</w:t>
            </w:r>
          </w:p>
          <w:p w:rsidR="00000000" w:rsidDel="00000000" w:rsidP="00000000" w:rsidRDefault="00000000" w:rsidRPr="00000000" w14:paraId="00000035">
            <w:pPr>
              <w:widowControl w:val="0"/>
              <w:numPr>
                <w:ilvl w:val="1"/>
                <w:numId w:val="1"/>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Scholars arrived at two different conclusions because of the evidence they were looking at to explain Asiatic migration into the Americas. By focusing more heavily on one migratory group, they skewed their arguments to argue that their migration must have been the dominant migratory route to America.</w:t>
            </w:r>
          </w:p>
          <w:p w:rsidR="00000000" w:rsidDel="00000000" w:rsidP="00000000" w:rsidRDefault="00000000" w:rsidRPr="00000000" w14:paraId="00000036">
            <w:pPr>
              <w:widowControl w:val="0"/>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widowControl w:val="0"/>
              <w:spacing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Direct Instruction</w:t>
            </w:r>
          </w:p>
          <w:p w:rsidR="00000000" w:rsidDel="00000000" w:rsidP="00000000" w:rsidRDefault="00000000" w:rsidRPr="00000000" w14:paraId="0000003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 the TPS, students will then be presented with direct instruction on how to write claims as well as the strengths and weaknesses of the two migration theories.</w:t>
            </w:r>
          </w:p>
        </w:tc>
      </w:tr>
    </w:tbl>
    <w:p w:rsidR="00000000" w:rsidDel="00000000" w:rsidP="00000000" w:rsidRDefault="00000000" w:rsidRPr="00000000" w14:paraId="00000039">
      <w:pPr>
        <w:pageBreakBefore w:val="0"/>
        <w:rPr>
          <w:rFonts w:ascii="Times New Roman" w:cs="Times New Roman" w:eastAsia="Times New Roman" w:hAnsi="Times New Roman"/>
        </w:rPr>
      </w:pPr>
      <w:r w:rsidDel="00000000" w:rsidR="00000000" w:rsidRPr="00000000">
        <w:rPr>
          <w:rtl w:val="0"/>
        </w:rPr>
      </w:r>
    </w:p>
    <w:tbl>
      <w:tblPr>
        <w:tblStyle w:val="Table6"/>
        <w:tblW w:w="11535.0" w:type="dxa"/>
        <w:jc w:val="left"/>
        <w:tblInd w:w="-12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35"/>
        <w:tblGridChange w:id="0">
          <w:tblGrid>
            <w:gridCol w:w="115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pStyle w:val="Title"/>
              <w:widowControl w:val="0"/>
              <w:spacing w:line="240" w:lineRule="auto"/>
              <w:rPr>
                <w:rFonts w:ascii="Times New Roman" w:cs="Times New Roman" w:eastAsia="Times New Roman" w:hAnsi="Times New Roman"/>
                <w:sz w:val="24"/>
                <w:szCs w:val="24"/>
              </w:rPr>
            </w:pPr>
            <w:bookmarkStart w:colFirst="0" w:colLast="0" w:name="_heading=h.6u1u1ujxvnno" w:id="3"/>
            <w:bookmarkEnd w:id="3"/>
            <w:r w:rsidDel="00000000" w:rsidR="00000000" w:rsidRPr="00000000">
              <w:rPr>
                <w:rFonts w:ascii="Times New Roman" w:cs="Times New Roman" w:eastAsia="Times New Roman" w:hAnsi="Times New Roman"/>
                <w:b w:val="1"/>
                <w:bCs w:val="1"/>
                <w:sz w:val="22"/>
                <w:szCs w:val="22"/>
                <w:u w:val="single"/>
                <w:rtl w:val="0"/>
              </w:rPr>
              <w:t xml:space="preserve">Closing Activity</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4"/>
                <w:szCs w:val="24"/>
                <w:rtl w:val="0"/>
              </w:rPr>
              <w:t xml:space="preserve">To actualize the key understanding of the lesson, students will have to explain how both the Beringia Ice Sheet and Kelp Highway theories are necessary to fully explain migration into the Americas.</w:t>
            </w:r>
            <w:r w:rsidDel="00000000" w:rsidR="00000000" w:rsidRPr="00000000">
              <w:rPr>
                <w:rtl w:val="0"/>
              </w:rPr>
            </w:r>
          </w:p>
        </w:tc>
      </w:tr>
    </w:tbl>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63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VGTQ8o3Xae3MsX0UKKz1zlrQQ==">CgMxLjAyDWguczZmYXBtbGFobzQyDmguNWhieThrY3ZrNjNqMg5oLjQ0aWEyYzRuMmhiZTIOaC42dTF1MXVqeHZubm84AHIhMWVVMGtmanVKcEZ5UnM3QnJyeExMbzlxVUtkaEdBa3pD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